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A" w:rsidRDefault="009C5ADA" w:rsidP="00407E7C">
      <w:pPr>
        <w:shd w:val="clear" w:color="auto" w:fill="FFFFFF"/>
        <w:spacing w:after="0"/>
        <w:rPr>
          <w:rFonts w:ascii="Calibri" w:eastAsia="Times New Roman" w:hAnsi="Calibri" w:cs="Times New Roman"/>
          <w:noProof/>
          <w:color w:val="222222"/>
        </w:rPr>
      </w:pPr>
    </w:p>
    <w:p w:rsidR="00407E7C" w:rsidRDefault="009C5ADA" w:rsidP="00E253B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noProof/>
          <w:color w:val="222222"/>
        </w:rPr>
        <w:drawing>
          <wp:inline distT="0" distB="0" distL="0" distR="0">
            <wp:extent cx="5156200" cy="1200910"/>
            <wp:effectExtent l="0" t="0" r="6350" b="0"/>
            <wp:docPr id="1" name="Picture 1" descr="C:\Users\0001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1\Picture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9" b="20293"/>
                    <a:stretch/>
                  </pic:blipFill>
                  <pic:spPr bwMode="auto">
                    <a:xfrm>
                      <a:off x="0" y="0"/>
                      <a:ext cx="5156200" cy="1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ADA" w:rsidRDefault="009C5ADA" w:rsidP="00407E7C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</w:rPr>
      </w:pPr>
    </w:p>
    <w:p w:rsidR="009C5ADA" w:rsidRDefault="009C5ADA" w:rsidP="00407E7C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</w:rPr>
      </w:pPr>
    </w:p>
    <w:p w:rsidR="009C5ADA" w:rsidRPr="00E07139" w:rsidRDefault="00E07139" w:rsidP="00407E7C">
      <w:pPr>
        <w:shd w:val="clear" w:color="auto" w:fill="FFFFFF"/>
        <w:spacing w:after="0"/>
        <w:rPr>
          <w:rFonts w:eastAsia="Times New Roman" w:cs="Times New Roman"/>
          <w:b/>
          <w:color w:val="00B050"/>
          <w:sz w:val="36"/>
          <w:szCs w:val="36"/>
        </w:rPr>
      </w:pPr>
      <w:r w:rsidRPr="00E07139">
        <w:rPr>
          <w:rFonts w:cs="Arial"/>
          <w:b/>
          <w:color w:val="00B050"/>
          <w:sz w:val="36"/>
          <w:szCs w:val="36"/>
          <w:shd w:val="clear" w:color="auto" w:fill="FFFFFF"/>
        </w:rPr>
        <w:t>C</w:t>
      </w:r>
      <w:r w:rsidRPr="00E07139">
        <w:rPr>
          <w:rFonts w:cs="Arial"/>
          <w:b/>
          <w:color w:val="00B050"/>
          <w:sz w:val="36"/>
          <w:szCs w:val="36"/>
          <w:bdr w:val="none" w:sz="0" w:space="0" w:color="auto" w:frame="1"/>
          <w:shd w:val="clear" w:color="auto" w:fill="FFFFFF"/>
          <w:vertAlign w:val="superscript"/>
        </w:rPr>
        <w:t>2</w:t>
      </w:r>
      <w:r w:rsidRPr="00E07139">
        <w:rPr>
          <w:rFonts w:cs="Arial"/>
          <w:b/>
          <w:color w:val="00B050"/>
          <w:sz w:val="36"/>
          <w:szCs w:val="36"/>
          <w:shd w:val="clear" w:color="auto" w:fill="FFFFFF"/>
        </w:rPr>
        <w:t>UExpo 2015</w:t>
      </w:r>
      <w:r w:rsidR="001B6FA2">
        <w:rPr>
          <w:rFonts w:cs="Arial"/>
          <w:b/>
          <w:color w:val="00B050"/>
          <w:sz w:val="36"/>
          <w:szCs w:val="36"/>
          <w:shd w:val="clear" w:color="auto" w:fill="FFFFFF"/>
        </w:rPr>
        <w:t xml:space="preserve"> – May 26</w:t>
      </w:r>
      <w:r w:rsidR="001B6FA2" w:rsidRPr="001B6FA2">
        <w:rPr>
          <w:rFonts w:cs="Arial"/>
          <w:b/>
          <w:color w:val="00B050"/>
          <w:sz w:val="36"/>
          <w:szCs w:val="36"/>
          <w:shd w:val="clear" w:color="auto" w:fill="FFFFFF"/>
          <w:vertAlign w:val="superscript"/>
        </w:rPr>
        <w:t>th</w:t>
      </w:r>
      <w:r w:rsidR="001B6FA2">
        <w:rPr>
          <w:rFonts w:cs="Arial"/>
          <w:b/>
          <w:color w:val="00B050"/>
          <w:sz w:val="36"/>
          <w:szCs w:val="36"/>
          <w:shd w:val="clear" w:color="auto" w:fill="FFFFFF"/>
        </w:rPr>
        <w:t xml:space="preserve"> to May 29</w:t>
      </w:r>
      <w:r w:rsidR="001B6FA2" w:rsidRPr="001B6FA2">
        <w:rPr>
          <w:rFonts w:cs="Arial"/>
          <w:b/>
          <w:color w:val="00B050"/>
          <w:sz w:val="36"/>
          <w:szCs w:val="36"/>
          <w:shd w:val="clear" w:color="auto" w:fill="FFFFFF"/>
          <w:vertAlign w:val="superscript"/>
        </w:rPr>
        <w:t>th</w:t>
      </w:r>
      <w:r w:rsidR="001B6FA2">
        <w:rPr>
          <w:rFonts w:cs="Arial"/>
          <w:b/>
          <w:color w:val="00B050"/>
          <w:sz w:val="36"/>
          <w:szCs w:val="36"/>
          <w:shd w:val="clear" w:color="auto" w:fill="FFFFFF"/>
        </w:rPr>
        <w:t xml:space="preserve"> 2015</w:t>
      </w:r>
      <w:r w:rsidR="001B6FA2" w:rsidRPr="001B6FA2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</w:p>
    <w:p w:rsidR="009C5ADA" w:rsidRPr="001B6FA2" w:rsidRDefault="00E07139" w:rsidP="00407E7C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 w:rsidRPr="001B6FA2">
        <w:rPr>
          <w:rStyle w:val="Emphasis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Citizen-Driven Policy: Strengthening Community Engagement for a Better World</w:t>
      </w:r>
      <w:r w:rsidRPr="001B6FA2">
        <w:rPr>
          <w:rFonts w:ascii="Arial" w:hAnsi="Arial" w:cs="Arial"/>
          <w:color w:val="777777"/>
          <w:sz w:val="24"/>
          <w:szCs w:val="24"/>
          <w:shd w:val="clear" w:color="auto" w:fill="FFFFFF"/>
        </w:rPr>
        <w:t>.</w:t>
      </w:r>
      <w:r w:rsidRPr="001B6FA2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</w:p>
    <w:p w:rsidR="001B6FA2" w:rsidRPr="001B6FA2" w:rsidRDefault="001B6FA2" w:rsidP="00407E7C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DB752A" w:rsidRDefault="001B6FA2" w:rsidP="00407E7C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 w:rsidRPr="001B6FA2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First and foremost, the C</w:t>
      </w:r>
      <w:r w:rsidRPr="001B6FA2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1B6FA2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U Expo 2015 conference provides the opportunity for participants to</w:t>
      </w:r>
      <w:r w:rsidR="00DB752A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be</w:t>
      </w:r>
      <w:r w:rsidRPr="001B6FA2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inspired and energized by the successes of community-campus partnerships, community based research,</w:t>
      </w:r>
      <w:r w:rsidR="00DB752A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and community service-learning. Furthermore, the conference provides a means for participants to b</w:t>
      </w:r>
      <w:r w:rsidR="00DB752A" w:rsidRPr="00DB752A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uild connections and share ideas through meaningful dialogue</w:t>
      </w:r>
      <w:r w:rsidR="00DB752A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, w</w:t>
      </w:r>
      <w:r w:rsidR="00DB752A" w:rsidRPr="00DB752A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ork in solidarity to build on the cumulative legacy of the Expo’s networks, partnerships, and projects throughout Canada and the world</w:t>
      </w:r>
      <w:r w:rsidR="00DB752A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.</w:t>
      </w:r>
    </w:p>
    <w:p w:rsidR="00DB752A" w:rsidRDefault="00DB752A" w:rsidP="00407E7C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1B6FA2" w:rsidRDefault="00DB752A" w:rsidP="00407E7C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The </w:t>
      </w:r>
      <w:r w:rsidRPr="001B6FA2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C</w:t>
      </w:r>
      <w:r w:rsidRPr="001B6FA2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1B6FA2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U Expo 2015 conference </w:t>
      </w: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aims to b</w:t>
      </w:r>
      <w:r w:rsidRPr="00DB752A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uild momentum for policy solutions that help civil society organizations navigate the current environment, and more effectively assert their interests through policy development and engagement; and</w:t>
      </w: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  <w:r w:rsidRPr="00DB752A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Strengthen the growing national movement to deepen community-campus engagement as universities and colleges seek to enhance their potential to contribute to the development of Canada and the public good.</w:t>
      </w:r>
    </w:p>
    <w:p w:rsidR="00D41F33" w:rsidRDefault="00D41F33" w:rsidP="00407E7C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D41F33" w:rsidRPr="00D41F33" w:rsidRDefault="00D41F33" w:rsidP="00407E7C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777777"/>
          <w:sz w:val="24"/>
          <w:szCs w:val="24"/>
          <w:shd w:val="clear" w:color="auto" w:fill="FFFFFF"/>
        </w:rPr>
        <w:t>CACSL members will enjoy a 15% discount on the regular conference rate ($65.25 to $72.75 reduction).</w:t>
      </w:r>
    </w:p>
    <w:p w:rsidR="009C5ADA" w:rsidRDefault="009C5ADA" w:rsidP="00407E7C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</w:rPr>
      </w:pPr>
    </w:p>
    <w:p w:rsidR="00E07139" w:rsidRDefault="00E07139" w:rsidP="00E07139">
      <w:pPr>
        <w:shd w:val="clear" w:color="auto" w:fill="FFFFFF"/>
        <w:spacing w:after="0"/>
        <w:rPr>
          <w:rFonts w:cs="Arial"/>
          <w:b/>
          <w:color w:val="00B050"/>
          <w:sz w:val="36"/>
          <w:szCs w:val="36"/>
          <w:shd w:val="clear" w:color="auto" w:fill="FFFFFF"/>
        </w:rPr>
      </w:pPr>
      <w:r>
        <w:rPr>
          <w:rFonts w:cs="Arial"/>
          <w:b/>
          <w:color w:val="00B050"/>
          <w:sz w:val="36"/>
          <w:szCs w:val="36"/>
          <w:shd w:val="clear" w:color="auto" w:fill="FFFFFF"/>
        </w:rPr>
        <w:t>Preconference Workshops</w:t>
      </w:r>
    </w:p>
    <w:p w:rsidR="00D41F33" w:rsidRDefault="00704A84" w:rsidP="00E07139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A number </w:t>
      </w:r>
      <w:r w:rsidR="00C35FC0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of pre-conference workshops and webinars will be offered prior to the conference in May.</w:t>
      </w:r>
    </w:p>
    <w:p w:rsidR="00D41F33" w:rsidRDefault="00D41F33" w:rsidP="00E07139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D41F33" w:rsidRDefault="00C35FC0" w:rsidP="00E07139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The pre-conference workshops will be </w:t>
      </w:r>
      <w:r w:rsidRPr="00C35FC0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organized and facilitated by the</w:t>
      </w: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  <w:r w:rsidRPr="00C35FC0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Community-Campus Partnerships for Health, Canadian Alliance for Community Service-Learning and Volunteer Canada, Institute for Community Engaged Scholarship, and Community-Based Research Canada.</w:t>
      </w: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Confirmed workshops </w:t>
      </w:r>
      <w:r w:rsidR="00D41F33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are</w:t>
      </w: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:</w:t>
      </w:r>
    </w:p>
    <w:p w:rsidR="00D41F33" w:rsidRPr="00D41F33" w:rsidRDefault="00D41F33" w:rsidP="00D41F33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Collective Impact Pre-Conference Event.</w:t>
      </w:r>
    </w:p>
    <w:p w:rsidR="00C35FC0" w:rsidRDefault="00C35FC0" w:rsidP="00C35FC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Understanding and Advancing Impact, Policy and Funding for CBR and CCE.</w:t>
      </w:r>
    </w:p>
    <w:p w:rsidR="00C35FC0" w:rsidRDefault="00C35FC0" w:rsidP="00C35FC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Engaged Practice Learning Exchange Workshop</w:t>
      </w:r>
      <w:r w:rsidR="00D41F33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.</w:t>
      </w:r>
    </w:p>
    <w:p w:rsidR="00D41F33" w:rsidRDefault="00D41F33" w:rsidP="00C35FC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Collective Impact and Community Engagement: From Idea to Action.</w:t>
      </w:r>
    </w:p>
    <w:p w:rsidR="00D41F33" w:rsidRDefault="00D41F33" w:rsidP="00C35FC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How to Build a Research Shop.</w:t>
      </w:r>
    </w:p>
    <w:p w:rsidR="00D41F33" w:rsidRPr="00C35FC0" w:rsidRDefault="00D41F33" w:rsidP="00C35FC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Translating Practice to Policy in Community-Campus Partnerships.</w:t>
      </w:r>
    </w:p>
    <w:p w:rsidR="00C35FC0" w:rsidRDefault="00C35FC0" w:rsidP="00E07139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E253B9" w:rsidRDefault="00E253B9" w:rsidP="00E253B9">
      <w:pPr>
        <w:shd w:val="clear" w:color="auto" w:fill="FFFFFF"/>
        <w:spacing w:after="0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  <w:t>CACSL members will enjoy a $105 reduction in the Collec</w:t>
      </w:r>
      <w:r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  <w:t>tive Impact pre-conference event.</w:t>
      </w:r>
    </w:p>
    <w:p w:rsidR="00E253B9" w:rsidRPr="00E253B9" w:rsidRDefault="00E253B9" w:rsidP="00E253B9">
      <w:pPr>
        <w:shd w:val="clear" w:color="auto" w:fill="FFFFFF"/>
        <w:spacing w:after="0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</w:p>
    <w:p w:rsidR="00E07139" w:rsidRDefault="00C35FC0" w:rsidP="00E07139">
      <w:p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The pre-conference webinars will be </w:t>
      </w:r>
      <w:r w:rsidR="00D41F33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hosted by the University of Saskatchewan and Memorial University</w:t>
      </w:r>
      <w:r w:rsidR="00E253B9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. Confirmed workshops are:</w:t>
      </w:r>
    </w:p>
    <w:p w:rsidR="00E253B9" w:rsidRDefault="00E253B9" w:rsidP="00E253B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Station 20 West – Community Enterprise Centre.</w:t>
      </w:r>
    </w:p>
    <w:p w:rsidR="00E07139" w:rsidRDefault="00E07139" w:rsidP="00407E7C">
      <w:pPr>
        <w:shd w:val="clear" w:color="auto" w:fill="FFFFFF"/>
        <w:spacing w:after="0"/>
        <w:rPr>
          <w:rFonts w:ascii="Calibri" w:eastAsia="Times New Roman" w:hAnsi="Calibri" w:cs="Times New Roman"/>
          <w:color w:val="222222"/>
        </w:rPr>
      </w:pPr>
      <w:bookmarkStart w:id="0" w:name="_GoBack"/>
      <w:bookmarkEnd w:id="0"/>
    </w:p>
    <w:sectPr w:rsidR="00E07139" w:rsidSect="009C5AD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B1" w:rsidRDefault="003551B1" w:rsidP="009C5ADA">
      <w:pPr>
        <w:spacing w:after="0"/>
      </w:pPr>
      <w:r>
        <w:separator/>
      </w:r>
    </w:p>
  </w:endnote>
  <w:endnote w:type="continuationSeparator" w:id="0">
    <w:p w:rsidR="003551B1" w:rsidRDefault="003551B1" w:rsidP="009C5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B1" w:rsidRDefault="003551B1" w:rsidP="009C5ADA">
      <w:pPr>
        <w:spacing w:after="0"/>
      </w:pPr>
      <w:r>
        <w:separator/>
      </w:r>
    </w:p>
  </w:footnote>
  <w:footnote w:type="continuationSeparator" w:id="0">
    <w:p w:rsidR="003551B1" w:rsidRDefault="003551B1" w:rsidP="009C5A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4BD"/>
    <w:multiLevelType w:val="hybridMultilevel"/>
    <w:tmpl w:val="0E0E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0E57"/>
    <w:multiLevelType w:val="hybridMultilevel"/>
    <w:tmpl w:val="78A6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373FE"/>
    <w:multiLevelType w:val="hybridMultilevel"/>
    <w:tmpl w:val="5C4A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D2870"/>
    <w:multiLevelType w:val="hybridMultilevel"/>
    <w:tmpl w:val="135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7C"/>
    <w:rsid w:val="001B6FA2"/>
    <w:rsid w:val="003551B1"/>
    <w:rsid w:val="00407E7C"/>
    <w:rsid w:val="0048693D"/>
    <w:rsid w:val="00704A84"/>
    <w:rsid w:val="009C5ADA"/>
    <w:rsid w:val="00C35FC0"/>
    <w:rsid w:val="00D41F33"/>
    <w:rsid w:val="00DB752A"/>
    <w:rsid w:val="00E07139"/>
    <w:rsid w:val="00E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7E7C"/>
  </w:style>
  <w:style w:type="character" w:customStyle="1" w:styleId="il">
    <w:name w:val="il"/>
    <w:basedOn w:val="DefaultParagraphFont"/>
    <w:rsid w:val="00407E7C"/>
  </w:style>
  <w:style w:type="paragraph" w:styleId="BalloonText">
    <w:name w:val="Balloon Text"/>
    <w:basedOn w:val="Normal"/>
    <w:link w:val="BalloonTextChar"/>
    <w:uiPriority w:val="99"/>
    <w:semiHidden/>
    <w:unhideWhenUsed/>
    <w:rsid w:val="009C5A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A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ADA"/>
  </w:style>
  <w:style w:type="paragraph" w:styleId="Footer">
    <w:name w:val="footer"/>
    <w:basedOn w:val="Normal"/>
    <w:link w:val="FooterChar"/>
    <w:uiPriority w:val="99"/>
    <w:unhideWhenUsed/>
    <w:rsid w:val="009C5A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ADA"/>
  </w:style>
  <w:style w:type="character" w:styleId="Emphasis">
    <w:name w:val="Emphasis"/>
    <w:basedOn w:val="DefaultParagraphFont"/>
    <w:uiPriority w:val="20"/>
    <w:qFormat/>
    <w:rsid w:val="00E071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7E7C"/>
  </w:style>
  <w:style w:type="character" w:customStyle="1" w:styleId="il">
    <w:name w:val="il"/>
    <w:basedOn w:val="DefaultParagraphFont"/>
    <w:rsid w:val="00407E7C"/>
  </w:style>
  <w:style w:type="paragraph" w:styleId="BalloonText">
    <w:name w:val="Balloon Text"/>
    <w:basedOn w:val="Normal"/>
    <w:link w:val="BalloonTextChar"/>
    <w:uiPriority w:val="99"/>
    <w:semiHidden/>
    <w:unhideWhenUsed/>
    <w:rsid w:val="009C5A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A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ADA"/>
  </w:style>
  <w:style w:type="paragraph" w:styleId="Footer">
    <w:name w:val="footer"/>
    <w:basedOn w:val="Normal"/>
    <w:link w:val="FooterChar"/>
    <w:uiPriority w:val="99"/>
    <w:unhideWhenUsed/>
    <w:rsid w:val="009C5A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ADA"/>
  </w:style>
  <w:style w:type="character" w:styleId="Emphasis">
    <w:name w:val="Emphasis"/>
    <w:basedOn w:val="DefaultParagraphFont"/>
    <w:uiPriority w:val="20"/>
    <w:qFormat/>
    <w:rsid w:val="00E07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500A-AC32-48EB-B166-33255D1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1</cp:revision>
  <dcterms:created xsi:type="dcterms:W3CDTF">2015-03-12T15:29:00Z</dcterms:created>
  <dcterms:modified xsi:type="dcterms:W3CDTF">2015-03-12T17:05:00Z</dcterms:modified>
</cp:coreProperties>
</file>