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9E" w:rsidRPr="005F7D9E" w:rsidRDefault="005F7D9E" w:rsidP="005F7D9E">
      <w:pPr>
        <w:pStyle w:val="NormalWeb"/>
        <w:spacing w:before="0" w:beforeAutospacing="0" w:after="0" w:afterAutospacing="0"/>
        <w:rPr>
          <w:rFonts w:asciiTheme="minorHAnsi" w:hAnsiTheme="minorHAnsi" w:cstheme="minorHAnsi"/>
          <w:b/>
        </w:rPr>
      </w:pPr>
      <w:bookmarkStart w:id="0" w:name="_GoBack"/>
      <w:bookmarkEnd w:id="0"/>
      <w:r w:rsidRPr="005F7D9E">
        <w:rPr>
          <w:rFonts w:asciiTheme="minorHAnsi" w:hAnsiTheme="minorHAnsi" w:cstheme="minorHAnsi"/>
          <w:b/>
        </w:rPr>
        <w:t>ENGLISH 580</w:t>
      </w:r>
      <w:r w:rsidR="007A7213">
        <w:rPr>
          <w:rFonts w:asciiTheme="minorHAnsi" w:hAnsiTheme="minorHAnsi" w:cstheme="minorHAnsi"/>
          <w:b/>
        </w:rPr>
        <w:t>4</w:t>
      </w:r>
    </w:p>
    <w:p w:rsidR="00010F47" w:rsidRDefault="005F7D9E" w:rsidP="005F7D9E">
      <w:pPr>
        <w:pStyle w:val="NormalWeb"/>
        <w:spacing w:before="0" w:beforeAutospacing="0" w:after="0" w:afterAutospacing="0"/>
        <w:rPr>
          <w:rFonts w:asciiTheme="minorHAnsi" w:hAnsiTheme="minorHAnsi" w:cstheme="minorHAnsi"/>
        </w:rPr>
      </w:pPr>
      <w:r>
        <w:rPr>
          <w:rFonts w:asciiTheme="minorHAnsi" w:hAnsiTheme="minorHAnsi" w:cstheme="minorHAnsi"/>
        </w:rPr>
        <w:t>Winter 2012</w:t>
      </w:r>
    </w:p>
    <w:p w:rsidR="00010F47" w:rsidRDefault="005F7D9E" w:rsidP="005F7D9E">
      <w:pPr>
        <w:pStyle w:val="NormalWeb"/>
        <w:spacing w:before="0" w:beforeAutospacing="0" w:after="0" w:afterAutospacing="0"/>
        <w:rPr>
          <w:rFonts w:asciiTheme="minorHAnsi" w:hAnsiTheme="minorHAnsi" w:cstheme="minorHAnsi"/>
        </w:rPr>
      </w:pPr>
      <w:r>
        <w:rPr>
          <w:rFonts w:asciiTheme="minorHAnsi" w:hAnsiTheme="minorHAnsi" w:cstheme="minorHAnsi"/>
        </w:rPr>
        <w:t>Wednesdays 2:30 – 5:30</w:t>
      </w:r>
      <w:r w:rsidR="00010F47">
        <w:rPr>
          <w:rFonts w:asciiTheme="minorHAnsi" w:hAnsiTheme="minorHAnsi" w:cstheme="minorHAnsi"/>
        </w:rPr>
        <w:t xml:space="preserve">, </w:t>
      </w:r>
      <w:proofErr w:type="spellStart"/>
      <w:r w:rsidR="00010F47">
        <w:rPr>
          <w:rFonts w:asciiTheme="minorHAnsi" w:hAnsiTheme="minorHAnsi" w:cstheme="minorHAnsi"/>
        </w:rPr>
        <w:t>Dunton</w:t>
      </w:r>
      <w:proofErr w:type="spellEnd"/>
      <w:r w:rsidR="00010F47">
        <w:rPr>
          <w:rFonts w:asciiTheme="minorHAnsi" w:hAnsiTheme="minorHAnsi" w:cstheme="minorHAnsi"/>
        </w:rPr>
        <w:t xml:space="preserve"> Tower 1816</w:t>
      </w:r>
    </w:p>
    <w:p w:rsidR="005F7D9E" w:rsidRDefault="005F7D9E" w:rsidP="005F7D9E">
      <w:pPr>
        <w:pStyle w:val="NormalWeb"/>
        <w:spacing w:before="0" w:beforeAutospacing="0" w:after="0" w:afterAutospacing="0"/>
        <w:rPr>
          <w:rFonts w:asciiTheme="minorHAnsi" w:hAnsiTheme="minorHAnsi" w:cstheme="minorHAnsi"/>
        </w:rPr>
      </w:pPr>
      <w:r w:rsidRPr="003D47DD">
        <w:rPr>
          <w:rFonts w:asciiTheme="minorHAnsi" w:hAnsiTheme="minorHAnsi" w:cstheme="minorHAnsi"/>
        </w:rPr>
        <w:t>Professor Jennifer Henderson</w:t>
      </w:r>
      <w:r w:rsidR="00F20788">
        <w:rPr>
          <w:rFonts w:asciiTheme="minorHAnsi" w:hAnsiTheme="minorHAnsi" w:cstheme="minorHAnsi"/>
        </w:rPr>
        <w:t xml:space="preserve"> </w:t>
      </w:r>
      <w:r w:rsidR="00AC5B4A">
        <w:rPr>
          <w:rFonts w:asciiTheme="minorHAnsi" w:hAnsiTheme="minorHAnsi" w:cstheme="minorHAnsi"/>
        </w:rPr>
        <w:t xml:space="preserve"> </w:t>
      </w:r>
    </w:p>
    <w:p w:rsidR="00010F47" w:rsidRDefault="00521FB3" w:rsidP="005F7D9E">
      <w:pPr>
        <w:pStyle w:val="NormalWeb"/>
        <w:spacing w:before="0" w:beforeAutospacing="0" w:after="0" w:afterAutospacing="0"/>
        <w:rPr>
          <w:rFonts w:asciiTheme="minorHAnsi" w:hAnsiTheme="minorHAnsi" w:cstheme="minorHAnsi"/>
        </w:rPr>
      </w:pPr>
      <w:hyperlink r:id="rId6" w:history="1">
        <w:r w:rsidR="00010F47" w:rsidRPr="00E23ADB">
          <w:rPr>
            <w:rStyle w:val="Hyperlink"/>
            <w:rFonts w:asciiTheme="minorHAnsi" w:hAnsiTheme="minorHAnsi" w:cstheme="minorHAnsi"/>
          </w:rPr>
          <w:t>Jennifer_henderson@carleton.ca</w:t>
        </w:r>
      </w:hyperlink>
    </w:p>
    <w:p w:rsidR="00010F47" w:rsidRDefault="00010F47" w:rsidP="005F7D9E">
      <w:pPr>
        <w:pStyle w:val="NormalWeb"/>
        <w:spacing w:before="0" w:beforeAutospacing="0" w:after="0" w:afterAutospacing="0"/>
        <w:rPr>
          <w:rFonts w:asciiTheme="minorHAnsi" w:hAnsiTheme="minorHAnsi" w:cstheme="minorHAnsi"/>
        </w:rPr>
      </w:pPr>
      <w:r>
        <w:rPr>
          <w:rFonts w:asciiTheme="minorHAnsi" w:hAnsiTheme="minorHAnsi" w:cstheme="minorHAnsi"/>
        </w:rPr>
        <w:t>Office hours: Thursdays 1:30 – 3:30</w:t>
      </w:r>
    </w:p>
    <w:p w:rsidR="005F7D9E" w:rsidRPr="003D47DD" w:rsidRDefault="005F7D9E" w:rsidP="00F20788">
      <w:pPr>
        <w:pStyle w:val="NormalWeb"/>
        <w:jc w:val="center"/>
        <w:rPr>
          <w:rFonts w:asciiTheme="minorHAnsi" w:hAnsiTheme="minorHAnsi" w:cstheme="minorHAnsi"/>
          <w:sz w:val="28"/>
          <w:szCs w:val="28"/>
        </w:rPr>
      </w:pPr>
      <w:r w:rsidRPr="003D47DD">
        <w:rPr>
          <w:rFonts w:asciiTheme="minorHAnsi" w:hAnsiTheme="minorHAnsi" w:cstheme="minorHAnsi"/>
          <w:b/>
          <w:sz w:val="28"/>
          <w:szCs w:val="28"/>
        </w:rPr>
        <w:t>Histor</w:t>
      </w:r>
      <w:r w:rsidR="008911AE">
        <w:rPr>
          <w:rFonts w:asciiTheme="minorHAnsi" w:hAnsiTheme="minorHAnsi" w:cstheme="minorHAnsi"/>
          <w:b/>
          <w:sz w:val="28"/>
          <w:szCs w:val="28"/>
        </w:rPr>
        <w:t>ical Injury</w:t>
      </w:r>
      <w:r w:rsidRPr="003D47DD">
        <w:rPr>
          <w:rFonts w:asciiTheme="minorHAnsi" w:hAnsiTheme="minorHAnsi" w:cstheme="minorHAnsi"/>
          <w:b/>
          <w:sz w:val="28"/>
          <w:szCs w:val="28"/>
        </w:rPr>
        <w:t xml:space="preserve"> and the ‘intimate public sphere’ in recent Canadian literature</w:t>
      </w:r>
    </w:p>
    <w:p w:rsidR="005F7D9E" w:rsidRPr="00091BA7" w:rsidRDefault="005F7D9E" w:rsidP="005F7D9E">
      <w:r>
        <w:t>This course turns to recent Canadian fiction with a set of questions concerning the genres, tropes, and motifs which currently organize our thinking about historicity</w:t>
      </w:r>
      <w:r w:rsidR="008911AE">
        <w:t>. We address literature’s relation to public spheres</w:t>
      </w:r>
      <w:r>
        <w:t xml:space="preserve"> </w:t>
      </w:r>
      <w:r w:rsidR="008911AE">
        <w:t xml:space="preserve">and in particular to what the cultural theorist Lauren </w:t>
      </w:r>
      <w:proofErr w:type="spellStart"/>
      <w:r w:rsidR="008911AE">
        <w:t>Berlant</w:t>
      </w:r>
      <w:proofErr w:type="spellEnd"/>
      <w:r w:rsidR="008911AE">
        <w:t xml:space="preserve"> calls</w:t>
      </w:r>
      <w:r>
        <w:t xml:space="preserve"> the “intimate public sphere</w:t>
      </w:r>
      <w:r w:rsidR="008911AE">
        <w:t>.</w:t>
      </w:r>
      <w:r>
        <w:t xml:space="preserve">” </w:t>
      </w:r>
      <w:r w:rsidR="008911AE">
        <w:t xml:space="preserve"> We</w:t>
      </w:r>
      <w:r>
        <w:t xml:space="preserve"> will ask how concepts of </w:t>
      </w:r>
      <w:r w:rsidR="008911AE">
        <w:t xml:space="preserve">memory, </w:t>
      </w:r>
      <w:r>
        <w:t xml:space="preserve">historical injury, trauma, </w:t>
      </w:r>
      <w:r w:rsidR="008911AE">
        <w:t xml:space="preserve">haunting, testimony, apology, </w:t>
      </w:r>
      <w:r>
        <w:t xml:space="preserve">and recovery </w:t>
      </w:r>
      <w:r w:rsidR="008911AE">
        <w:t>illuminate recent Canadian</w:t>
      </w:r>
      <w:r>
        <w:t xml:space="preserve"> fiction. </w:t>
      </w:r>
      <w:r w:rsidR="008911AE">
        <w:t>Our discussions will deal with</w:t>
      </w:r>
      <w:r>
        <w:t xml:space="preserve"> questions about the usefulness of therapeutic models of trauma and recovery as modes of </w:t>
      </w:r>
      <w:proofErr w:type="spellStart"/>
      <w:r>
        <w:t>historicization</w:t>
      </w:r>
      <w:proofErr w:type="spellEnd"/>
      <w:r>
        <w:t>, especially for a politics of decolonization and in the context of neoliberalism’s emphasis on the individual and the private</w:t>
      </w:r>
      <w:r w:rsidR="00F20788">
        <w:t xml:space="preserve"> sphere</w:t>
      </w:r>
      <w:r>
        <w:t xml:space="preserve">. We </w:t>
      </w:r>
      <w:r w:rsidR="008911AE">
        <w:t>will examine</w:t>
      </w:r>
      <w:r>
        <w:t xml:space="preserve"> narratives engaged with memory and haunting as modes of thinking about non-linear relations between past, present, and future, taking the form of recurrence and sedimentation. </w:t>
      </w:r>
      <w:r w:rsidR="008911AE">
        <w:t>We will also consider</w:t>
      </w:r>
      <w:r>
        <w:t xml:space="preserve"> texts which connect themselves to the global trend of state apologies and reconciliation initiatives. Here we will attempt to grasp the newness and contingency of state-driven apology, forgiveness, and reconciliation, as relatively new projec</w:t>
      </w:r>
      <w:r w:rsidR="008911AE">
        <w:t>ts</w:t>
      </w:r>
      <w:r>
        <w:t xml:space="preserve"> and mode</w:t>
      </w:r>
      <w:r w:rsidR="008911AE">
        <w:t>s</w:t>
      </w:r>
      <w:r>
        <w:t xml:space="preserve"> of historical understanding. </w:t>
      </w:r>
      <w:r w:rsidR="00B32EB8">
        <w:t>Related</w:t>
      </w:r>
      <w:r>
        <w:t xml:space="preserve"> questions concern the politics and performativity of </w:t>
      </w:r>
      <w:r w:rsidR="00B32EB8">
        <w:t xml:space="preserve">historical </w:t>
      </w:r>
      <w:r>
        <w:t>closure</w:t>
      </w:r>
      <w:r w:rsidR="00B32EB8">
        <w:t>. O</w:t>
      </w:r>
      <w:r>
        <w:t xml:space="preserve">ur reading will be capped off with some </w:t>
      </w:r>
      <w:r w:rsidR="008911AE">
        <w:t>consideration of</w:t>
      </w:r>
      <w:r>
        <w:t xml:space="preserve"> </w:t>
      </w:r>
      <w:r w:rsidR="008911AE">
        <w:t>an attempt</w:t>
      </w:r>
      <w:r>
        <w:t xml:space="preserve"> to name and critique </w:t>
      </w:r>
      <w:r w:rsidR="00B32EB8">
        <w:t>“late liberal ‘tense’”</w:t>
      </w:r>
      <w:r w:rsidR="008911AE">
        <w:t xml:space="preserve"> </w:t>
      </w:r>
      <w:r w:rsidR="00B32EB8">
        <w:t xml:space="preserve">(Elizabeth </w:t>
      </w:r>
      <w:proofErr w:type="spellStart"/>
      <w:r w:rsidR="00B32EB8">
        <w:t>Povinelli</w:t>
      </w:r>
      <w:proofErr w:type="spellEnd"/>
      <w:r w:rsidR="00B32EB8">
        <w:t xml:space="preserve">) </w:t>
      </w:r>
      <w:r w:rsidR="008911AE">
        <w:t xml:space="preserve">as the </w:t>
      </w:r>
      <w:r>
        <w:t>hegemonic model of historical understanding today</w:t>
      </w:r>
      <w:r w:rsidR="008911AE">
        <w:t>.</w:t>
      </w:r>
      <w:r w:rsidR="00B32EB8">
        <w:t xml:space="preserve"> We will consider whether current neoconservative pressures on the idea of Canada as a multicultural beacon, in the form of a new rhetoric of militarization and sacrifice, form part of that hegemonic ‘tense.’  </w:t>
      </w:r>
    </w:p>
    <w:p w:rsidR="005F7D9E" w:rsidRDefault="005F7D9E" w:rsidP="005F7D9E">
      <w:r w:rsidRPr="00F737CC">
        <w:rPr>
          <w:b/>
        </w:rPr>
        <w:t>Primary texts:</w:t>
      </w:r>
      <w:r>
        <w:t xml:space="preserve"> all available now at Octopus Books</w:t>
      </w:r>
    </w:p>
    <w:p w:rsidR="005F7D9E" w:rsidRPr="005F7D9E" w:rsidRDefault="005F7D9E" w:rsidP="005F7D9E">
      <w:pPr>
        <w:pStyle w:val="NormalWeb"/>
        <w:spacing w:before="0" w:beforeAutospacing="0" w:after="0" w:afterAutospacing="0"/>
        <w:rPr>
          <w:rFonts w:asciiTheme="minorHAnsi" w:hAnsiTheme="minorHAnsi" w:cstheme="minorHAnsi"/>
          <w:i/>
        </w:rPr>
      </w:pPr>
      <w:r w:rsidRPr="005F7D9E">
        <w:rPr>
          <w:rFonts w:asciiTheme="minorHAnsi" w:hAnsiTheme="minorHAnsi" w:cstheme="minorHAnsi"/>
        </w:rPr>
        <w:t xml:space="preserve">Joy </w:t>
      </w:r>
      <w:proofErr w:type="spellStart"/>
      <w:r w:rsidRPr="005F7D9E">
        <w:rPr>
          <w:rFonts w:asciiTheme="minorHAnsi" w:hAnsiTheme="minorHAnsi" w:cstheme="minorHAnsi"/>
        </w:rPr>
        <w:t>Kogawa</w:t>
      </w:r>
      <w:proofErr w:type="spellEnd"/>
      <w:r w:rsidRPr="005F7D9E">
        <w:rPr>
          <w:rFonts w:asciiTheme="minorHAnsi" w:hAnsiTheme="minorHAnsi" w:cstheme="minorHAnsi"/>
        </w:rPr>
        <w:t xml:space="preserve">, </w:t>
      </w:r>
      <w:proofErr w:type="spellStart"/>
      <w:r w:rsidRPr="005F7D9E">
        <w:rPr>
          <w:rFonts w:asciiTheme="minorHAnsi" w:hAnsiTheme="minorHAnsi" w:cstheme="minorHAnsi"/>
          <w:i/>
        </w:rPr>
        <w:t>Obasan</w:t>
      </w:r>
      <w:proofErr w:type="spellEnd"/>
      <w:r w:rsidRPr="005F7D9E">
        <w:rPr>
          <w:rFonts w:asciiTheme="minorHAnsi" w:hAnsiTheme="minorHAnsi" w:cstheme="minorHAnsi"/>
          <w:i/>
        </w:rPr>
        <w:t xml:space="preserve"> </w:t>
      </w:r>
    </w:p>
    <w:p w:rsidR="005F7D9E" w:rsidRPr="005F7D9E" w:rsidRDefault="005F7D9E" w:rsidP="005F7D9E">
      <w:pPr>
        <w:pStyle w:val="NormalWeb"/>
        <w:spacing w:before="0" w:beforeAutospacing="0" w:after="0" w:afterAutospacing="0"/>
        <w:rPr>
          <w:rFonts w:asciiTheme="minorHAnsi" w:hAnsiTheme="minorHAnsi" w:cstheme="minorHAnsi"/>
          <w:i/>
        </w:rPr>
      </w:pPr>
      <w:r w:rsidRPr="005F7D9E">
        <w:rPr>
          <w:rFonts w:asciiTheme="minorHAnsi" w:hAnsiTheme="minorHAnsi" w:cstheme="minorHAnsi"/>
        </w:rPr>
        <w:t xml:space="preserve">Kerri Sakamoto, </w:t>
      </w:r>
      <w:proofErr w:type="gramStart"/>
      <w:r w:rsidRPr="005F7D9E">
        <w:rPr>
          <w:rFonts w:asciiTheme="minorHAnsi" w:hAnsiTheme="minorHAnsi" w:cstheme="minorHAnsi"/>
          <w:i/>
        </w:rPr>
        <w:t>The</w:t>
      </w:r>
      <w:proofErr w:type="gramEnd"/>
      <w:r w:rsidRPr="005F7D9E">
        <w:rPr>
          <w:rFonts w:asciiTheme="minorHAnsi" w:hAnsiTheme="minorHAnsi" w:cstheme="minorHAnsi"/>
          <w:i/>
        </w:rPr>
        <w:t xml:space="preserve"> Electrical Field</w:t>
      </w:r>
    </w:p>
    <w:p w:rsidR="005F7D9E" w:rsidRPr="005F7D9E" w:rsidRDefault="005F7D9E" w:rsidP="005F7D9E">
      <w:pPr>
        <w:pStyle w:val="NormalWeb"/>
        <w:spacing w:before="0" w:beforeAutospacing="0" w:after="0" w:afterAutospacing="0"/>
        <w:rPr>
          <w:rFonts w:asciiTheme="minorHAnsi" w:hAnsiTheme="minorHAnsi" w:cstheme="minorHAnsi"/>
        </w:rPr>
      </w:pPr>
      <w:r w:rsidRPr="005F7D9E">
        <w:rPr>
          <w:rFonts w:asciiTheme="minorHAnsi" w:hAnsiTheme="minorHAnsi" w:cstheme="minorHAnsi"/>
        </w:rPr>
        <w:t xml:space="preserve">John </w:t>
      </w:r>
      <w:proofErr w:type="spellStart"/>
      <w:r w:rsidRPr="005F7D9E">
        <w:rPr>
          <w:rFonts w:asciiTheme="minorHAnsi" w:hAnsiTheme="minorHAnsi" w:cstheme="minorHAnsi"/>
        </w:rPr>
        <w:t>Steffler</w:t>
      </w:r>
      <w:proofErr w:type="spellEnd"/>
      <w:r w:rsidRPr="005F7D9E">
        <w:rPr>
          <w:rFonts w:asciiTheme="minorHAnsi" w:hAnsiTheme="minorHAnsi" w:cstheme="minorHAnsi"/>
        </w:rPr>
        <w:t xml:space="preserve">, </w:t>
      </w:r>
      <w:proofErr w:type="gramStart"/>
      <w:r w:rsidRPr="005F7D9E">
        <w:rPr>
          <w:rFonts w:asciiTheme="minorHAnsi" w:hAnsiTheme="minorHAnsi" w:cstheme="minorHAnsi"/>
          <w:i/>
        </w:rPr>
        <w:t>The</w:t>
      </w:r>
      <w:proofErr w:type="gramEnd"/>
      <w:r w:rsidRPr="005F7D9E">
        <w:rPr>
          <w:rFonts w:asciiTheme="minorHAnsi" w:hAnsiTheme="minorHAnsi" w:cstheme="minorHAnsi"/>
          <w:i/>
        </w:rPr>
        <w:t xml:space="preserve"> Afterlife of George Cartwright</w:t>
      </w:r>
      <w:r w:rsidRPr="005F7D9E">
        <w:rPr>
          <w:rFonts w:asciiTheme="minorHAnsi" w:hAnsiTheme="minorHAnsi" w:cstheme="minorHAnsi"/>
        </w:rPr>
        <w:t xml:space="preserve">  </w:t>
      </w:r>
    </w:p>
    <w:p w:rsidR="005F7D9E" w:rsidRPr="005F7D9E" w:rsidRDefault="005F7D9E" w:rsidP="005F7D9E">
      <w:pPr>
        <w:pStyle w:val="NormalWeb"/>
        <w:spacing w:before="0" w:beforeAutospacing="0" w:after="0" w:afterAutospacing="0"/>
        <w:rPr>
          <w:rFonts w:asciiTheme="minorHAnsi" w:hAnsiTheme="minorHAnsi" w:cstheme="minorHAnsi"/>
        </w:rPr>
      </w:pPr>
      <w:r w:rsidRPr="005F7D9E">
        <w:rPr>
          <w:rFonts w:asciiTheme="minorHAnsi" w:hAnsiTheme="minorHAnsi" w:cstheme="minorHAnsi"/>
        </w:rPr>
        <w:t xml:space="preserve">Robert Arthur </w:t>
      </w:r>
      <w:proofErr w:type="spellStart"/>
      <w:r w:rsidRPr="005F7D9E">
        <w:rPr>
          <w:rFonts w:asciiTheme="minorHAnsi" w:hAnsiTheme="minorHAnsi" w:cstheme="minorHAnsi"/>
        </w:rPr>
        <w:t>Alexie</w:t>
      </w:r>
      <w:proofErr w:type="spellEnd"/>
      <w:r w:rsidRPr="005F7D9E">
        <w:rPr>
          <w:rFonts w:asciiTheme="minorHAnsi" w:hAnsiTheme="minorHAnsi" w:cstheme="minorHAnsi"/>
        </w:rPr>
        <w:t xml:space="preserve">, </w:t>
      </w:r>
      <w:r w:rsidRPr="005F7D9E">
        <w:rPr>
          <w:rFonts w:asciiTheme="minorHAnsi" w:hAnsiTheme="minorHAnsi" w:cstheme="minorHAnsi"/>
          <w:i/>
        </w:rPr>
        <w:t>Porcupines and China Dolls</w:t>
      </w:r>
      <w:r w:rsidRPr="005F7D9E">
        <w:rPr>
          <w:rFonts w:asciiTheme="minorHAnsi" w:hAnsiTheme="minorHAnsi" w:cstheme="minorHAnsi"/>
        </w:rPr>
        <w:t xml:space="preserve"> </w:t>
      </w:r>
    </w:p>
    <w:p w:rsidR="005F7D9E" w:rsidRDefault="005F7D9E" w:rsidP="005F7D9E">
      <w:pPr>
        <w:pStyle w:val="NormalWeb"/>
        <w:spacing w:before="0" w:beforeAutospacing="0" w:after="0" w:afterAutospacing="0"/>
        <w:rPr>
          <w:rFonts w:asciiTheme="minorHAnsi" w:hAnsiTheme="minorHAnsi" w:cstheme="minorHAnsi"/>
        </w:rPr>
      </w:pPr>
      <w:r w:rsidRPr="005F7D9E">
        <w:rPr>
          <w:rFonts w:asciiTheme="minorHAnsi" w:hAnsiTheme="minorHAnsi" w:cstheme="minorHAnsi"/>
        </w:rPr>
        <w:t xml:space="preserve">Gail Jones, </w:t>
      </w:r>
      <w:r w:rsidRPr="005F7D9E">
        <w:rPr>
          <w:rFonts w:asciiTheme="minorHAnsi" w:hAnsiTheme="minorHAnsi" w:cstheme="minorHAnsi"/>
          <w:i/>
        </w:rPr>
        <w:t>Sorry</w:t>
      </w:r>
    </w:p>
    <w:p w:rsidR="005F7D9E" w:rsidRPr="005F7D9E" w:rsidRDefault="005F7D9E" w:rsidP="005F7D9E">
      <w:pPr>
        <w:pStyle w:val="NormalWeb"/>
        <w:spacing w:before="0" w:beforeAutospacing="0" w:after="0" w:afterAutospacing="0"/>
        <w:rPr>
          <w:rFonts w:asciiTheme="minorHAnsi" w:hAnsiTheme="minorHAnsi" w:cstheme="minorHAnsi"/>
        </w:rPr>
      </w:pPr>
      <w:r w:rsidRPr="005F7D9E">
        <w:rPr>
          <w:rFonts w:asciiTheme="minorHAnsi" w:hAnsiTheme="minorHAnsi" w:cstheme="minorHAnsi"/>
        </w:rPr>
        <w:t xml:space="preserve">Gail Scott, </w:t>
      </w:r>
      <w:proofErr w:type="gramStart"/>
      <w:r w:rsidRPr="005F7D9E">
        <w:rPr>
          <w:rFonts w:asciiTheme="minorHAnsi" w:hAnsiTheme="minorHAnsi" w:cstheme="minorHAnsi"/>
          <w:i/>
        </w:rPr>
        <w:t>The</w:t>
      </w:r>
      <w:proofErr w:type="gramEnd"/>
      <w:r w:rsidRPr="005F7D9E">
        <w:rPr>
          <w:rFonts w:asciiTheme="minorHAnsi" w:hAnsiTheme="minorHAnsi" w:cstheme="minorHAnsi"/>
          <w:i/>
        </w:rPr>
        <w:t xml:space="preserve"> Obituary</w:t>
      </w:r>
      <w:r w:rsidRPr="005F7D9E">
        <w:rPr>
          <w:rFonts w:asciiTheme="minorHAnsi" w:hAnsiTheme="minorHAnsi" w:cstheme="minorHAnsi"/>
        </w:rPr>
        <w:t xml:space="preserve">    </w:t>
      </w:r>
    </w:p>
    <w:p w:rsidR="005F7D9E" w:rsidRDefault="005F7D9E" w:rsidP="005F7D9E">
      <w:pPr>
        <w:spacing w:after="0" w:line="240" w:lineRule="auto"/>
        <w:rPr>
          <w:rFonts w:cstheme="minorHAnsi"/>
        </w:rPr>
      </w:pPr>
      <w:r w:rsidRPr="005F7D9E">
        <w:rPr>
          <w:rFonts w:cstheme="minorHAnsi"/>
        </w:rPr>
        <w:t xml:space="preserve">Joseph </w:t>
      </w:r>
      <w:proofErr w:type="gramStart"/>
      <w:r w:rsidRPr="005F7D9E">
        <w:rPr>
          <w:rFonts w:cstheme="minorHAnsi"/>
        </w:rPr>
        <w:t>Boyden ,</w:t>
      </w:r>
      <w:proofErr w:type="gramEnd"/>
      <w:r w:rsidRPr="005F7D9E">
        <w:rPr>
          <w:rFonts w:cstheme="minorHAnsi"/>
        </w:rPr>
        <w:t xml:space="preserve"> </w:t>
      </w:r>
      <w:r w:rsidRPr="005F7D9E">
        <w:rPr>
          <w:rFonts w:cstheme="minorHAnsi"/>
          <w:i/>
        </w:rPr>
        <w:t>Three Day Road</w:t>
      </w:r>
      <w:r w:rsidRPr="005F7D9E">
        <w:rPr>
          <w:rFonts w:cstheme="minorHAnsi"/>
        </w:rPr>
        <w:t xml:space="preserve"> </w:t>
      </w:r>
    </w:p>
    <w:p w:rsidR="00D779CA" w:rsidRDefault="00D779CA" w:rsidP="00D779CA">
      <w:pPr>
        <w:pStyle w:val="NormalWeb"/>
        <w:spacing w:before="0" w:beforeAutospacing="0" w:after="0" w:afterAutospacing="0"/>
        <w:rPr>
          <w:rFonts w:asciiTheme="minorHAnsi" w:hAnsiTheme="minorHAnsi" w:cstheme="minorHAnsi"/>
          <w:b/>
        </w:rPr>
      </w:pPr>
    </w:p>
    <w:p w:rsidR="00D779CA" w:rsidRPr="00332AE1" w:rsidRDefault="00D779CA" w:rsidP="00D779CA">
      <w:pPr>
        <w:pStyle w:val="NormalWeb"/>
        <w:spacing w:before="0" w:beforeAutospacing="0" w:after="0" w:afterAutospacing="0"/>
        <w:rPr>
          <w:rFonts w:asciiTheme="minorHAnsi" w:hAnsiTheme="minorHAnsi" w:cstheme="minorHAnsi"/>
          <w:b/>
        </w:rPr>
      </w:pPr>
      <w:r w:rsidRPr="00332AE1">
        <w:rPr>
          <w:rFonts w:asciiTheme="minorHAnsi" w:hAnsiTheme="minorHAnsi" w:cstheme="minorHAnsi"/>
          <w:b/>
        </w:rPr>
        <w:t>Assignments</w:t>
      </w:r>
      <w:r w:rsidR="004A22D2">
        <w:rPr>
          <w:rFonts w:asciiTheme="minorHAnsi" w:hAnsiTheme="minorHAnsi" w:cstheme="minorHAnsi"/>
          <w:b/>
        </w:rPr>
        <w:t xml:space="preserve"> and evaluation</w:t>
      </w:r>
      <w:r w:rsidRPr="00332AE1">
        <w:rPr>
          <w:rFonts w:asciiTheme="minorHAnsi" w:hAnsiTheme="minorHAnsi" w:cstheme="minorHAnsi"/>
          <w:b/>
        </w:rPr>
        <w:t>:</w:t>
      </w:r>
    </w:p>
    <w:p w:rsidR="00BB7150" w:rsidRDefault="00D779CA" w:rsidP="00D779CA">
      <w:pPr>
        <w:pStyle w:val="NormalWeb"/>
        <w:spacing w:before="0" w:beforeAutospacing="0" w:after="0" w:afterAutospacing="0"/>
        <w:rPr>
          <w:rFonts w:asciiTheme="minorHAnsi" w:hAnsiTheme="minorHAnsi" w:cstheme="minorHAnsi"/>
        </w:rPr>
      </w:pPr>
      <w:r>
        <w:rPr>
          <w:rFonts w:asciiTheme="minorHAnsi" w:hAnsiTheme="minorHAnsi" w:cstheme="minorHAnsi"/>
        </w:rPr>
        <w:t>Participation</w:t>
      </w:r>
      <w:r w:rsidR="00BB7150">
        <w:rPr>
          <w:rFonts w:asciiTheme="minorHAnsi" w:hAnsiTheme="minorHAnsi" w:cstheme="minorHAnsi"/>
        </w:rPr>
        <w:t>, including 3 responses to others’ secondary</w:t>
      </w:r>
    </w:p>
    <w:p w:rsidR="00D779CA" w:rsidRDefault="00BB7150" w:rsidP="00D779CA">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reading</w:t>
      </w:r>
      <w:proofErr w:type="gramEnd"/>
      <w:r>
        <w:rPr>
          <w:rFonts w:asciiTheme="minorHAnsi" w:hAnsiTheme="minorHAnsi" w:cstheme="minorHAnsi"/>
        </w:rPr>
        <w:t xml:space="preserve"> presentations</w:t>
      </w:r>
      <w:r w:rsidR="00D779CA">
        <w:rPr>
          <w:rFonts w:asciiTheme="minorHAnsi" w:hAnsiTheme="minorHAnsi" w:cstheme="minorHAnsi"/>
        </w:rPr>
        <w:t xml:space="preserve"> </w:t>
      </w:r>
      <w:r w:rsidR="00D779CA">
        <w:rPr>
          <w:rFonts w:asciiTheme="minorHAnsi" w:hAnsiTheme="minorHAnsi" w:cstheme="minorHAnsi"/>
        </w:rPr>
        <w:tab/>
      </w:r>
      <w:r w:rsidR="004A22D2">
        <w:rPr>
          <w:rFonts w:asciiTheme="minorHAnsi" w:hAnsiTheme="minorHAnsi" w:cstheme="minorHAnsi"/>
        </w:rPr>
        <w:tab/>
      </w:r>
      <w:r w:rsidR="004A22D2">
        <w:rPr>
          <w:rFonts w:asciiTheme="minorHAnsi" w:hAnsiTheme="minorHAnsi" w:cstheme="minorHAnsi"/>
        </w:rPr>
        <w:tab/>
      </w:r>
      <w:r w:rsidR="004A22D2">
        <w:rPr>
          <w:rFonts w:asciiTheme="minorHAnsi" w:hAnsiTheme="minorHAnsi" w:cstheme="minorHAnsi"/>
        </w:rPr>
        <w:tab/>
      </w:r>
      <w:r w:rsidR="004A22D2">
        <w:rPr>
          <w:rFonts w:asciiTheme="minorHAnsi" w:hAnsiTheme="minorHAnsi" w:cstheme="minorHAnsi"/>
        </w:rPr>
        <w:tab/>
      </w:r>
      <w:r w:rsidR="004A22D2">
        <w:rPr>
          <w:rFonts w:asciiTheme="minorHAnsi" w:hAnsiTheme="minorHAnsi" w:cstheme="minorHAnsi"/>
        </w:rPr>
        <w:tab/>
      </w:r>
      <w:r w:rsidR="00D779CA">
        <w:rPr>
          <w:rFonts w:asciiTheme="minorHAnsi" w:hAnsiTheme="minorHAnsi" w:cstheme="minorHAnsi"/>
        </w:rPr>
        <w:t>1</w:t>
      </w:r>
      <w:r>
        <w:rPr>
          <w:rFonts w:asciiTheme="minorHAnsi" w:hAnsiTheme="minorHAnsi" w:cstheme="minorHAnsi"/>
        </w:rPr>
        <w:t>5</w:t>
      </w:r>
      <w:r w:rsidR="00D779CA">
        <w:rPr>
          <w:rFonts w:asciiTheme="minorHAnsi" w:hAnsiTheme="minorHAnsi" w:cstheme="minorHAnsi"/>
        </w:rPr>
        <w:t>%</w:t>
      </w:r>
    </w:p>
    <w:p w:rsidR="004A22D2" w:rsidRDefault="004A22D2" w:rsidP="00D779CA">
      <w:pPr>
        <w:pStyle w:val="NormalWeb"/>
        <w:spacing w:before="0" w:beforeAutospacing="0" w:after="0" w:afterAutospacing="0"/>
        <w:rPr>
          <w:rFonts w:asciiTheme="minorHAnsi" w:hAnsiTheme="minorHAnsi" w:cstheme="minorHAnsi"/>
        </w:rPr>
      </w:pPr>
      <w:r>
        <w:rPr>
          <w:rFonts w:asciiTheme="minorHAnsi" w:hAnsiTheme="minorHAnsi" w:cstheme="minorHAnsi"/>
        </w:rPr>
        <w:t>Presentation on a novel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r w:rsidR="00253647">
        <w:rPr>
          <w:rFonts w:asciiTheme="minorHAnsi" w:hAnsiTheme="minorHAnsi" w:cstheme="minorHAnsi"/>
        </w:rPr>
        <w:t>5</w:t>
      </w:r>
      <w:r>
        <w:rPr>
          <w:rFonts w:asciiTheme="minorHAnsi" w:hAnsiTheme="minorHAnsi" w:cstheme="minorHAnsi"/>
        </w:rPr>
        <w:t>%</w:t>
      </w:r>
    </w:p>
    <w:p w:rsidR="004A22D2" w:rsidRDefault="004A22D2" w:rsidP="00D779CA">
      <w:pPr>
        <w:pStyle w:val="NormalWeb"/>
        <w:spacing w:before="0" w:beforeAutospacing="0" w:after="0" w:afterAutospacing="0"/>
        <w:rPr>
          <w:rFonts w:asciiTheme="minorHAnsi" w:hAnsiTheme="minorHAnsi" w:cstheme="minorHAnsi"/>
        </w:rPr>
      </w:pPr>
      <w:r>
        <w:rPr>
          <w:rFonts w:asciiTheme="minorHAnsi" w:hAnsiTheme="minorHAnsi" w:cstheme="minorHAnsi"/>
        </w:rPr>
        <w:t>Two presentations on secondary readings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B7150">
        <w:rPr>
          <w:rFonts w:asciiTheme="minorHAnsi" w:hAnsiTheme="minorHAnsi" w:cstheme="minorHAnsi"/>
        </w:rPr>
        <w:t>30</w:t>
      </w:r>
      <w:r>
        <w:rPr>
          <w:rFonts w:asciiTheme="minorHAnsi" w:hAnsiTheme="minorHAnsi" w:cstheme="minorHAnsi"/>
        </w:rPr>
        <w:t>%</w:t>
      </w:r>
    </w:p>
    <w:p w:rsidR="00D779CA" w:rsidRDefault="00253647" w:rsidP="00D779CA">
      <w:pPr>
        <w:pStyle w:val="NormalWeb"/>
        <w:spacing w:before="0" w:beforeAutospacing="0" w:after="0" w:afterAutospacing="0"/>
        <w:rPr>
          <w:rFonts w:asciiTheme="minorHAnsi" w:hAnsiTheme="minorHAnsi" w:cstheme="minorHAnsi"/>
        </w:rPr>
      </w:pPr>
      <w:r>
        <w:rPr>
          <w:rFonts w:asciiTheme="minorHAnsi" w:hAnsiTheme="minorHAnsi" w:cstheme="minorHAnsi"/>
        </w:rPr>
        <w:t>Conference-length</w:t>
      </w:r>
      <w:r w:rsidR="00D779CA">
        <w:rPr>
          <w:rFonts w:asciiTheme="minorHAnsi" w:hAnsiTheme="minorHAnsi" w:cstheme="minorHAnsi"/>
        </w:rPr>
        <w:t xml:space="preserve"> paper</w:t>
      </w:r>
      <w:r w:rsidR="00D779CA">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779CA">
        <w:rPr>
          <w:rFonts w:asciiTheme="minorHAnsi" w:hAnsiTheme="minorHAnsi" w:cstheme="minorHAnsi"/>
        </w:rPr>
        <w:t>3</w:t>
      </w:r>
      <w:r>
        <w:rPr>
          <w:rFonts w:asciiTheme="minorHAnsi" w:hAnsiTheme="minorHAnsi" w:cstheme="minorHAnsi"/>
        </w:rPr>
        <w:t>0</w:t>
      </w:r>
      <w:r w:rsidR="00D779CA">
        <w:rPr>
          <w:rFonts w:asciiTheme="minorHAnsi" w:hAnsiTheme="minorHAnsi" w:cstheme="minorHAnsi"/>
        </w:rPr>
        <w:t>%</w:t>
      </w:r>
      <w:r w:rsidR="00D779CA">
        <w:rPr>
          <w:rFonts w:asciiTheme="minorHAnsi" w:hAnsiTheme="minorHAnsi" w:cstheme="minorHAnsi"/>
        </w:rPr>
        <w:tab/>
      </w:r>
    </w:p>
    <w:p w:rsidR="00D779CA" w:rsidRDefault="00D779CA" w:rsidP="00D779CA">
      <w:pPr>
        <w:rPr>
          <w:rStyle w:val="definition"/>
          <w:b/>
          <w:bCs/>
          <w:lang w:val="en"/>
        </w:rPr>
      </w:pPr>
    </w:p>
    <w:p w:rsidR="009F08DA" w:rsidRPr="00253647" w:rsidRDefault="009F08DA" w:rsidP="00D779CA">
      <w:pPr>
        <w:rPr>
          <w:rStyle w:val="definition"/>
          <w:b/>
          <w:bCs/>
          <w:lang w:val="en"/>
        </w:rPr>
      </w:pPr>
      <w:r w:rsidRPr="00253647">
        <w:rPr>
          <w:rStyle w:val="definition"/>
          <w:b/>
          <w:bCs/>
          <w:lang w:val="en"/>
        </w:rPr>
        <w:t>Details</w:t>
      </w:r>
    </w:p>
    <w:p w:rsidR="009F08DA" w:rsidRPr="00253647" w:rsidRDefault="009F08DA" w:rsidP="009F08DA">
      <w:pPr>
        <w:pStyle w:val="BodyText"/>
        <w:numPr>
          <w:ilvl w:val="0"/>
          <w:numId w:val="11"/>
        </w:numPr>
        <w:spacing w:after="0"/>
        <w:rPr>
          <w:rFonts w:asciiTheme="minorHAnsi" w:hAnsiTheme="minorHAnsi"/>
          <w:b/>
          <w:bCs/>
          <w:sz w:val="22"/>
          <w:szCs w:val="22"/>
        </w:rPr>
      </w:pPr>
      <w:r w:rsidRPr="00253647">
        <w:rPr>
          <w:rFonts w:asciiTheme="minorHAnsi" w:hAnsiTheme="minorHAnsi"/>
          <w:b/>
          <w:sz w:val="22"/>
          <w:szCs w:val="22"/>
        </w:rPr>
        <w:t>Participation (1</w:t>
      </w:r>
      <w:r w:rsidR="00253647" w:rsidRPr="00253647">
        <w:rPr>
          <w:rFonts w:asciiTheme="minorHAnsi" w:hAnsiTheme="minorHAnsi"/>
          <w:b/>
          <w:sz w:val="22"/>
          <w:szCs w:val="22"/>
        </w:rPr>
        <w:t>5</w:t>
      </w:r>
      <w:r w:rsidRPr="00253647">
        <w:rPr>
          <w:rFonts w:asciiTheme="minorHAnsi" w:hAnsiTheme="minorHAnsi"/>
          <w:b/>
          <w:sz w:val="22"/>
          <w:szCs w:val="22"/>
        </w:rPr>
        <w:t>%):</w:t>
      </w:r>
      <w:r w:rsidRPr="00253647">
        <w:rPr>
          <w:rFonts w:asciiTheme="minorHAnsi" w:hAnsiTheme="minorHAnsi"/>
          <w:sz w:val="22"/>
          <w:szCs w:val="22"/>
        </w:rPr>
        <w:t xml:space="preserve"> </w:t>
      </w:r>
      <w:r w:rsidRPr="00253647">
        <w:rPr>
          <w:rFonts w:asciiTheme="minorHAnsi" w:hAnsiTheme="minorHAnsi"/>
          <w:bCs/>
          <w:sz w:val="22"/>
          <w:szCs w:val="22"/>
        </w:rPr>
        <w:t xml:space="preserve">Having read the week’s materials carefully, you should come with some ideas and questions. The success of our seminar will depend upon your commitment to being prepared for class, your willingness to share ideas, listen attentively, and respond to others. </w:t>
      </w:r>
      <w:r w:rsidR="00253647" w:rsidRPr="00253647">
        <w:rPr>
          <w:rFonts w:asciiTheme="minorHAnsi" w:hAnsiTheme="minorHAnsi"/>
          <w:bCs/>
          <w:sz w:val="22"/>
          <w:szCs w:val="22"/>
        </w:rPr>
        <w:t>Note: participation grade also includes your 3 responses to other students’ presentations on secondary readings, see below.</w:t>
      </w:r>
    </w:p>
    <w:p w:rsidR="009F08DA" w:rsidRPr="00253647" w:rsidRDefault="009F08DA" w:rsidP="00D779CA">
      <w:pPr>
        <w:rPr>
          <w:rStyle w:val="definition"/>
          <w:b/>
          <w:bCs/>
          <w:lang w:val="en-US"/>
        </w:rPr>
      </w:pPr>
    </w:p>
    <w:p w:rsidR="009F08DA" w:rsidRPr="00253647" w:rsidRDefault="009F08DA" w:rsidP="009F08DA">
      <w:pPr>
        <w:numPr>
          <w:ilvl w:val="0"/>
          <w:numId w:val="11"/>
        </w:numPr>
        <w:spacing w:after="0" w:line="240" w:lineRule="auto"/>
        <w:rPr>
          <w:bCs/>
        </w:rPr>
      </w:pPr>
      <w:r w:rsidRPr="00253647">
        <w:rPr>
          <w:b/>
        </w:rPr>
        <w:t>Presentation on a novel (2</w:t>
      </w:r>
      <w:r w:rsidR="00253647" w:rsidRPr="00253647">
        <w:rPr>
          <w:b/>
        </w:rPr>
        <w:t>5</w:t>
      </w:r>
      <w:r w:rsidRPr="00253647">
        <w:rPr>
          <w:b/>
        </w:rPr>
        <w:t xml:space="preserve">%) </w:t>
      </w:r>
      <w:r w:rsidRPr="00253647">
        <w:t xml:space="preserve"> A 20-30 minute presentation on the novel. Have a clear thesis. It is helpful to make your interpretation pivot on a close reading of one or two passages. Take us right into the details and structure of a particular passage or section, to present us with a thesis about it that speaks to its significance to the work as a whole (and to your way of reading the novel as a whole). If you can incorporate some discussion during the presentation or following it, with some questions that stem from what you have presented, </w:t>
      </w:r>
      <w:proofErr w:type="gramStart"/>
      <w:r w:rsidRPr="00253647">
        <w:t>all  the</w:t>
      </w:r>
      <w:proofErr w:type="gramEnd"/>
      <w:r w:rsidRPr="00253647">
        <w:t xml:space="preserve"> better. Part of your job is to set a discussion in motion, with the particular frame, angle, questions, passage(s) you have focused on in your presentation.  I will ask you to hand in a formal write-up of your presentation, in paragraph form, MLA style, with a title, the following week. For the write-up, you should feel free to incorporate new insights gleaned from class discussion. Your write-up should be approximately 7 pages, double spaced. The grade for this assignment is based on both the in-class portion and the write-up.</w:t>
      </w:r>
    </w:p>
    <w:p w:rsidR="009F08DA" w:rsidRPr="00253647" w:rsidRDefault="009F08DA" w:rsidP="009F08DA">
      <w:pPr>
        <w:pStyle w:val="BodyText"/>
        <w:ind w:left="432"/>
        <w:rPr>
          <w:b/>
          <w:sz w:val="22"/>
          <w:szCs w:val="22"/>
        </w:rPr>
      </w:pPr>
    </w:p>
    <w:p w:rsidR="009F08DA" w:rsidRPr="00253647" w:rsidRDefault="00BB7150" w:rsidP="009F08DA">
      <w:pPr>
        <w:numPr>
          <w:ilvl w:val="0"/>
          <w:numId w:val="11"/>
        </w:numPr>
        <w:spacing w:after="0" w:line="240" w:lineRule="auto"/>
        <w:rPr>
          <w:b/>
          <w:bCs/>
        </w:rPr>
      </w:pPr>
      <w:r w:rsidRPr="00253647">
        <w:rPr>
          <w:b/>
        </w:rPr>
        <w:t>Two p</w:t>
      </w:r>
      <w:r w:rsidR="009F08DA" w:rsidRPr="00253647">
        <w:rPr>
          <w:b/>
        </w:rPr>
        <w:t>resentation</w:t>
      </w:r>
      <w:r w:rsidRPr="00253647">
        <w:rPr>
          <w:b/>
        </w:rPr>
        <w:t>s</w:t>
      </w:r>
      <w:r w:rsidR="009F08DA" w:rsidRPr="00253647">
        <w:rPr>
          <w:b/>
        </w:rPr>
        <w:t xml:space="preserve"> on secondary reading</w:t>
      </w:r>
      <w:r w:rsidRPr="00253647">
        <w:rPr>
          <w:b/>
        </w:rPr>
        <w:t>s</w:t>
      </w:r>
      <w:r w:rsidR="009F08DA" w:rsidRPr="00253647">
        <w:rPr>
          <w:b/>
        </w:rPr>
        <w:t xml:space="preserve"> (</w:t>
      </w:r>
      <w:r w:rsidRPr="00253647">
        <w:rPr>
          <w:b/>
        </w:rPr>
        <w:t>2 x 1</w:t>
      </w:r>
      <w:r w:rsidR="00253647" w:rsidRPr="00253647">
        <w:rPr>
          <w:b/>
        </w:rPr>
        <w:t>5</w:t>
      </w:r>
      <w:r w:rsidRPr="00253647">
        <w:rPr>
          <w:b/>
        </w:rPr>
        <w:t xml:space="preserve">% = </w:t>
      </w:r>
      <w:r w:rsidR="00253647" w:rsidRPr="00253647">
        <w:rPr>
          <w:b/>
        </w:rPr>
        <w:t>3</w:t>
      </w:r>
      <w:r w:rsidRPr="00253647">
        <w:rPr>
          <w:b/>
        </w:rPr>
        <w:t>0</w:t>
      </w:r>
      <w:r w:rsidR="009F08DA" w:rsidRPr="00253647">
        <w:rPr>
          <w:b/>
        </w:rPr>
        <w:t xml:space="preserve">%) </w:t>
      </w:r>
      <w:r w:rsidRPr="00253647">
        <w:t>These are</w:t>
      </w:r>
      <w:r w:rsidR="009F08DA" w:rsidRPr="00253647">
        <w:t xml:space="preserve"> 1</w:t>
      </w:r>
      <w:r w:rsidRPr="00253647">
        <w:t>0</w:t>
      </w:r>
      <w:r w:rsidR="009F08DA" w:rsidRPr="00253647">
        <w:t xml:space="preserve"> minute presentation</w:t>
      </w:r>
      <w:r w:rsidRPr="00253647">
        <w:t xml:space="preserve">s. </w:t>
      </w:r>
      <w:r w:rsidR="009F08DA" w:rsidRPr="00253647">
        <w:t xml:space="preserve">Introduce the text: what is it, what context does it come out of? </w:t>
      </w:r>
      <w:r w:rsidRPr="00253647">
        <w:t xml:space="preserve">What is its thesis? </w:t>
      </w:r>
      <w:r w:rsidR="009F08DA" w:rsidRPr="00253647">
        <w:rPr>
          <w:bCs/>
        </w:rPr>
        <w:t xml:space="preserve">Identify the crux of the argument, </w:t>
      </w:r>
      <w:r w:rsidRPr="00253647">
        <w:rPr>
          <w:bCs/>
        </w:rPr>
        <w:t>its key moments. What is the author’s methodology? In other words, what materials does s/he use, how does s/he approach them? What are the rhetorical strategies used by the author? D</w:t>
      </w:r>
      <w:r w:rsidR="009F08DA" w:rsidRPr="00253647">
        <w:rPr>
          <w:bCs/>
        </w:rPr>
        <w:t xml:space="preserve">iscuss the way the argument </w:t>
      </w:r>
      <w:r w:rsidRPr="00253647">
        <w:rPr>
          <w:bCs/>
        </w:rPr>
        <w:t>proceeds--</w:t>
      </w:r>
      <w:r w:rsidR="009F08DA" w:rsidRPr="00253647">
        <w:rPr>
          <w:bCs/>
        </w:rPr>
        <w:t xml:space="preserve">in other words, not just what is said but also </w:t>
      </w:r>
      <w:r w:rsidR="009F08DA" w:rsidRPr="00253647">
        <w:rPr>
          <w:bCs/>
          <w:i/>
        </w:rPr>
        <w:t>how</w:t>
      </w:r>
      <w:r w:rsidR="009F08DA" w:rsidRPr="00253647">
        <w:rPr>
          <w:bCs/>
        </w:rPr>
        <w:t xml:space="preserve"> it is presented,</w:t>
      </w:r>
      <w:r w:rsidRPr="00253647">
        <w:rPr>
          <w:bCs/>
        </w:rPr>
        <w:t xml:space="preserve"> form, </w:t>
      </w:r>
      <w:r w:rsidR="009F08DA" w:rsidRPr="00253647">
        <w:rPr>
          <w:bCs/>
        </w:rPr>
        <w:t xml:space="preserve"> strategies of persuasion, </w:t>
      </w:r>
      <w:r w:rsidRPr="00253647">
        <w:t>figures,</w:t>
      </w:r>
      <w:r w:rsidR="009F08DA" w:rsidRPr="00253647">
        <w:t xml:space="preserve"> modes of address, </w:t>
      </w:r>
      <w:r w:rsidRPr="00253647">
        <w:t xml:space="preserve">etc. </w:t>
      </w:r>
      <w:r w:rsidR="009F08DA" w:rsidRPr="00253647">
        <w:rPr>
          <w:bCs/>
        </w:rPr>
        <w:t xml:space="preserve"> </w:t>
      </w:r>
      <w:r w:rsidRPr="00253647">
        <w:rPr>
          <w:bCs/>
        </w:rPr>
        <w:t>Do you see any moves the writer makes that seem surprising, or important, or questionable, and why? What might be the significance of this chapter or article from our perspective, or in relation to other texts that week?</w:t>
      </w:r>
      <w:r w:rsidR="009F08DA" w:rsidRPr="00253647">
        <w:rPr>
          <w:bCs/>
        </w:rPr>
        <w:t xml:space="preserve"> </w:t>
      </w:r>
      <w:r w:rsidRPr="00253647">
        <w:rPr>
          <w:bCs/>
        </w:rPr>
        <w:t>What is</w:t>
      </w:r>
      <w:r w:rsidR="009F08DA" w:rsidRPr="00253647">
        <w:rPr>
          <w:bCs/>
        </w:rPr>
        <w:t xml:space="preserve"> the angle this reading opens up on our primary text</w:t>
      </w:r>
      <w:r w:rsidRPr="00253647">
        <w:rPr>
          <w:bCs/>
        </w:rPr>
        <w:t xml:space="preserve">? </w:t>
      </w:r>
      <w:r w:rsidR="009F08DA" w:rsidRPr="00253647">
        <w:t xml:space="preserve">What might be problematic about it? </w:t>
      </w:r>
      <w:r w:rsidR="009F08DA" w:rsidRPr="00253647">
        <w:rPr>
          <w:bCs/>
        </w:rPr>
        <w:t xml:space="preserve">Do you think that there is anything about the primary text that poses a resistance to this critic’s reading or theory, or complicates it? Feel free to make linkages to other texts (primary or secondary) on the course, if this seems helpful. Feel free as well, if you’ve come up against a problem or puzzle, or you are left with a question, to incorporate it into your presentation and lay it out for the class to consider. </w:t>
      </w:r>
      <w:r w:rsidR="009F08DA" w:rsidRPr="00253647">
        <w:t>The week following your presentation, please hand in a write-up of your presentation.</w:t>
      </w:r>
      <w:r w:rsidR="009F08DA" w:rsidRPr="00253647">
        <w:rPr>
          <w:bCs/>
        </w:rPr>
        <w:t xml:space="preserve"> This should be about 5 pages, double-spaced.</w:t>
      </w:r>
      <w:r w:rsidR="009F08DA" w:rsidRPr="00253647">
        <w:rPr>
          <w:b/>
          <w:bCs/>
        </w:rPr>
        <w:t xml:space="preserve">  </w:t>
      </w:r>
    </w:p>
    <w:p w:rsidR="00253647" w:rsidRPr="00253647" w:rsidRDefault="00253647" w:rsidP="00253647">
      <w:pPr>
        <w:spacing w:after="0" w:line="240" w:lineRule="auto"/>
        <w:ind w:left="432"/>
        <w:rPr>
          <w:b/>
          <w:bCs/>
        </w:rPr>
      </w:pPr>
    </w:p>
    <w:p w:rsidR="009F08DA" w:rsidRPr="00253647" w:rsidRDefault="00BB7150" w:rsidP="00253647">
      <w:pPr>
        <w:numPr>
          <w:ilvl w:val="0"/>
          <w:numId w:val="11"/>
        </w:numPr>
        <w:spacing w:after="0" w:line="240" w:lineRule="auto"/>
        <w:rPr>
          <w:b/>
          <w:bCs/>
        </w:rPr>
      </w:pPr>
      <w:r w:rsidRPr="00253647">
        <w:rPr>
          <w:b/>
          <w:bCs/>
        </w:rPr>
        <w:t>Three responses to others’ presentations on secondary readings (</w:t>
      </w:r>
      <w:r w:rsidR="00253647" w:rsidRPr="00253647">
        <w:rPr>
          <w:b/>
          <w:bCs/>
        </w:rPr>
        <w:t>contribute to your participation grade of 15%)</w:t>
      </w:r>
      <w:r w:rsidR="00253647" w:rsidRPr="00253647">
        <w:rPr>
          <w:bCs/>
        </w:rPr>
        <w:t xml:space="preserve"> You will sign up for three of these. Read the secondary reading carefully, and digest it in the ways above. You will be asked to note any differences between your take on the article or chapter, and the presenter’s—a difference of emphasis, a different evaluation of the significance or usefulness of the piece. You’ll be given 3-5 minutes to take the floor when the presenter has finished.</w:t>
      </w:r>
    </w:p>
    <w:p w:rsidR="00253647" w:rsidRPr="00253647" w:rsidRDefault="00253647" w:rsidP="00253647">
      <w:pPr>
        <w:spacing w:after="0" w:line="240" w:lineRule="auto"/>
        <w:rPr>
          <w:b/>
          <w:bCs/>
        </w:rPr>
      </w:pPr>
    </w:p>
    <w:p w:rsidR="009F08DA" w:rsidRPr="00B32EB8" w:rsidRDefault="00253647" w:rsidP="009F08DA">
      <w:pPr>
        <w:pStyle w:val="BodyText"/>
        <w:numPr>
          <w:ilvl w:val="0"/>
          <w:numId w:val="11"/>
        </w:numPr>
        <w:rPr>
          <w:rFonts w:asciiTheme="minorHAnsi" w:hAnsiTheme="minorHAnsi"/>
          <w:b/>
          <w:bCs/>
          <w:sz w:val="22"/>
          <w:szCs w:val="22"/>
        </w:rPr>
      </w:pPr>
      <w:r w:rsidRPr="00B32EB8">
        <w:rPr>
          <w:rFonts w:asciiTheme="minorHAnsi" w:hAnsiTheme="minorHAnsi"/>
          <w:b/>
          <w:bCs/>
          <w:sz w:val="22"/>
          <w:szCs w:val="22"/>
        </w:rPr>
        <w:lastRenderedPageBreak/>
        <w:t>Conference-length</w:t>
      </w:r>
      <w:r w:rsidR="009F08DA" w:rsidRPr="00B32EB8">
        <w:rPr>
          <w:rFonts w:asciiTheme="minorHAnsi" w:hAnsiTheme="minorHAnsi"/>
          <w:b/>
          <w:bCs/>
          <w:sz w:val="22"/>
          <w:szCs w:val="22"/>
        </w:rPr>
        <w:t xml:space="preserve"> paper</w:t>
      </w:r>
      <w:r w:rsidR="009F08DA" w:rsidRPr="00B32EB8">
        <w:rPr>
          <w:rFonts w:asciiTheme="minorHAnsi" w:hAnsiTheme="minorHAnsi"/>
          <w:bCs/>
          <w:sz w:val="22"/>
          <w:szCs w:val="22"/>
        </w:rPr>
        <w:t xml:space="preserve"> (</w:t>
      </w:r>
      <w:r w:rsidRPr="00B32EB8">
        <w:rPr>
          <w:rFonts w:asciiTheme="minorHAnsi" w:hAnsiTheme="minorHAnsi"/>
          <w:b/>
          <w:bCs/>
          <w:sz w:val="22"/>
          <w:szCs w:val="22"/>
        </w:rPr>
        <w:t>3</w:t>
      </w:r>
      <w:r w:rsidR="009F08DA" w:rsidRPr="00B32EB8">
        <w:rPr>
          <w:rFonts w:asciiTheme="minorHAnsi" w:hAnsiTheme="minorHAnsi"/>
          <w:b/>
          <w:bCs/>
          <w:sz w:val="22"/>
          <w:szCs w:val="22"/>
        </w:rPr>
        <w:t>0%</w:t>
      </w:r>
      <w:r w:rsidR="009F08DA" w:rsidRPr="00B32EB8">
        <w:rPr>
          <w:rFonts w:asciiTheme="minorHAnsi" w:hAnsiTheme="minorHAnsi"/>
          <w:bCs/>
          <w:sz w:val="22"/>
          <w:szCs w:val="22"/>
        </w:rPr>
        <w:t xml:space="preserve"> </w:t>
      </w:r>
      <w:r w:rsidRPr="00B32EB8">
        <w:rPr>
          <w:rFonts w:asciiTheme="minorHAnsi" w:hAnsiTheme="minorHAnsi"/>
          <w:bCs/>
          <w:sz w:val="22"/>
          <w:szCs w:val="22"/>
        </w:rPr>
        <w:t>10-12</w:t>
      </w:r>
      <w:r w:rsidR="009F08DA" w:rsidRPr="00B32EB8">
        <w:rPr>
          <w:rFonts w:asciiTheme="minorHAnsi" w:hAnsiTheme="minorHAnsi"/>
          <w:bCs/>
          <w:sz w:val="22"/>
          <w:szCs w:val="22"/>
        </w:rPr>
        <w:t xml:space="preserve"> pages</w:t>
      </w:r>
      <w:r w:rsidRPr="00B32EB8">
        <w:rPr>
          <w:rFonts w:asciiTheme="minorHAnsi" w:hAnsiTheme="minorHAnsi"/>
          <w:bCs/>
          <w:sz w:val="22"/>
          <w:szCs w:val="22"/>
        </w:rPr>
        <w:t xml:space="preserve"> maximum, </w:t>
      </w:r>
      <w:r w:rsidR="009F08DA" w:rsidRPr="00B32EB8">
        <w:rPr>
          <w:rFonts w:asciiTheme="minorHAnsi" w:hAnsiTheme="minorHAnsi"/>
          <w:bCs/>
          <w:sz w:val="22"/>
          <w:szCs w:val="22"/>
        </w:rPr>
        <w:t xml:space="preserve">due date </w:t>
      </w:r>
      <w:r w:rsidRPr="00B32EB8">
        <w:rPr>
          <w:rFonts w:asciiTheme="minorHAnsi" w:hAnsiTheme="minorHAnsi"/>
          <w:b/>
          <w:bCs/>
          <w:sz w:val="22"/>
          <w:szCs w:val="22"/>
        </w:rPr>
        <w:t>Wed</w:t>
      </w:r>
      <w:r w:rsidR="009F08DA" w:rsidRPr="00B32EB8">
        <w:rPr>
          <w:rFonts w:asciiTheme="minorHAnsi" w:hAnsiTheme="minorHAnsi"/>
          <w:b/>
          <w:bCs/>
          <w:sz w:val="22"/>
          <w:szCs w:val="22"/>
        </w:rPr>
        <w:t xml:space="preserve"> April </w:t>
      </w:r>
      <w:r w:rsidRPr="00B32EB8">
        <w:rPr>
          <w:rFonts w:asciiTheme="minorHAnsi" w:hAnsiTheme="minorHAnsi"/>
          <w:b/>
          <w:bCs/>
          <w:sz w:val="22"/>
          <w:szCs w:val="22"/>
        </w:rPr>
        <w:t>17</w:t>
      </w:r>
      <w:r w:rsidR="009F08DA" w:rsidRPr="00B32EB8">
        <w:rPr>
          <w:rFonts w:asciiTheme="minorHAnsi" w:hAnsiTheme="minorHAnsi"/>
          <w:b/>
          <w:bCs/>
          <w:sz w:val="22"/>
          <w:szCs w:val="22"/>
          <w:vertAlign w:val="superscript"/>
        </w:rPr>
        <w:t>th</w:t>
      </w:r>
      <w:r w:rsidR="009F08DA" w:rsidRPr="00B32EB8">
        <w:rPr>
          <w:rFonts w:asciiTheme="minorHAnsi" w:hAnsiTheme="minorHAnsi"/>
          <w:b/>
          <w:bCs/>
          <w:sz w:val="22"/>
          <w:szCs w:val="22"/>
        </w:rPr>
        <w:t xml:space="preserve">, 9 AM, no </w:t>
      </w:r>
      <w:proofErr w:type="gramStart"/>
      <w:r w:rsidR="009F08DA" w:rsidRPr="00B32EB8">
        <w:rPr>
          <w:rFonts w:asciiTheme="minorHAnsi" w:hAnsiTheme="minorHAnsi"/>
          <w:b/>
          <w:bCs/>
          <w:sz w:val="22"/>
          <w:szCs w:val="22"/>
        </w:rPr>
        <w:t xml:space="preserve">exceptions </w:t>
      </w:r>
      <w:r w:rsidR="009F08DA" w:rsidRPr="00B32EB8">
        <w:rPr>
          <w:rFonts w:asciiTheme="minorHAnsi" w:hAnsiTheme="minorHAnsi"/>
          <w:bCs/>
          <w:sz w:val="22"/>
          <w:szCs w:val="22"/>
        </w:rPr>
        <w:t>)</w:t>
      </w:r>
      <w:proofErr w:type="gramEnd"/>
      <w:r w:rsidR="009F08DA" w:rsidRPr="00B32EB8">
        <w:rPr>
          <w:rFonts w:asciiTheme="minorHAnsi" w:hAnsiTheme="minorHAnsi"/>
          <w:bCs/>
          <w:sz w:val="22"/>
          <w:szCs w:val="22"/>
        </w:rPr>
        <w:t xml:space="preserve"> On a</w:t>
      </w:r>
      <w:r w:rsidRPr="00B32EB8">
        <w:rPr>
          <w:rFonts w:asciiTheme="minorHAnsi" w:hAnsiTheme="minorHAnsi"/>
          <w:bCs/>
          <w:sz w:val="22"/>
          <w:szCs w:val="22"/>
        </w:rPr>
        <w:t xml:space="preserve"> primary</w:t>
      </w:r>
      <w:r w:rsidR="009F08DA" w:rsidRPr="00B32EB8">
        <w:rPr>
          <w:rFonts w:asciiTheme="minorHAnsi" w:hAnsiTheme="minorHAnsi"/>
          <w:bCs/>
          <w:sz w:val="22"/>
          <w:szCs w:val="22"/>
        </w:rPr>
        <w:t xml:space="preserve"> text and topic of your choosing, addressing themes within the parameters of this course. Essays should show your familiarity with the relevant critical </w:t>
      </w:r>
      <w:r w:rsidRPr="00B32EB8">
        <w:rPr>
          <w:rFonts w:asciiTheme="minorHAnsi" w:hAnsiTheme="minorHAnsi"/>
          <w:bCs/>
          <w:sz w:val="22"/>
          <w:szCs w:val="22"/>
        </w:rPr>
        <w:t xml:space="preserve">critical/theoretical </w:t>
      </w:r>
      <w:r w:rsidR="009F08DA" w:rsidRPr="00B32EB8">
        <w:rPr>
          <w:rFonts w:asciiTheme="minorHAnsi" w:hAnsiTheme="minorHAnsi"/>
          <w:bCs/>
          <w:sz w:val="22"/>
          <w:szCs w:val="22"/>
        </w:rPr>
        <w:t>literature. All essays must be in MLA forma</w:t>
      </w:r>
      <w:r w:rsidRPr="00B32EB8">
        <w:rPr>
          <w:rFonts w:asciiTheme="minorHAnsi" w:hAnsiTheme="minorHAnsi"/>
          <w:bCs/>
          <w:sz w:val="22"/>
          <w:szCs w:val="22"/>
        </w:rPr>
        <w:t xml:space="preserve">. </w:t>
      </w:r>
      <w:r w:rsidR="009F08DA" w:rsidRPr="00B32EB8">
        <w:rPr>
          <w:rFonts w:asciiTheme="minorHAnsi" w:hAnsiTheme="minorHAnsi"/>
          <w:bCs/>
          <w:sz w:val="22"/>
          <w:szCs w:val="22"/>
        </w:rPr>
        <w:t xml:space="preserve">Please deliver your essay to the drop-box at the English Department office </w:t>
      </w:r>
      <w:r w:rsidRPr="00B32EB8">
        <w:rPr>
          <w:rFonts w:asciiTheme="minorHAnsi" w:hAnsiTheme="minorHAnsi"/>
          <w:bCs/>
          <w:sz w:val="22"/>
          <w:szCs w:val="22"/>
        </w:rPr>
        <w:t>by 9am</w:t>
      </w:r>
      <w:r w:rsidR="009F08DA" w:rsidRPr="00B32EB8">
        <w:rPr>
          <w:rFonts w:asciiTheme="minorHAnsi" w:hAnsiTheme="minorHAnsi"/>
          <w:bCs/>
          <w:sz w:val="22"/>
          <w:szCs w:val="22"/>
        </w:rPr>
        <w:t xml:space="preserve">. (Do not email me the essay.) </w:t>
      </w:r>
      <w:r w:rsidRPr="00B32EB8">
        <w:rPr>
          <w:rFonts w:asciiTheme="minorHAnsi" w:hAnsiTheme="minorHAnsi"/>
          <w:bCs/>
          <w:sz w:val="22"/>
          <w:szCs w:val="22"/>
        </w:rPr>
        <w:t xml:space="preserve"> </w:t>
      </w:r>
    </w:p>
    <w:p w:rsidR="009F08DA" w:rsidRPr="009F08DA" w:rsidRDefault="009F08DA" w:rsidP="00D779CA">
      <w:pPr>
        <w:rPr>
          <w:rStyle w:val="definition"/>
          <w:b/>
          <w:bCs/>
          <w:lang w:val="en-US"/>
        </w:rPr>
      </w:pPr>
    </w:p>
    <w:p w:rsidR="00D779CA" w:rsidRDefault="00D779CA" w:rsidP="00D779CA">
      <w:pPr>
        <w:rPr>
          <w:rStyle w:val="definition"/>
          <w:b/>
          <w:bCs/>
          <w:lang w:val="en"/>
        </w:rPr>
      </w:pPr>
      <w:r>
        <w:rPr>
          <w:rStyle w:val="definition"/>
          <w:b/>
          <w:bCs/>
          <w:lang w:val="en"/>
        </w:rPr>
        <w:t>Reading Schedule:</w:t>
      </w:r>
    </w:p>
    <w:p w:rsidR="00D779CA" w:rsidRPr="00791CB0" w:rsidRDefault="00D779CA" w:rsidP="00D779CA">
      <w:pPr>
        <w:spacing w:after="0" w:line="240" w:lineRule="auto"/>
        <w:rPr>
          <w:rStyle w:val="definition"/>
          <w:bCs/>
          <w:lang w:val="en"/>
        </w:rPr>
      </w:pPr>
      <w:r>
        <w:rPr>
          <w:rStyle w:val="definition"/>
          <w:b/>
          <w:bCs/>
          <w:lang w:val="en"/>
        </w:rPr>
        <w:t>Jan 9</w:t>
      </w:r>
      <w:r w:rsidRPr="00DB0B74">
        <w:rPr>
          <w:rStyle w:val="definition"/>
          <w:b/>
          <w:bCs/>
          <w:vertAlign w:val="superscript"/>
          <w:lang w:val="en"/>
        </w:rPr>
        <w:t>th</w:t>
      </w:r>
      <w:r>
        <w:rPr>
          <w:rStyle w:val="definition"/>
          <w:b/>
          <w:bCs/>
          <w:vertAlign w:val="superscript"/>
          <w:lang w:val="en"/>
        </w:rPr>
        <w:tab/>
      </w:r>
      <w:r>
        <w:rPr>
          <w:rStyle w:val="definition"/>
          <w:bCs/>
          <w:sz w:val="24"/>
          <w:szCs w:val="24"/>
          <w:lang w:val="en"/>
        </w:rPr>
        <w:tab/>
      </w:r>
      <w:r w:rsidRPr="00791CB0">
        <w:rPr>
          <w:rStyle w:val="definition"/>
          <w:bCs/>
          <w:lang w:val="en"/>
        </w:rPr>
        <w:t xml:space="preserve">Introduction  </w:t>
      </w:r>
    </w:p>
    <w:p w:rsidR="00D779CA" w:rsidRPr="00791CB0" w:rsidRDefault="00D779CA" w:rsidP="00D779CA">
      <w:pPr>
        <w:spacing w:after="0" w:line="240" w:lineRule="auto"/>
        <w:ind w:left="720" w:firstLine="720"/>
        <w:rPr>
          <w:rStyle w:val="definition"/>
          <w:bCs/>
          <w:lang w:val="en"/>
        </w:rPr>
      </w:pPr>
      <w:r w:rsidRPr="00791CB0">
        <w:rPr>
          <w:rStyle w:val="definition"/>
          <w:bCs/>
          <w:lang w:val="en"/>
        </w:rPr>
        <w:t xml:space="preserve">Stephen Harper apology </w:t>
      </w:r>
    </w:p>
    <w:p w:rsidR="00D779CA" w:rsidRDefault="00D779CA" w:rsidP="00D779CA">
      <w:pPr>
        <w:spacing w:after="0"/>
        <w:rPr>
          <w:rStyle w:val="definition"/>
          <w:b/>
          <w:bCs/>
          <w:lang w:val="en"/>
        </w:rPr>
      </w:pPr>
    </w:p>
    <w:p w:rsidR="00010F47" w:rsidRDefault="00D779CA" w:rsidP="00010F47">
      <w:pPr>
        <w:spacing w:after="0"/>
        <w:rPr>
          <w:rStyle w:val="definition"/>
          <w:bCs/>
          <w:sz w:val="24"/>
          <w:szCs w:val="24"/>
          <w:lang w:val="en"/>
        </w:rPr>
      </w:pPr>
      <w:r>
        <w:rPr>
          <w:rStyle w:val="definition"/>
          <w:b/>
          <w:bCs/>
          <w:lang w:val="en"/>
        </w:rPr>
        <w:t>Jan 16</w:t>
      </w:r>
      <w:r w:rsidRPr="00DB0B74">
        <w:rPr>
          <w:rStyle w:val="definition"/>
          <w:b/>
          <w:bCs/>
          <w:vertAlign w:val="superscript"/>
          <w:lang w:val="en"/>
        </w:rPr>
        <w:t>th</w:t>
      </w:r>
      <w:r>
        <w:rPr>
          <w:rStyle w:val="definition"/>
          <w:b/>
          <w:bCs/>
          <w:vertAlign w:val="superscript"/>
          <w:lang w:val="en"/>
        </w:rPr>
        <w:tab/>
      </w:r>
      <w:r>
        <w:rPr>
          <w:rStyle w:val="definition"/>
          <w:b/>
          <w:bCs/>
          <w:vertAlign w:val="superscript"/>
          <w:lang w:val="en"/>
        </w:rPr>
        <w:tab/>
      </w:r>
      <w:r w:rsidR="00010F47" w:rsidRPr="00751425">
        <w:rPr>
          <w:rStyle w:val="definition"/>
          <w:b/>
          <w:bCs/>
          <w:sz w:val="24"/>
          <w:szCs w:val="24"/>
          <w:lang w:val="en"/>
        </w:rPr>
        <w:t>Memory</w:t>
      </w:r>
      <w:r w:rsidR="00010F47" w:rsidRPr="00751425">
        <w:rPr>
          <w:rStyle w:val="definition"/>
          <w:bCs/>
          <w:sz w:val="24"/>
          <w:szCs w:val="24"/>
          <w:lang w:val="en"/>
        </w:rPr>
        <w:t xml:space="preserve"> </w:t>
      </w:r>
    </w:p>
    <w:p w:rsidR="00010F47" w:rsidRDefault="00010F47" w:rsidP="00010F47">
      <w:pPr>
        <w:spacing w:after="0"/>
        <w:ind w:left="720" w:firstLine="720"/>
        <w:rPr>
          <w:rStyle w:val="definition"/>
          <w:bCs/>
          <w:sz w:val="24"/>
          <w:szCs w:val="24"/>
          <w:lang w:val="en"/>
        </w:rPr>
      </w:pPr>
      <w:r w:rsidRPr="00E84FFB">
        <w:rPr>
          <w:rStyle w:val="definition"/>
          <w:bCs/>
          <w:lang w:val="en"/>
        </w:rPr>
        <w:t xml:space="preserve">Joy </w:t>
      </w:r>
      <w:proofErr w:type="spellStart"/>
      <w:r w:rsidRPr="00E84FFB">
        <w:rPr>
          <w:rStyle w:val="definition"/>
          <w:bCs/>
          <w:lang w:val="en"/>
        </w:rPr>
        <w:t>Kogawa</w:t>
      </w:r>
      <w:proofErr w:type="spellEnd"/>
      <w:r w:rsidRPr="00E84FFB">
        <w:rPr>
          <w:rStyle w:val="definition"/>
          <w:bCs/>
          <w:lang w:val="en"/>
        </w:rPr>
        <w:t>,</w:t>
      </w:r>
      <w:r>
        <w:rPr>
          <w:rStyle w:val="definition"/>
          <w:b/>
          <w:bCs/>
          <w:vertAlign w:val="superscript"/>
          <w:lang w:val="en"/>
        </w:rPr>
        <w:t xml:space="preserve"> </w:t>
      </w:r>
      <w:proofErr w:type="spellStart"/>
      <w:r w:rsidRPr="00627316">
        <w:rPr>
          <w:rStyle w:val="definition"/>
          <w:b/>
          <w:bCs/>
          <w:sz w:val="24"/>
          <w:szCs w:val="24"/>
          <w:lang w:val="en"/>
        </w:rPr>
        <w:t>Obasan</w:t>
      </w:r>
      <w:proofErr w:type="spellEnd"/>
      <w:r>
        <w:rPr>
          <w:rStyle w:val="definition"/>
          <w:bCs/>
          <w:sz w:val="24"/>
          <w:szCs w:val="24"/>
          <w:lang w:val="en"/>
        </w:rPr>
        <w:t xml:space="preserve"> </w:t>
      </w:r>
    </w:p>
    <w:p w:rsidR="00010F47" w:rsidRDefault="00010F47" w:rsidP="004B4158">
      <w:pPr>
        <w:pStyle w:val="ListParagraph"/>
        <w:numPr>
          <w:ilvl w:val="0"/>
          <w:numId w:val="4"/>
        </w:numPr>
        <w:spacing w:after="0" w:line="240" w:lineRule="auto"/>
        <w:ind w:left="1418"/>
        <w:rPr>
          <w:rStyle w:val="definition"/>
          <w:bCs/>
          <w:lang w:val="en"/>
        </w:rPr>
      </w:pPr>
      <w:r w:rsidRPr="003A31A1">
        <w:rPr>
          <w:rStyle w:val="definition"/>
          <w:bCs/>
          <w:lang w:val="en"/>
        </w:rPr>
        <w:t xml:space="preserve">Susannah </w:t>
      </w:r>
      <w:proofErr w:type="spellStart"/>
      <w:r w:rsidRPr="003A31A1">
        <w:rPr>
          <w:rStyle w:val="definition"/>
          <w:bCs/>
          <w:lang w:val="en"/>
        </w:rPr>
        <w:t>Radstone</w:t>
      </w:r>
      <w:proofErr w:type="spellEnd"/>
      <w:r w:rsidRPr="003A31A1">
        <w:rPr>
          <w:rStyle w:val="definition"/>
          <w:bCs/>
          <w:lang w:val="en"/>
        </w:rPr>
        <w:t xml:space="preserve"> and Katharine Hodgkin, “Regimes of Memory: An Introduction” AND Part 1, “Believing the Body: An Introduction,” from </w:t>
      </w:r>
      <w:r w:rsidRPr="003A31A1">
        <w:rPr>
          <w:rStyle w:val="definition"/>
          <w:bCs/>
          <w:i/>
          <w:lang w:val="en"/>
        </w:rPr>
        <w:t>Regimes of Memory,</w:t>
      </w:r>
      <w:r w:rsidRPr="003A31A1">
        <w:rPr>
          <w:rStyle w:val="definition"/>
          <w:bCs/>
          <w:lang w:val="en"/>
        </w:rPr>
        <w:t xml:space="preserve"> eds. Susannah </w:t>
      </w:r>
      <w:proofErr w:type="spellStart"/>
      <w:r w:rsidRPr="003A31A1">
        <w:rPr>
          <w:rStyle w:val="definition"/>
          <w:bCs/>
          <w:lang w:val="en"/>
        </w:rPr>
        <w:t>Radstone</w:t>
      </w:r>
      <w:proofErr w:type="spellEnd"/>
      <w:r w:rsidRPr="003A31A1">
        <w:rPr>
          <w:rStyle w:val="definition"/>
          <w:bCs/>
          <w:lang w:val="en"/>
        </w:rPr>
        <w:t xml:space="preserve"> and Katharine Hodgkin (book available online through library)</w:t>
      </w:r>
    </w:p>
    <w:p w:rsidR="00010F47" w:rsidRPr="003A31A1" w:rsidRDefault="00010F47" w:rsidP="004B4158">
      <w:pPr>
        <w:pStyle w:val="ListParagraph"/>
        <w:numPr>
          <w:ilvl w:val="0"/>
          <w:numId w:val="4"/>
        </w:numPr>
        <w:spacing w:after="0" w:line="240" w:lineRule="auto"/>
        <w:ind w:left="1418"/>
        <w:rPr>
          <w:b/>
          <w:bCs/>
        </w:rPr>
      </w:pPr>
      <w:r w:rsidRPr="003A31A1">
        <w:rPr>
          <w:rStyle w:val="definition"/>
          <w:bCs/>
          <w:lang w:val="en"/>
        </w:rPr>
        <w:t>Scott McFarlane</w:t>
      </w:r>
      <w:r w:rsidRPr="007623C6">
        <w:t xml:space="preserve"> “Covering </w:t>
      </w:r>
      <w:proofErr w:type="spellStart"/>
      <w:r w:rsidRPr="003A31A1">
        <w:rPr>
          <w:i/>
        </w:rPr>
        <w:t>Obasan</w:t>
      </w:r>
      <w:proofErr w:type="spellEnd"/>
      <w:r w:rsidRPr="007623C6">
        <w:t xml:space="preserve"> and the Narrative of Internment” </w:t>
      </w:r>
      <w:proofErr w:type="gramStart"/>
      <w:r w:rsidRPr="007623C6">
        <w:t xml:space="preserve">from  </w:t>
      </w:r>
      <w:r w:rsidRPr="003A31A1">
        <w:rPr>
          <w:i/>
        </w:rPr>
        <w:t>Privileging</w:t>
      </w:r>
      <w:proofErr w:type="gramEnd"/>
      <w:r w:rsidRPr="003A31A1">
        <w:rPr>
          <w:i/>
        </w:rPr>
        <w:t xml:space="preserve"> Positions: The Sites of Asian American Studies, </w:t>
      </w:r>
      <w:r w:rsidRPr="007623C6">
        <w:t xml:space="preserve">eds. Gary Y. </w:t>
      </w:r>
      <w:proofErr w:type="spellStart"/>
      <w:r w:rsidRPr="007623C6">
        <w:t>Okihiro</w:t>
      </w:r>
      <w:proofErr w:type="spellEnd"/>
      <w:r w:rsidRPr="007623C6">
        <w:t xml:space="preserve"> et. al (WebCT)</w:t>
      </w:r>
    </w:p>
    <w:p w:rsidR="00010F47" w:rsidRPr="004B4158" w:rsidRDefault="00010F47" w:rsidP="004B4158">
      <w:pPr>
        <w:spacing w:after="0" w:line="240" w:lineRule="auto"/>
        <w:rPr>
          <w:rStyle w:val="definition"/>
          <w:bCs/>
          <w:lang w:val="en"/>
        </w:rPr>
      </w:pPr>
    </w:p>
    <w:p w:rsidR="00D779CA" w:rsidRDefault="00D779CA" w:rsidP="00D779CA">
      <w:pPr>
        <w:spacing w:after="0"/>
        <w:rPr>
          <w:rStyle w:val="definition"/>
          <w:b/>
          <w:bCs/>
          <w:vertAlign w:val="superscript"/>
          <w:lang w:val="en"/>
        </w:rPr>
      </w:pPr>
    </w:p>
    <w:p w:rsidR="004B4158" w:rsidRDefault="00D779CA" w:rsidP="004B4158">
      <w:pPr>
        <w:spacing w:after="0" w:line="240" w:lineRule="auto"/>
        <w:rPr>
          <w:rStyle w:val="definition"/>
          <w:b/>
          <w:bCs/>
          <w:vertAlign w:val="superscript"/>
          <w:lang w:val="en"/>
        </w:rPr>
      </w:pPr>
      <w:r w:rsidRPr="00E84FFB">
        <w:rPr>
          <w:rStyle w:val="definition"/>
          <w:b/>
          <w:bCs/>
          <w:lang w:val="en"/>
        </w:rPr>
        <w:t>Jan 23</w:t>
      </w:r>
      <w:r w:rsidRPr="00E84FFB">
        <w:rPr>
          <w:rStyle w:val="definition"/>
          <w:b/>
          <w:bCs/>
          <w:vertAlign w:val="superscript"/>
          <w:lang w:val="en"/>
        </w:rPr>
        <w:t>rd</w:t>
      </w:r>
      <w:r w:rsidRPr="00E84FFB">
        <w:rPr>
          <w:rStyle w:val="definition"/>
          <w:b/>
          <w:bCs/>
          <w:lang w:val="en"/>
        </w:rPr>
        <w:tab/>
      </w:r>
      <w:r w:rsidRPr="00751425">
        <w:rPr>
          <w:rStyle w:val="definition"/>
          <w:bCs/>
          <w:sz w:val="24"/>
          <w:szCs w:val="24"/>
          <w:lang w:val="en"/>
        </w:rPr>
        <w:tab/>
      </w:r>
      <w:r w:rsidR="004B4158" w:rsidRPr="00751425">
        <w:rPr>
          <w:rStyle w:val="definition"/>
          <w:b/>
          <w:bCs/>
          <w:sz w:val="24"/>
          <w:szCs w:val="24"/>
          <w:lang w:val="en"/>
        </w:rPr>
        <w:t>Post-traumatic affect</w:t>
      </w:r>
      <w:r w:rsidR="004B4158" w:rsidRPr="00751425">
        <w:rPr>
          <w:rStyle w:val="definition"/>
          <w:b/>
          <w:bCs/>
          <w:sz w:val="24"/>
          <w:szCs w:val="24"/>
          <w:vertAlign w:val="superscript"/>
          <w:lang w:val="en"/>
        </w:rPr>
        <w:t xml:space="preserve"> </w:t>
      </w:r>
      <w:r w:rsidR="004B4158" w:rsidRPr="00751425">
        <w:rPr>
          <w:rStyle w:val="definition"/>
          <w:b/>
          <w:bCs/>
          <w:sz w:val="24"/>
          <w:szCs w:val="24"/>
          <w:lang w:val="en"/>
        </w:rPr>
        <w:t xml:space="preserve"> </w:t>
      </w:r>
    </w:p>
    <w:p w:rsidR="004B4158" w:rsidRPr="007623C6" w:rsidRDefault="004B4158" w:rsidP="004B4158">
      <w:pPr>
        <w:spacing w:after="0" w:line="240" w:lineRule="auto"/>
        <w:ind w:left="698" w:firstLine="720"/>
        <w:rPr>
          <w:rStyle w:val="definition"/>
          <w:b/>
          <w:bCs/>
          <w:vertAlign w:val="superscript"/>
          <w:lang w:val="en"/>
        </w:rPr>
      </w:pPr>
      <w:r w:rsidRPr="007623C6">
        <w:rPr>
          <w:rStyle w:val="definition"/>
          <w:bCs/>
          <w:lang w:val="en"/>
        </w:rPr>
        <w:t xml:space="preserve">Kerri Sakamoto, </w:t>
      </w:r>
      <w:proofErr w:type="gramStart"/>
      <w:r w:rsidRPr="007623C6">
        <w:rPr>
          <w:rStyle w:val="definition"/>
          <w:b/>
          <w:bCs/>
          <w:lang w:val="en"/>
        </w:rPr>
        <w:t>The</w:t>
      </w:r>
      <w:proofErr w:type="gramEnd"/>
      <w:r w:rsidRPr="007623C6">
        <w:rPr>
          <w:rStyle w:val="definition"/>
          <w:b/>
          <w:bCs/>
          <w:lang w:val="en"/>
        </w:rPr>
        <w:t xml:space="preserve"> Electrical Field</w:t>
      </w:r>
    </w:p>
    <w:p w:rsidR="004B4158" w:rsidRDefault="004B4158" w:rsidP="004B4158">
      <w:pPr>
        <w:pStyle w:val="ListParagraph"/>
        <w:numPr>
          <w:ilvl w:val="0"/>
          <w:numId w:val="2"/>
        </w:numPr>
        <w:spacing w:after="0" w:line="240" w:lineRule="auto"/>
        <w:ind w:left="1418"/>
      </w:pPr>
      <w:r w:rsidRPr="003A31A1">
        <w:rPr>
          <w:rStyle w:val="definition"/>
          <w:bCs/>
          <w:lang w:val="en"/>
        </w:rPr>
        <w:t>Roy Miki,</w:t>
      </w:r>
      <w:r w:rsidRPr="007623C6">
        <w:t xml:space="preserve"> “Unclassified Subjects: Question Marking ‘Japanese Canadian Identity’,” from </w:t>
      </w:r>
      <w:r w:rsidRPr="003A31A1">
        <w:rPr>
          <w:i/>
        </w:rPr>
        <w:t xml:space="preserve">Broken Entries: Race, Subjectivity, Writing </w:t>
      </w:r>
      <w:r w:rsidRPr="007623C6">
        <w:t xml:space="preserve">(WebCT) </w:t>
      </w:r>
    </w:p>
    <w:p w:rsidR="004B4158" w:rsidRPr="007623C6" w:rsidRDefault="004B4158" w:rsidP="004B4158">
      <w:pPr>
        <w:pStyle w:val="ListParagraph"/>
        <w:numPr>
          <w:ilvl w:val="0"/>
          <w:numId w:val="2"/>
        </w:numPr>
        <w:spacing w:after="0" w:line="240" w:lineRule="auto"/>
        <w:ind w:left="1418"/>
      </w:pPr>
      <w:r>
        <w:t xml:space="preserve">Marlene Goldman, “A Dangerous Circuit: Loss and the Boundaries of </w:t>
      </w:r>
      <w:proofErr w:type="spellStart"/>
      <w:r>
        <w:t>Racialized</w:t>
      </w:r>
      <w:proofErr w:type="spellEnd"/>
      <w:r>
        <w:t xml:space="preserve"> Subjectivity in Joy </w:t>
      </w:r>
      <w:proofErr w:type="spellStart"/>
      <w:r>
        <w:t>Kogawa’s</w:t>
      </w:r>
      <w:proofErr w:type="spellEnd"/>
      <w:r>
        <w:t xml:space="preserve"> </w:t>
      </w:r>
      <w:proofErr w:type="spellStart"/>
      <w:r>
        <w:t>Obasan</w:t>
      </w:r>
      <w:proofErr w:type="spellEnd"/>
      <w:r>
        <w:t xml:space="preserve"> and Kerri Sakamoto’s The Electrical Field,” </w:t>
      </w:r>
      <w:r w:rsidRPr="004B4158">
        <w:rPr>
          <w:i/>
        </w:rPr>
        <w:t xml:space="preserve">Modern Fiction Studies </w:t>
      </w:r>
      <w:r>
        <w:t>48.2 (Summer 2002) (available online through library)</w:t>
      </w:r>
    </w:p>
    <w:p w:rsidR="00D779CA" w:rsidRDefault="00D779CA" w:rsidP="00D779CA">
      <w:pPr>
        <w:rPr>
          <w:rStyle w:val="definition"/>
          <w:b/>
          <w:bCs/>
          <w:lang w:val="en"/>
        </w:rPr>
      </w:pPr>
    </w:p>
    <w:p w:rsidR="004B4158" w:rsidRPr="00791CB0" w:rsidRDefault="00D779CA" w:rsidP="004B4158">
      <w:pPr>
        <w:spacing w:after="0" w:line="240" w:lineRule="auto"/>
        <w:rPr>
          <w:rStyle w:val="definition"/>
          <w:b/>
          <w:bCs/>
          <w:vertAlign w:val="superscript"/>
          <w:lang w:val="en"/>
        </w:rPr>
      </w:pPr>
      <w:r>
        <w:rPr>
          <w:rStyle w:val="definition"/>
          <w:b/>
          <w:bCs/>
          <w:lang w:val="en"/>
        </w:rPr>
        <w:t>Jan 30</w:t>
      </w:r>
      <w:r>
        <w:rPr>
          <w:rStyle w:val="definition"/>
          <w:b/>
          <w:bCs/>
          <w:vertAlign w:val="superscript"/>
          <w:lang w:val="en"/>
        </w:rPr>
        <w:t>th</w:t>
      </w:r>
      <w:r>
        <w:rPr>
          <w:rStyle w:val="definition"/>
          <w:b/>
          <w:bCs/>
          <w:vertAlign w:val="superscript"/>
          <w:lang w:val="en"/>
        </w:rPr>
        <w:tab/>
      </w:r>
      <w:r>
        <w:rPr>
          <w:rStyle w:val="definition"/>
          <w:b/>
          <w:bCs/>
          <w:vertAlign w:val="superscript"/>
          <w:lang w:val="en"/>
        </w:rPr>
        <w:tab/>
      </w:r>
      <w:r w:rsidR="004B4158">
        <w:rPr>
          <w:rStyle w:val="definition"/>
          <w:b/>
          <w:bCs/>
          <w:sz w:val="24"/>
          <w:szCs w:val="24"/>
          <w:lang w:val="en"/>
        </w:rPr>
        <w:t>Pain and publics</w:t>
      </w:r>
    </w:p>
    <w:p w:rsidR="004B4158" w:rsidRPr="003A31A1" w:rsidRDefault="004B4158" w:rsidP="004B4158">
      <w:pPr>
        <w:pStyle w:val="ListParagraph"/>
        <w:numPr>
          <w:ilvl w:val="0"/>
          <w:numId w:val="6"/>
        </w:numPr>
        <w:spacing w:after="0" w:line="240" w:lineRule="auto"/>
        <w:ind w:left="1418"/>
        <w:rPr>
          <w:rStyle w:val="definition"/>
          <w:bCs/>
          <w:lang w:val="en"/>
        </w:rPr>
      </w:pPr>
      <w:r w:rsidRPr="003A31A1">
        <w:rPr>
          <w:rStyle w:val="definition"/>
          <w:bCs/>
          <w:lang w:val="en"/>
        </w:rPr>
        <w:t xml:space="preserve">Michael Warner, excerpt from </w:t>
      </w:r>
      <w:r w:rsidRPr="003A31A1">
        <w:rPr>
          <w:rStyle w:val="definition"/>
          <w:bCs/>
          <w:i/>
          <w:lang w:val="en"/>
        </w:rPr>
        <w:t xml:space="preserve">Publics and </w:t>
      </w:r>
      <w:proofErr w:type="spellStart"/>
      <w:r w:rsidRPr="003A31A1">
        <w:rPr>
          <w:rStyle w:val="definition"/>
          <w:bCs/>
          <w:i/>
          <w:lang w:val="en"/>
        </w:rPr>
        <w:t>Counterpublics</w:t>
      </w:r>
      <w:proofErr w:type="spellEnd"/>
      <w:r w:rsidRPr="003A31A1">
        <w:rPr>
          <w:rStyle w:val="definition"/>
          <w:bCs/>
          <w:i/>
          <w:lang w:val="en"/>
        </w:rPr>
        <w:t xml:space="preserve"> </w:t>
      </w:r>
      <w:r w:rsidRPr="003A31A1">
        <w:rPr>
          <w:rStyle w:val="definition"/>
          <w:bCs/>
          <w:lang w:val="en"/>
        </w:rPr>
        <w:t>(WebCT)</w:t>
      </w:r>
    </w:p>
    <w:p w:rsidR="004B4158" w:rsidRPr="003A31A1" w:rsidRDefault="004B4158" w:rsidP="004B4158">
      <w:pPr>
        <w:pStyle w:val="ListParagraph"/>
        <w:numPr>
          <w:ilvl w:val="0"/>
          <w:numId w:val="6"/>
        </w:numPr>
        <w:spacing w:after="0" w:line="240" w:lineRule="auto"/>
        <w:ind w:left="1418"/>
        <w:rPr>
          <w:rStyle w:val="definition"/>
          <w:bCs/>
          <w:lang w:val="en"/>
        </w:rPr>
      </w:pPr>
      <w:r w:rsidRPr="003A31A1">
        <w:rPr>
          <w:rStyle w:val="definition"/>
          <w:bCs/>
          <w:lang w:val="en"/>
        </w:rPr>
        <w:t xml:space="preserve">Wendy Brown, “Wounded Attachments” from </w:t>
      </w:r>
      <w:r w:rsidRPr="003A31A1">
        <w:rPr>
          <w:rStyle w:val="definition"/>
          <w:bCs/>
          <w:i/>
          <w:lang w:val="en"/>
        </w:rPr>
        <w:t xml:space="preserve">States of Injury </w:t>
      </w:r>
      <w:r w:rsidRPr="003A31A1">
        <w:rPr>
          <w:rStyle w:val="definition"/>
          <w:bCs/>
          <w:lang w:val="en"/>
        </w:rPr>
        <w:t>(WebCT)</w:t>
      </w:r>
    </w:p>
    <w:p w:rsidR="004B4158" w:rsidRPr="003A31A1" w:rsidRDefault="004B4158" w:rsidP="004B4158">
      <w:pPr>
        <w:pStyle w:val="ListParagraph"/>
        <w:numPr>
          <w:ilvl w:val="0"/>
          <w:numId w:val="6"/>
        </w:numPr>
        <w:spacing w:after="0" w:line="240" w:lineRule="auto"/>
        <w:ind w:left="1418"/>
        <w:rPr>
          <w:rStyle w:val="definition"/>
          <w:bCs/>
          <w:lang w:val="en"/>
        </w:rPr>
      </w:pPr>
      <w:r w:rsidRPr="003A31A1">
        <w:rPr>
          <w:rStyle w:val="definition"/>
          <w:bCs/>
          <w:lang w:val="en"/>
        </w:rPr>
        <w:t xml:space="preserve">Lauren </w:t>
      </w:r>
      <w:proofErr w:type="spellStart"/>
      <w:r w:rsidRPr="003A31A1">
        <w:rPr>
          <w:rStyle w:val="definition"/>
          <w:bCs/>
          <w:lang w:val="en"/>
        </w:rPr>
        <w:t>Berlant</w:t>
      </w:r>
      <w:proofErr w:type="spellEnd"/>
      <w:r w:rsidRPr="003A31A1">
        <w:rPr>
          <w:rStyle w:val="definition"/>
          <w:bCs/>
          <w:lang w:val="en"/>
        </w:rPr>
        <w:t>, “The Subject of True Feeling: Pain, Privacy, and Politics” from</w:t>
      </w:r>
    </w:p>
    <w:p w:rsidR="004B4158" w:rsidRDefault="004B4158" w:rsidP="004B4158">
      <w:pPr>
        <w:pStyle w:val="ListParagraph"/>
        <w:spacing w:after="0" w:line="240" w:lineRule="auto"/>
        <w:ind w:left="1418"/>
        <w:rPr>
          <w:rStyle w:val="definition"/>
          <w:bCs/>
          <w:lang w:val="en"/>
        </w:rPr>
      </w:pPr>
      <w:r w:rsidRPr="003A31A1">
        <w:rPr>
          <w:rStyle w:val="definition"/>
          <w:bCs/>
          <w:i/>
          <w:lang w:val="en"/>
        </w:rPr>
        <w:t>Left Legalism/Left Critique</w:t>
      </w:r>
      <w:r w:rsidRPr="003A31A1">
        <w:rPr>
          <w:rStyle w:val="definition"/>
          <w:bCs/>
          <w:lang w:val="en"/>
        </w:rPr>
        <w:t>, eds. Wendy Brown and Janet Halley (WebCT)</w:t>
      </w:r>
    </w:p>
    <w:p w:rsidR="004B4158" w:rsidRPr="00010F47" w:rsidRDefault="004B4158" w:rsidP="004B4158">
      <w:pPr>
        <w:pStyle w:val="ListParagraph"/>
        <w:numPr>
          <w:ilvl w:val="0"/>
          <w:numId w:val="6"/>
        </w:numPr>
        <w:spacing w:after="0" w:line="240" w:lineRule="auto"/>
        <w:ind w:left="1418"/>
        <w:rPr>
          <w:rStyle w:val="definition"/>
          <w:bCs/>
          <w:lang w:val="en"/>
        </w:rPr>
      </w:pPr>
      <w:r w:rsidRPr="00010F47">
        <w:rPr>
          <w:rStyle w:val="definition"/>
          <w:bCs/>
          <w:lang w:val="en"/>
        </w:rPr>
        <w:t xml:space="preserve">Jennifer Henderson and Pauline Wakeham, “Introduction,” from </w:t>
      </w:r>
      <w:r w:rsidRPr="00010F47">
        <w:rPr>
          <w:rStyle w:val="definition"/>
          <w:bCs/>
          <w:i/>
          <w:lang w:val="en"/>
        </w:rPr>
        <w:t>Reconciling Canada: Critical Perspectives on the Culture of Redress</w:t>
      </w:r>
      <w:r w:rsidRPr="00010F47">
        <w:rPr>
          <w:rStyle w:val="definition"/>
          <w:bCs/>
          <w:lang w:val="en"/>
        </w:rPr>
        <w:t xml:space="preserve"> (WebCT)</w:t>
      </w:r>
    </w:p>
    <w:p w:rsidR="00D779CA" w:rsidRPr="003A31A1" w:rsidRDefault="00D779CA" w:rsidP="00010F47">
      <w:pPr>
        <w:spacing w:after="0"/>
        <w:rPr>
          <w:rStyle w:val="definition"/>
          <w:bCs/>
          <w:lang w:val="en"/>
        </w:rPr>
      </w:pPr>
    </w:p>
    <w:p w:rsidR="00D779CA" w:rsidRDefault="00D779CA" w:rsidP="00D779CA">
      <w:pPr>
        <w:spacing w:line="240" w:lineRule="auto"/>
        <w:rPr>
          <w:rStyle w:val="definition"/>
          <w:b/>
          <w:bCs/>
          <w:lang w:val="en"/>
        </w:rPr>
      </w:pPr>
    </w:p>
    <w:p w:rsidR="004B4158" w:rsidRPr="004B4158" w:rsidRDefault="00D779CA" w:rsidP="004B4158">
      <w:pPr>
        <w:spacing w:after="0" w:line="240" w:lineRule="auto"/>
        <w:rPr>
          <w:rStyle w:val="definition"/>
          <w:bCs/>
          <w:sz w:val="24"/>
          <w:szCs w:val="24"/>
          <w:lang w:val="en"/>
        </w:rPr>
      </w:pPr>
      <w:r>
        <w:rPr>
          <w:rStyle w:val="definition"/>
          <w:b/>
          <w:bCs/>
          <w:lang w:val="en"/>
        </w:rPr>
        <w:t>Feb 6</w:t>
      </w:r>
      <w:r w:rsidRPr="00DB0B74">
        <w:rPr>
          <w:rStyle w:val="definition"/>
          <w:b/>
          <w:bCs/>
          <w:vertAlign w:val="superscript"/>
          <w:lang w:val="en"/>
        </w:rPr>
        <w:t>th</w:t>
      </w:r>
      <w:r>
        <w:rPr>
          <w:rStyle w:val="definition"/>
          <w:b/>
          <w:bCs/>
          <w:vertAlign w:val="superscript"/>
          <w:lang w:val="en"/>
        </w:rPr>
        <w:tab/>
      </w:r>
      <w:r>
        <w:rPr>
          <w:rStyle w:val="definition"/>
          <w:b/>
          <w:bCs/>
          <w:vertAlign w:val="superscript"/>
          <w:lang w:val="en"/>
        </w:rPr>
        <w:tab/>
      </w:r>
      <w:r w:rsidR="004B4158" w:rsidRPr="00751425">
        <w:rPr>
          <w:rStyle w:val="definition"/>
          <w:b/>
          <w:bCs/>
          <w:sz w:val="24"/>
          <w:szCs w:val="24"/>
          <w:lang w:val="en"/>
        </w:rPr>
        <w:t>Haunting</w:t>
      </w:r>
      <w:r w:rsidR="004B4158">
        <w:rPr>
          <w:rStyle w:val="definition"/>
          <w:bCs/>
          <w:lang w:val="en"/>
        </w:rPr>
        <w:t xml:space="preserve">  </w:t>
      </w:r>
    </w:p>
    <w:p w:rsidR="004B4158" w:rsidRPr="0065539B" w:rsidRDefault="004B4158" w:rsidP="004B4158">
      <w:pPr>
        <w:spacing w:after="0" w:line="240" w:lineRule="auto"/>
        <w:ind w:left="720" w:firstLine="720"/>
        <w:rPr>
          <w:rStyle w:val="definition"/>
          <w:b/>
          <w:bCs/>
          <w:lang w:val="en"/>
        </w:rPr>
      </w:pPr>
      <w:r w:rsidRPr="0065539B">
        <w:rPr>
          <w:rStyle w:val="definition"/>
          <w:bCs/>
          <w:lang w:val="en"/>
        </w:rPr>
        <w:t xml:space="preserve">John </w:t>
      </w:r>
      <w:proofErr w:type="spellStart"/>
      <w:r w:rsidRPr="0065539B">
        <w:rPr>
          <w:rStyle w:val="definition"/>
          <w:bCs/>
          <w:lang w:val="en"/>
        </w:rPr>
        <w:t>Steffler</w:t>
      </w:r>
      <w:proofErr w:type="spellEnd"/>
      <w:r w:rsidRPr="0065539B">
        <w:rPr>
          <w:rStyle w:val="definition"/>
          <w:bCs/>
          <w:lang w:val="en"/>
        </w:rPr>
        <w:t>,</w:t>
      </w:r>
      <w:r w:rsidRPr="0065539B">
        <w:rPr>
          <w:rStyle w:val="definition"/>
          <w:b/>
          <w:bCs/>
          <w:vertAlign w:val="superscript"/>
          <w:lang w:val="en"/>
        </w:rPr>
        <w:t xml:space="preserve"> </w:t>
      </w:r>
      <w:proofErr w:type="gramStart"/>
      <w:r w:rsidRPr="0065539B">
        <w:rPr>
          <w:rStyle w:val="definition"/>
          <w:b/>
          <w:bCs/>
          <w:lang w:val="en"/>
        </w:rPr>
        <w:t>The</w:t>
      </w:r>
      <w:proofErr w:type="gramEnd"/>
      <w:r w:rsidRPr="0065539B">
        <w:rPr>
          <w:rStyle w:val="definition"/>
          <w:b/>
          <w:bCs/>
          <w:lang w:val="en"/>
        </w:rPr>
        <w:t xml:space="preserve"> Afterlife of George Cartwright</w:t>
      </w:r>
    </w:p>
    <w:p w:rsidR="004B4158" w:rsidRPr="003A31A1" w:rsidRDefault="004B4158" w:rsidP="004B4158">
      <w:pPr>
        <w:pStyle w:val="ListParagraph"/>
        <w:numPr>
          <w:ilvl w:val="0"/>
          <w:numId w:val="6"/>
        </w:numPr>
        <w:spacing w:after="0" w:line="240" w:lineRule="auto"/>
        <w:ind w:left="1418"/>
        <w:rPr>
          <w:rFonts w:cs="Arial"/>
        </w:rPr>
      </w:pPr>
      <w:r w:rsidRPr="003A31A1">
        <w:rPr>
          <w:rStyle w:val="definition"/>
          <w:bCs/>
          <w:lang w:val="en"/>
        </w:rPr>
        <w:t>Marlene Goldman,</w:t>
      </w:r>
      <w:r w:rsidRPr="003A31A1">
        <w:rPr>
          <w:rStyle w:val="definition"/>
          <w:b/>
          <w:bCs/>
          <w:lang w:val="en"/>
        </w:rPr>
        <w:t xml:space="preserve"> “</w:t>
      </w:r>
      <w:r w:rsidRPr="003A31A1">
        <w:rPr>
          <w:rFonts w:cs="Arial"/>
        </w:rPr>
        <w:t xml:space="preserve">Introduction: </w:t>
      </w:r>
      <w:proofErr w:type="spellStart"/>
      <w:r w:rsidRPr="003A31A1">
        <w:rPr>
          <w:rFonts w:cs="Arial"/>
        </w:rPr>
        <w:t>DisPossession</w:t>
      </w:r>
      <w:proofErr w:type="spellEnd"/>
      <w:r w:rsidRPr="003A31A1">
        <w:rPr>
          <w:rFonts w:cs="Arial"/>
        </w:rPr>
        <w:t xml:space="preserve"> and Haunting in Canadian </w:t>
      </w:r>
    </w:p>
    <w:p w:rsidR="004B4158" w:rsidRDefault="004B4158" w:rsidP="004B4158">
      <w:pPr>
        <w:pStyle w:val="ListParagraph"/>
        <w:spacing w:after="0" w:line="240" w:lineRule="auto"/>
        <w:ind w:left="1418"/>
        <w:rPr>
          <w:rFonts w:cs="Arial"/>
        </w:rPr>
      </w:pPr>
      <w:r w:rsidRPr="003A31A1">
        <w:rPr>
          <w:rFonts w:cs="Arial"/>
        </w:rPr>
        <w:t xml:space="preserve">Fiction,” from </w:t>
      </w:r>
      <w:proofErr w:type="spellStart"/>
      <w:r w:rsidRPr="003A31A1">
        <w:rPr>
          <w:rFonts w:cs="Arial"/>
          <w:i/>
        </w:rPr>
        <w:t>DisPossession</w:t>
      </w:r>
      <w:proofErr w:type="spellEnd"/>
      <w:r w:rsidRPr="003A31A1">
        <w:rPr>
          <w:rFonts w:cs="Arial"/>
          <w:i/>
        </w:rPr>
        <w:t xml:space="preserve">: Haunting in Canadian </w:t>
      </w:r>
      <w:proofErr w:type="gramStart"/>
      <w:r w:rsidRPr="003A31A1">
        <w:rPr>
          <w:rFonts w:cs="Arial"/>
          <w:i/>
        </w:rPr>
        <w:t xml:space="preserve">Fiction  </w:t>
      </w:r>
      <w:r w:rsidRPr="003A31A1">
        <w:rPr>
          <w:rFonts w:cs="Arial"/>
        </w:rPr>
        <w:t>(</w:t>
      </w:r>
      <w:proofErr w:type="gramEnd"/>
      <w:r w:rsidRPr="003A31A1">
        <w:rPr>
          <w:rFonts w:cs="Arial"/>
        </w:rPr>
        <w:t>WebCT)</w:t>
      </w:r>
    </w:p>
    <w:p w:rsidR="004B4158" w:rsidRPr="004B4158" w:rsidRDefault="004B4158" w:rsidP="004B4158">
      <w:pPr>
        <w:pStyle w:val="ListParagraph"/>
        <w:numPr>
          <w:ilvl w:val="0"/>
          <w:numId w:val="6"/>
        </w:numPr>
        <w:spacing w:after="0" w:line="240" w:lineRule="auto"/>
        <w:ind w:left="1418"/>
        <w:rPr>
          <w:rStyle w:val="definition"/>
          <w:rFonts w:cs="Arial"/>
        </w:rPr>
      </w:pPr>
      <w:r w:rsidRPr="004B4158">
        <w:rPr>
          <w:rFonts w:cs="Arial"/>
        </w:rPr>
        <w:t xml:space="preserve">Cynthia Sugars, “The Impossible Afterlife of George Cartwright: Settler Melancholy and Postcolonial Desire,” </w:t>
      </w:r>
      <w:r w:rsidRPr="004B4158">
        <w:rPr>
          <w:rFonts w:cs="Arial"/>
          <w:i/>
        </w:rPr>
        <w:t xml:space="preserve">University of Toronto Quarterly </w:t>
      </w:r>
      <w:r w:rsidRPr="004B4158">
        <w:rPr>
          <w:rFonts w:cs="Arial"/>
        </w:rPr>
        <w:t xml:space="preserve">75.2 (Spring 2006) (available online through library) </w:t>
      </w:r>
    </w:p>
    <w:p w:rsidR="00D779CA" w:rsidRPr="007623C6" w:rsidRDefault="00D779CA" w:rsidP="004B4158">
      <w:pPr>
        <w:spacing w:after="0" w:line="240" w:lineRule="auto"/>
        <w:ind w:left="1418" w:firstLine="45"/>
      </w:pPr>
    </w:p>
    <w:p w:rsidR="00D779CA" w:rsidRPr="00791CB0" w:rsidRDefault="00D779CA" w:rsidP="00D779CA">
      <w:pPr>
        <w:rPr>
          <w:rStyle w:val="definition"/>
          <w:b/>
          <w:bCs/>
          <w:sz w:val="24"/>
          <w:szCs w:val="24"/>
          <w:lang w:val="en"/>
        </w:rPr>
      </w:pPr>
    </w:p>
    <w:p w:rsidR="00D779CA" w:rsidRPr="00751425" w:rsidRDefault="00D779CA" w:rsidP="00D779CA">
      <w:pPr>
        <w:spacing w:after="0" w:line="240" w:lineRule="auto"/>
        <w:rPr>
          <w:rStyle w:val="definition"/>
          <w:b/>
          <w:bCs/>
          <w:sz w:val="24"/>
          <w:szCs w:val="24"/>
          <w:lang w:val="en"/>
        </w:rPr>
      </w:pPr>
      <w:r>
        <w:rPr>
          <w:rStyle w:val="definition"/>
          <w:b/>
          <w:bCs/>
          <w:lang w:val="en"/>
        </w:rPr>
        <w:t>Feb 13</w:t>
      </w:r>
      <w:r w:rsidRPr="00DB0B74">
        <w:rPr>
          <w:rStyle w:val="definition"/>
          <w:b/>
          <w:bCs/>
          <w:vertAlign w:val="superscript"/>
          <w:lang w:val="en"/>
        </w:rPr>
        <w:t>th</w:t>
      </w:r>
      <w:r>
        <w:rPr>
          <w:rStyle w:val="definition"/>
          <w:b/>
          <w:bCs/>
          <w:vertAlign w:val="superscript"/>
          <w:lang w:val="en"/>
        </w:rPr>
        <w:tab/>
      </w:r>
      <w:r w:rsidRPr="00751425">
        <w:rPr>
          <w:rStyle w:val="definition"/>
          <w:b/>
          <w:bCs/>
          <w:sz w:val="24"/>
          <w:szCs w:val="24"/>
          <w:lang w:val="en"/>
        </w:rPr>
        <w:t>(Post</w:t>
      </w:r>
      <w:proofErr w:type="gramStart"/>
      <w:r w:rsidRPr="00751425">
        <w:rPr>
          <w:rStyle w:val="definition"/>
          <w:b/>
          <w:bCs/>
          <w:sz w:val="24"/>
          <w:szCs w:val="24"/>
          <w:lang w:val="en"/>
        </w:rPr>
        <w:t>)colonial</w:t>
      </w:r>
      <w:proofErr w:type="gramEnd"/>
      <w:r w:rsidRPr="00751425">
        <w:rPr>
          <w:rStyle w:val="definition"/>
          <w:b/>
          <w:bCs/>
          <w:sz w:val="24"/>
          <w:szCs w:val="24"/>
          <w:lang w:val="en"/>
        </w:rPr>
        <w:t xml:space="preserve"> apology</w:t>
      </w:r>
    </w:p>
    <w:p w:rsidR="00D779CA" w:rsidRDefault="00D779CA" w:rsidP="00D779CA">
      <w:pPr>
        <w:spacing w:after="0" w:line="240" w:lineRule="auto"/>
        <w:rPr>
          <w:rStyle w:val="definition"/>
          <w:b/>
          <w:bCs/>
          <w:sz w:val="24"/>
          <w:szCs w:val="24"/>
          <w:lang w:val="en"/>
        </w:rPr>
      </w:pPr>
      <w:r>
        <w:rPr>
          <w:rStyle w:val="definition"/>
          <w:b/>
          <w:bCs/>
          <w:lang w:val="en"/>
        </w:rPr>
        <w:tab/>
      </w:r>
      <w:r>
        <w:rPr>
          <w:rStyle w:val="definition"/>
          <w:b/>
          <w:bCs/>
          <w:vertAlign w:val="superscript"/>
          <w:lang w:val="en"/>
        </w:rPr>
        <w:tab/>
      </w:r>
      <w:r>
        <w:rPr>
          <w:rStyle w:val="definition"/>
          <w:bCs/>
          <w:sz w:val="24"/>
          <w:szCs w:val="24"/>
          <w:lang w:val="en"/>
        </w:rPr>
        <w:t>Gail Jones,</w:t>
      </w:r>
      <w:r>
        <w:rPr>
          <w:rStyle w:val="definition"/>
          <w:b/>
          <w:bCs/>
          <w:vertAlign w:val="superscript"/>
          <w:lang w:val="en"/>
        </w:rPr>
        <w:t xml:space="preserve"> </w:t>
      </w:r>
      <w:r w:rsidRPr="00294FB5">
        <w:rPr>
          <w:rStyle w:val="definition"/>
          <w:b/>
          <w:bCs/>
          <w:sz w:val="24"/>
          <w:szCs w:val="24"/>
          <w:lang w:val="en"/>
        </w:rPr>
        <w:t>Sorry</w:t>
      </w:r>
    </w:p>
    <w:p w:rsidR="00D779CA" w:rsidRPr="003A31A1" w:rsidRDefault="00D779CA" w:rsidP="00D779CA">
      <w:pPr>
        <w:pStyle w:val="ListParagraph"/>
        <w:numPr>
          <w:ilvl w:val="0"/>
          <w:numId w:val="3"/>
        </w:numPr>
        <w:spacing w:after="0" w:line="240" w:lineRule="auto"/>
        <w:ind w:left="1418"/>
        <w:rPr>
          <w:bCs/>
          <w:iCs/>
        </w:rPr>
      </w:pPr>
      <w:r w:rsidRPr="003A31A1">
        <w:rPr>
          <w:bCs/>
        </w:rPr>
        <w:t xml:space="preserve">Gail Jones, “Sorry-in-the-Sky: Empathetic Unsettlement, Mourning, and the Stolen Generations,” in </w:t>
      </w:r>
      <w:r w:rsidRPr="003A31A1">
        <w:rPr>
          <w:bCs/>
          <w:i/>
        </w:rPr>
        <w:t xml:space="preserve">Imagining Australia, </w:t>
      </w:r>
      <w:r w:rsidRPr="003A31A1">
        <w:rPr>
          <w:bCs/>
        </w:rPr>
        <w:t>eds. Judith Ryan and Chris Wallace-Crabbe (WebCT)</w:t>
      </w:r>
    </w:p>
    <w:p w:rsidR="00D779CA" w:rsidRPr="003A31A1" w:rsidRDefault="00D779CA" w:rsidP="00D779CA">
      <w:pPr>
        <w:pStyle w:val="ListParagraph"/>
        <w:numPr>
          <w:ilvl w:val="0"/>
          <w:numId w:val="3"/>
        </w:numPr>
        <w:spacing w:after="0" w:line="240" w:lineRule="auto"/>
        <w:ind w:left="1418"/>
        <w:rPr>
          <w:bCs/>
          <w:iCs/>
        </w:rPr>
      </w:pPr>
      <w:proofErr w:type="spellStart"/>
      <w:r w:rsidRPr="003A31A1">
        <w:rPr>
          <w:bCs/>
        </w:rPr>
        <w:t>Haydie</w:t>
      </w:r>
      <w:proofErr w:type="spellEnd"/>
      <w:r w:rsidRPr="003A31A1">
        <w:rPr>
          <w:bCs/>
        </w:rPr>
        <w:t xml:space="preserve"> </w:t>
      </w:r>
      <w:proofErr w:type="spellStart"/>
      <w:r w:rsidRPr="003A31A1">
        <w:rPr>
          <w:bCs/>
        </w:rPr>
        <w:t>Gooder</w:t>
      </w:r>
      <w:proofErr w:type="spellEnd"/>
      <w:r w:rsidRPr="003A31A1">
        <w:rPr>
          <w:bCs/>
        </w:rPr>
        <w:t xml:space="preserve"> and Jane M. Jacobs, “‘On the Border of the </w:t>
      </w:r>
      <w:proofErr w:type="spellStart"/>
      <w:r w:rsidRPr="003A31A1">
        <w:rPr>
          <w:bCs/>
        </w:rPr>
        <w:t>UnSayable</w:t>
      </w:r>
      <w:proofErr w:type="spellEnd"/>
      <w:r w:rsidRPr="003A31A1">
        <w:rPr>
          <w:bCs/>
        </w:rPr>
        <w:t xml:space="preserve">’: The Apology in </w:t>
      </w:r>
      <w:proofErr w:type="spellStart"/>
      <w:r w:rsidRPr="003A31A1">
        <w:rPr>
          <w:bCs/>
        </w:rPr>
        <w:t>Postcolonizing</w:t>
      </w:r>
      <w:proofErr w:type="spellEnd"/>
      <w:r w:rsidRPr="003A31A1">
        <w:rPr>
          <w:bCs/>
        </w:rPr>
        <w:t xml:space="preserve"> Australia,” </w:t>
      </w:r>
      <w:r w:rsidRPr="003A31A1">
        <w:rPr>
          <w:bCs/>
          <w:i/>
        </w:rPr>
        <w:t>Interventions</w:t>
      </w:r>
      <w:r w:rsidRPr="003A31A1">
        <w:rPr>
          <w:bCs/>
        </w:rPr>
        <w:t xml:space="preserve"> 2.2 (2000) (journal available online through library)</w:t>
      </w:r>
    </w:p>
    <w:p w:rsidR="00D779CA" w:rsidRPr="003A31A1" w:rsidRDefault="00D779CA" w:rsidP="00D779CA">
      <w:pPr>
        <w:spacing w:after="0"/>
        <w:rPr>
          <w:rStyle w:val="definition"/>
          <w:b/>
          <w:bCs/>
          <w:sz w:val="24"/>
          <w:szCs w:val="24"/>
        </w:rPr>
      </w:pPr>
    </w:p>
    <w:p w:rsidR="00D779CA" w:rsidRDefault="00D779CA" w:rsidP="00D779CA">
      <w:pPr>
        <w:spacing w:after="0"/>
        <w:rPr>
          <w:rStyle w:val="definition"/>
          <w:b/>
          <w:bCs/>
          <w:vertAlign w:val="superscript"/>
          <w:lang w:val="en"/>
        </w:rPr>
      </w:pPr>
    </w:p>
    <w:p w:rsidR="00D779CA" w:rsidRDefault="00D779CA" w:rsidP="00D779CA">
      <w:pPr>
        <w:spacing w:after="0" w:line="240" w:lineRule="auto"/>
        <w:rPr>
          <w:rStyle w:val="definition"/>
          <w:b/>
          <w:bCs/>
          <w:vertAlign w:val="superscript"/>
          <w:lang w:val="en"/>
        </w:rPr>
      </w:pPr>
      <w:r>
        <w:rPr>
          <w:rStyle w:val="definition"/>
          <w:b/>
          <w:bCs/>
          <w:lang w:val="en"/>
        </w:rPr>
        <w:t>Feb 20</w:t>
      </w:r>
      <w:r w:rsidRPr="00DB0B74">
        <w:rPr>
          <w:rStyle w:val="definition"/>
          <w:b/>
          <w:bCs/>
          <w:vertAlign w:val="superscript"/>
          <w:lang w:val="en"/>
        </w:rPr>
        <w:t>th</w:t>
      </w:r>
      <w:r w:rsidRPr="00751425">
        <w:rPr>
          <w:rStyle w:val="definition"/>
          <w:b/>
          <w:bCs/>
          <w:sz w:val="24"/>
          <w:szCs w:val="24"/>
          <w:vertAlign w:val="superscript"/>
          <w:lang w:val="en"/>
        </w:rPr>
        <w:tab/>
      </w:r>
      <w:r w:rsidRPr="00751425">
        <w:rPr>
          <w:rStyle w:val="definition"/>
          <w:b/>
          <w:bCs/>
          <w:sz w:val="24"/>
          <w:szCs w:val="24"/>
          <w:lang w:val="en"/>
        </w:rPr>
        <w:t>Trauma and testimony</w:t>
      </w:r>
    </w:p>
    <w:p w:rsidR="00D779CA" w:rsidRPr="00A96C85" w:rsidRDefault="00D779CA" w:rsidP="00D779CA">
      <w:pPr>
        <w:spacing w:after="0" w:line="240" w:lineRule="auto"/>
        <w:ind w:left="720" w:firstLine="720"/>
        <w:rPr>
          <w:rStyle w:val="definition"/>
          <w:bCs/>
          <w:lang w:val="en"/>
        </w:rPr>
      </w:pPr>
      <w:r w:rsidRPr="00A96C85">
        <w:rPr>
          <w:rStyle w:val="definition"/>
          <w:bCs/>
          <w:lang w:val="en"/>
        </w:rPr>
        <w:t xml:space="preserve">Truth and Reconciliation Commission website </w:t>
      </w:r>
      <w:hyperlink r:id="rId7" w:history="1">
        <w:r w:rsidR="00A96C85" w:rsidRPr="00A96C85">
          <w:rPr>
            <w:rStyle w:val="Hyperlink"/>
            <w:bCs/>
            <w:lang w:val="en"/>
          </w:rPr>
          <w:t>www.trc.ca</w:t>
        </w:r>
      </w:hyperlink>
    </w:p>
    <w:p w:rsidR="00A96C85" w:rsidRPr="00A96C85" w:rsidRDefault="00A96C85" w:rsidP="00A96C85">
      <w:pPr>
        <w:ind w:left="720" w:firstLine="720"/>
        <w:rPr>
          <w:rFonts w:eastAsia="Times New Roman" w:cs="Tahoma"/>
          <w:color w:val="000000"/>
        </w:rPr>
      </w:pPr>
      <w:r w:rsidRPr="00A96C85">
        <w:rPr>
          <w:rFonts w:eastAsia="Times New Roman" w:cs="Tahoma"/>
          <w:color w:val="000000"/>
        </w:rPr>
        <w:t>TRC event “Concept Papers</w:t>
      </w:r>
      <w:r w:rsidR="004D0459">
        <w:rPr>
          <w:rFonts w:eastAsia="Times New Roman" w:cs="Tahoma"/>
          <w:color w:val="000000"/>
        </w:rPr>
        <w:t>”</w:t>
      </w:r>
      <w:r w:rsidRPr="00A96C85">
        <w:rPr>
          <w:rFonts w:eastAsia="Times New Roman" w:cs="Tahoma"/>
          <w:color w:val="000000"/>
        </w:rPr>
        <w:t xml:space="preserve"> (see links below for papers </w:t>
      </w:r>
      <w:r w:rsidR="004D0459">
        <w:rPr>
          <w:rFonts w:eastAsia="Times New Roman" w:cs="Tahoma"/>
          <w:color w:val="000000"/>
        </w:rPr>
        <w:t>related to national</w:t>
      </w:r>
      <w:r w:rsidRPr="00A96C85">
        <w:rPr>
          <w:rFonts w:eastAsia="Times New Roman" w:cs="Tahoma"/>
          <w:color w:val="000000"/>
        </w:rPr>
        <w:t xml:space="preserve"> events)</w:t>
      </w:r>
    </w:p>
    <w:p w:rsidR="00A96C85" w:rsidRPr="00010F47" w:rsidRDefault="00A96C85" w:rsidP="00A96C85">
      <w:pPr>
        <w:ind w:left="720" w:firstLine="720"/>
        <w:rPr>
          <w:rFonts w:eastAsia="Times New Roman" w:cs="Tahoma"/>
          <w:color w:val="000000"/>
        </w:rPr>
      </w:pPr>
      <w:r w:rsidRPr="004D0459">
        <w:rPr>
          <w:rFonts w:eastAsia="Times New Roman" w:cs="Tahoma"/>
          <w:color w:val="000000"/>
        </w:rPr>
        <w:t xml:space="preserve"> </w:t>
      </w:r>
      <w:proofErr w:type="gramStart"/>
      <w:r w:rsidRPr="00010F47">
        <w:rPr>
          <w:rFonts w:eastAsia="Times New Roman" w:cs="Tahoma"/>
          <w:color w:val="000000"/>
        </w:rPr>
        <w:t>Inuvik :</w:t>
      </w:r>
      <w:proofErr w:type="gramEnd"/>
      <w:r w:rsidRPr="00010F47">
        <w:rPr>
          <w:rFonts w:eastAsia="Times New Roman" w:cs="Tahoma"/>
          <w:color w:val="000000"/>
        </w:rPr>
        <w:t xml:space="preserve"> </w:t>
      </w:r>
      <w:hyperlink r:id="rId8" w:history="1">
        <w:r w:rsidRPr="00010F47">
          <w:rPr>
            <w:rStyle w:val="Hyperlink"/>
            <w:rFonts w:eastAsia="Times New Roman" w:cs="Tahoma"/>
          </w:rPr>
          <w:t>http://www.trcnationalevents.ca/websites/Northern/File/pdf/Concept%20Paper_NNE.pdf</w:t>
        </w:r>
      </w:hyperlink>
    </w:p>
    <w:p w:rsidR="00A96C85" w:rsidRPr="003770EB" w:rsidRDefault="00A96C85" w:rsidP="003770EB">
      <w:pPr>
        <w:ind w:left="720" w:firstLine="720"/>
        <w:rPr>
          <w:rStyle w:val="definition"/>
          <w:rFonts w:eastAsia="Times New Roman" w:cs="Tahoma"/>
          <w:color w:val="000000"/>
        </w:rPr>
      </w:pPr>
      <w:r w:rsidRPr="004D0459">
        <w:rPr>
          <w:rFonts w:eastAsia="Times New Roman" w:cs="Tahoma"/>
          <w:color w:val="000000"/>
        </w:rPr>
        <w:t xml:space="preserve">Atlantic Canada: </w:t>
      </w:r>
      <w:hyperlink r:id="rId9" w:history="1">
        <w:r w:rsidRPr="004D0459">
          <w:rPr>
            <w:rStyle w:val="Hyperlink"/>
            <w:rFonts w:eastAsia="Times New Roman" w:cs="Tahoma"/>
          </w:rPr>
          <w:t>http://www.myrobust.com/websites/atlantic/File/Concept%20Paper%20atlantic%20august%2010%20km_cp%20_3_.pdf</w:t>
        </w:r>
      </w:hyperlink>
    </w:p>
    <w:p w:rsidR="00D779CA" w:rsidRPr="000F1037" w:rsidRDefault="00D779CA" w:rsidP="00D779CA">
      <w:pPr>
        <w:pStyle w:val="ListParagraph"/>
        <w:numPr>
          <w:ilvl w:val="0"/>
          <w:numId w:val="7"/>
        </w:numPr>
        <w:spacing w:after="0" w:line="240" w:lineRule="auto"/>
        <w:ind w:left="1418"/>
        <w:rPr>
          <w:rStyle w:val="definition"/>
          <w:bCs/>
          <w:lang w:val="en"/>
        </w:rPr>
      </w:pPr>
      <w:r w:rsidRPr="000F1037">
        <w:rPr>
          <w:rStyle w:val="definition"/>
          <w:bCs/>
          <w:lang w:val="en"/>
        </w:rPr>
        <w:t>David Lloyd, “</w:t>
      </w:r>
      <w:r w:rsidRPr="000F1037">
        <w:rPr>
          <w:bCs/>
        </w:rPr>
        <w:t xml:space="preserve">Colonial Trauma/Postcolonial Recovery? </w:t>
      </w:r>
      <w:r w:rsidRPr="000F1037">
        <w:rPr>
          <w:bCs/>
          <w:i/>
        </w:rPr>
        <w:t>Interventions</w:t>
      </w:r>
      <w:r w:rsidRPr="000F1037">
        <w:rPr>
          <w:bCs/>
        </w:rPr>
        <w:t xml:space="preserve"> 2.2 (2000)</w:t>
      </w:r>
    </w:p>
    <w:p w:rsidR="00D779CA" w:rsidRPr="000F1037" w:rsidRDefault="00D779CA" w:rsidP="00D779CA">
      <w:pPr>
        <w:pStyle w:val="ListParagraph"/>
        <w:spacing w:after="0" w:line="240" w:lineRule="auto"/>
        <w:ind w:left="1418"/>
        <w:rPr>
          <w:rStyle w:val="definition"/>
          <w:bCs/>
          <w:lang w:val="en"/>
        </w:rPr>
      </w:pPr>
      <w:r w:rsidRPr="000F1037">
        <w:rPr>
          <w:rStyle w:val="definition"/>
          <w:bCs/>
          <w:lang w:val="en"/>
        </w:rPr>
        <w:t>(</w:t>
      </w:r>
      <w:proofErr w:type="gramStart"/>
      <w:r w:rsidRPr="000F1037">
        <w:rPr>
          <w:rStyle w:val="definition"/>
          <w:bCs/>
          <w:lang w:val="en"/>
        </w:rPr>
        <w:t>journal</w:t>
      </w:r>
      <w:proofErr w:type="gramEnd"/>
      <w:r w:rsidRPr="000F1037">
        <w:rPr>
          <w:rStyle w:val="definition"/>
          <w:bCs/>
          <w:lang w:val="en"/>
        </w:rPr>
        <w:t xml:space="preserve"> available online through library)</w:t>
      </w:r>
    </w:p>
    <w:p w:rsidR="00CB51A3" w:rsidRDefault="00D779CA" w:rsidP="00CB51A3">
      <w:pPr>
        <w:pStyle w:val="ListParagraph"/>
        <w:numPr>
          <w:ilvl w:val="0"/>
          <w:numId w:val="7"/>
        </w:numPr>
        <w:spacing w:after="0" w:line="240" w:lineRule="auto"/>
        <w:ind w:left="1418"/>
        <w:rPr>
          <w:rStyle w:val="definition"/>
          <w:bCs/>
          <w:lang w:val="en"/>
        </w:rPr>
      </w:pPr>
      <w:r w:rsidRPr="000F1037">
        <w:rPr>
          <w:rStyle w:val="definition"/>
          <w:bCs/>
          <w:lang w:val="en"/>
        </w:rPr>
        <w:t xml:space="preserve">Roger </w:t>
      </w:r>
      <w:proofErr w:type="spellStart"/>
      <w:r w:rsidRPr="000F1037">
        <w:rPr>
          <w:rStyle w:val="definition"/>
          <w:bCs/>
          <w:lang w:val="en"/>
        </w:rPr>
        <w:t>Luckhurst</w:t>
      </w:r>
      <w:proofErr w:type="spellEnd"/>
      <w:r w:rsidRPr="000F1037">
        <w:rPr>
          <w:rStyle w:val="definition"/>
          <w:bCs/>
          <w:lang w:val="en"/>
        </w:rPr>
        <w:t>, “</w:t>
      </w:r>
      <w:proofErr w:type="spellStart"/>
      <w:r w:rsidRPr="000F1037">
        <w:rPr>
          <w:rStyle w:val="definition"/>
          <w:bCs/>
          <w:lang w:val="en"/>
        </w:rPr>
        <w:t>Traumaculture</w:t>
      </w:r>
      <w:proofErr w:type="spellEnd"/>
      <w:r w:rsidRPr="000F1037">
        <w:rPr>
          <w:rStyle w:val="definition"/>
          <w:bCs/>
          <w:lang w:val="en"/>
        </w:rPr>
        <w:t xml:space="preserve">,” </w:t>
      </w:r>
      <w:r w:rsidRPr="000F1037">
        <w:rPr>
          <w:rStyle w:val="definition"/>
          <w:bCs/>
          <w:i/>
          <w:lang w:val="en"/>
        </w:rPr>
        <w:t>New Formations</w:t>
      </w:r>
      <w:r w:rsidRPr="000F1037">
        <w:rPr>
          <w:rStyle w:val="definition"/>
          <w:bCs/>
          <w:lang w:val="en"/>
        </w:rPr>
        <w:t xml:space="preserve"> 50 (2003) (journal available online through library)</w:t>
      </w:r>
    </w:p>
    <w:p w:rsidR="00CB51A3" w:rsidRDefault="00D779CA" w:rsidP="00CB51A3">
      <w:pPr>
        <w:pStyle w:val="ListParagraph"/>
        <w:numPr>
          <w:ilvl w:val="0"/>
          <w:numId w:val="7"/>
        </w:numPr>
        <w:spacing w:after="0" w:line="240" w:lineRule="auto"/>
        <w:ind w:left="1418"/>
        <w:rPr>
          <w:rStyle w:val="definition"/>
          <w:bCs/>
          <w:lang w:val="en"/>
        </w:rPr>
      </w:pPr>
      <w:r w:rsidRPr="00CB51A3">
        <w:rPr>
          <w:rStyle w:val="definition"/>
          <w:bCs/>
          <w:lang w:val="en"/>
        </w:rPr>
        <w:t>Dian Million</w:t>
      </w:r>
      <w:r w:rsidR="003770EB" w:rsidRPr="00CB51A3">
        <w:rPr>
          <w:rStyle w:val="definition"/>
          <w:bCs/>
          <w:lang w:val="en"/>
        </w:rPr>
        <w:t>, “</w:t>
      </w:r>
      <w:r w:rsidR="00CB51A3" w:rsidRPr="00CB51A3">
        <w:t xml:space="preserve">Trauma, Power and the Therapeutic: Speaking Psychotherapeutic Narratives in an </w:t>
      </w:r>
      <w:r w:rsidR="00CB51A3">
        <w:t>E</w:t>
      </w:r>
      <w:r w:rsidR="00CB51A3" w:rsidRPr="00CB51A3">
        <w:t>ra of Indigenous Human Rights</w:t>
      </w:r>
      <w:r w:rsidR="003770EB" w:rsidRPr="00CB51A3">
        <w:rPr>
          <w:rStyle w:val="definition"/>
          <w:bCs/>
          <w:lang w:val="en"/>
        </w:rPr>
        <w:t xml:space="preserve">” from </w:t>
      </w:r>
      <w:r w:rsidR="003770EB" w:rsidRPr="00CB51A3">
        <w:rPr>
          <w:rStyle w:val="definition"/>
          <w:bCs/>
          <w:i/>
          <w:lang w:val="en"/>
        </w:rPr>
        <w:t xml:space="preserve">Reconciling Canada, </w:t>
      </w:r>
      <w:r w:rsidR="003770EB" w:rsidRPr="00CB51A3">
        <w:rPr>
          <w:rStyle w:val="definition"/>
          <w:bCs/>
          <w:lang w:val="en"/>
        </w:rPr>
        <w:t>eds. Henderson and Wakeham (WebCT)</w:t>
      </w:r>
      <w:r w:rsidRPr="00CB51A3">
        <w:rPr>
          <w:rStyle w:val="definition"/>
          <w:bCs/>
          <w:lang w:val="en"/>
        </w:rPr>
        <w:t xml:space="preserve"> </w:t>
      </w:r>
    </w:p>
    <w:p w:rsidR="00D779CA" w:rsidRPr="00CB51A3" w:rsidRDefault="003770EB" w:rsidP="00CB51A3">
      <w:pPr>
        <w:pStyle w:val="ListParagraph"/>
        <w:numPr>
          <w:ilvl w:val="0"/>
          <w:numId w:val="7"/>
        </w:numPr>
        <w:spacing w:after="0" w:line="240" w:lineRule="auto"/>
        <w:ind w:left="1418"/>
        <w:rPr>
          <w:rStyle w:val="definition"/>
          <w:bCs/>
          <w:lang w:val="en"/>
        </w:rPr>
      </w:pPr>
      <w:r w:rsidRPr="00CB51A3">
        <w:rPr>
          <w:rStyle w:val="definition"/>
          <w:bCs/>
          <w:lang w:val="en"/>
        </w:rPr>
        <w:t>Roger Simon, “</w:t>
      </w:r>
      <w:r w:rsidR="00CB51A3" w:rsidRPr="00CB51A3">
        <w:t xml:space="preserve">Towards a Hopeful Practice of Worrying: The </w:t>
      </w:r>
      <w:proofErr w:type="spellStart"/>
      <w:r w:rsidR="00CB51A3" w:rsidRPr="00CB51A3">
        <w:t>Problematics</w:t>
      </w:r>
      <w:proofErr w:type="spellEnd"/>
      <w:r w:rsidR="00CB51A3" w:rsidRPr="00CB51A3">
        <w:t xml:space="preserve"> of Listening and the Educative Responsibilities of the IRSTRC</w:t>
      </w:r>
      <w:r w:rsidRPr="00CB51A3">
        <w:rPr>
          <w:rStyle w:val="definition"/>
          <w:bCs/>
          <w:lang w:val="en"/>
        </w:rPr>
        <w:t xml:space="preserve">” from </w:t>
      </w:r>
      <w:r w:rsidRPr="00CB51A3">
        <w:rPr>
          <w:rStyle w:val="definition"/>
          <w:bCs/>
          <w:i/>
          <w:lang w:val="en"/>
        </w:rPr>
        <w:t>Reconciling Canada</w:t>
      </w:r>
      <w:r w:rsidRPr="00CB51A3">
        <w:rPr>
          <w:rStyle w:val="definition"/>
          <w:bCs/>
          <w:lang w:val="en"/>
        </w:rPr>
        <w:t>, eds. Henderson and Wakeham (WebCT)</w:t>
      </w:r>
    </w:p>
    <w:p w:rsidR="00D779CA" w:rsidRDefault="00D779CA" w:rsidP="00D779CA">
      <w:pPr>
        <w:rPr>
          <w:rStyle w:val="definition"/>
          <w:b/>
          <w:bCs/>
          <w:lang w:val="en"/>
        </w:rPr>
      </w:pPr>
    </w:p>
    <w:p w:rsidR="00D779CA" w:rsidRDefault="00D779CA" w:rsidP="00D779CA">
      <w:pPr>
        <w:spacing w:after="0" w:line="240" w:lineRule="auto"/>
        <w:rPr>
          <w:rStyle w:val="definition"/>
          <w:b/>
          <w:bCs/>
          <w:vertAlign w:val="superscript"/>
          <w:lang w:val="en"/>
        </w:rPr>
      </w:pPr>
      <w:r>
        <w:rPr>
          <w:rStyle w:val="definition"/>
          <w:b/>
          <w:bCs/>
          <w:lang w:val="en"/>
        </w:rPr>
        <w:t>Mar 6</w:t>
      </w:r>
      <w:r w:rsidRPr="00DB0B74">
        <w:rPr>
          <w:rStyle w:val="definition"/>
          <w:b/>
          <w:bCs/>
          <w:vertAlign w:val="superscript"/>
          <w:lang w:val="en"/>
        </w:rPr>
        <w:t>th</w:t>
      </w:r>
      <w:r>
        <w:rPr>
          <w:rStyle w:val="definition"/>
          <w:b/>
          <w:bCs/>
          <w:vertAlign w:val="superscript"/>
          <w:lang w:val="en"/>
        </w:rPr>
        <w:tab/>
      </w:r>
      <w:r>
        <w:rPr>
          <w:rStyle w:val="definition"/>
          <w:b/>
          <w:bCs/>
          <w:vertAlign w:val="superscript"/>
          <w:lang w:val="en"/>
        </w:rPr>
        <w:tab/>
      </w:r>
      <w:proofErr w:type="gramStart"/>
      <w:r w:rsidRPr="00751425">
        <w:rPr>
          <w:rStyle w:val="definition"/>
          <w:b/>
          <w:bCs/>
          <w:sz w:val="24"/>
          <w:szCs w:val="24"/>
          <w:lang w:val="en"/>
        </w:rPr>
        <w:t>The</w:t>
      </w:r>
      <w:proofErr w:type="gramEnd"/>
      <w:r w:rsidRPr="00751425">
        <w:rPr>
          <w:rStyle w:val="definition"/>
          <w:b/>
          <w:bCs/>
          <w:sz w:val="24"/>
          <w:szCs w:val="24"/>
          <w:lang w:val="en"/>
        </w:rPr>
        <w:t xml:space="preserve"> teleology of recovery</w:t>
      </w:r>
    </w:p>
    <w:p w:rsidR="00D779CA" w:rsidRDefault="00D779CA" w:rsidP="00D779CA">
      <w:pPr>
        <w:spacing w:after="0" w:line="240" w:lineRule="auto"/>
        <w:ind w:left="720" w:firstLine="720"/>
        <w:rPr>
          <w:rStyle w:val="definition"/>
          <w:b/>
          <w:bCs/>
          <w:sz w:val="24"/>
          <w:szCs w:val="24"/>
          <w:lang w:val="en"/>
        </w:rPr>
      </w:pPr>
      <w:r w:rsidRPr="000F1037">
        <w:rPr>
          <w:rStyle w:val="definition"/>
          <w:bCs/>
          <w:lang w:val="en"/>
        </w:rPr>
        <w:t xml:space="preserve">Robert Arthur </w:t>
      </w:r>
      <w:proofErr w:type="spellStart"/>
      <w:r w:rsidRPr="000F1037">
        <w:rPr>
          <w:rStyle w:val="definition"/>
          <w:bCs/>
          <w:lang w:val="en"/>
        </w:rPr>
        <w:t>Alexie</w:t>
      </w:r>
      <w:proofErr w:type="spellEnd"/>
      <w:r w:rsidRPr="000F1037">
        <w:rPr>
          <w:rStyle w:val="definition"/>
          <w:bCs/>
          <w:lang w:val="en"/>
        </w:rPr>
        <w:t>,</w:t>
      </w:r>
      <w:r>
        <w:rPr>
          <w:rStyle w:val="definition"/>
          <w:b/>
          <w:bCs/>
          <w:sz w:val="24"/>
          <w:szCs w:val="24"/>
          <w:lang w:val="en"/>
        </w:rPr>
        <w:t xml:space="preserve"> </w:t>
      </w:r>
      <w:r w:rsidRPr="00627316">
        <w:rPr>
          <w:rStyle w:val="definition"/>
          <w:b/>
          <w:bCs/>
          <w:sz w:val="24"/>
          <w:szCs w:val="24"/>
          <w:lang w:val="en"/>
        </w:rPr>
        <w:t>Porcupines and China Dolls</w:t>
      </w:r>
    </w:p>
    <w:p w:rsidR="00D779CA" w:rsidRPr="000312FD" w:rsidRDefault="00D779CA" w:rsidP="00D779CA">
      <w:pPr>
        <w:numPr>
          <w:ilvl w:val="0"/>
          <w:numId w:val="1"/>
        </w:numPr>
        <w:tabs>
          <w:tab w:val="clear" w:pos="2160"/>
        </w:tabs>
        <w:spacing w:after="0" w:line="240" w:lineRule="auto"/>
        <w:ind w:left="1418"/>
        <w:rPr>
          <w:bCs/>
        </w:rPr>
      </w:pPr>
      <w:proofErr w:type="spellStart"/>
      <w:r w:rsidRPr="00EC58F2">
        <w:rPr>
          <w:bCs/>
        </w:rPr>
        <w:t>Keavy</w:t>
      </w:r>
      <w:proofErr w:type="spellEnd"/>
      <w:r w:rsidRPr="00EC58F2">
        <w:rPr>
          <w:bCs/>
        </w:rPr>
        <w:t xml:space="preserve"> Martin, “Truth, Reconciliation, and Amnesia: </w:t>
      </w:r>
      <w:r w:rsidRPr="00EC58F2">
        <w:rPr>
          <w:bCs/>
          <w:i/>
        </w:rPr>
        <w:t>Porcupines and China Dolls</w:t>
      </w:r>
      <w:r w:rsidRPr="00EC58F2">
        <w:rPr>
          <w:bCs/>
        </w:rPr>
        <w:t xml:space="preserve"> and the Canadian Conscience</w:t>
      </w:r>
      <w:r>
        <w:rPr>
          <w:bCs/>
        </w:rPr>
        <w:t>,</w:t>
      </w:r>
      <w:r w:rsidRPr="00EC58F2">
        <w:rPr>
          <w:bCs/>
        </w:rPr>
        <w:t>”</w:t>
      </w:r>
      <w:r w:rsidRPr="000312FD">
        <w:rPr>
          <w:b/>
          <w:bCs/>
        </w:rPr>
        <w:t xml:space="preserve"> </w:t>
      </w:r>
      <w:r w:rsidRPr="000312FD">
        <w:rPr>
          <w:bCs/>
          <w:i/>
        </w:rPr>
        <w:t>English Studies in Canada</w:t>
      </w:r>
      <w:r w:rsidRPr="000312FD">
        <w:rPr>
          <w:bCs/>
        </w:rPr>
        <w:t xml:space="preserve"> 35.1 (2009) </w:t>
      </w:r>
      <w:r>
        <w:rPr>
          <w:bCs/>
        </w:rPr>
        <w:t>(available online through library)</w:t>
      </w:r>
    </w:p>
    <w:p w:rsidR="00D779CA" w:rsidRPr="000F1037" w:rsidRDefault="00D779CA" w:rsidP="00D779CA">
      <w:pPr>
        <w:ind w:left="720" w:firstLine="720"/>
        <w:rPr>
          <w:rStyle w:val="definition"/>
          <w:b/>
          <w:bCs/>
          <w:sz w:val="24"/>
          <w:szCs w:val="24"/>
        </w:rPr>
      </w:pPr>
    </w:p>
    <w:p w:rsidR="00D779CA" w:rsidRPr="00751425" w:rsidRDefault="00D779CA" w:rsidP="00D779CA">
      <w:pPr>
        <w:spacing w:after="0"/>
        <w:rPr>
          <w:rStyle w:val="definition"/>
          <w:bCs/>
          <w:lang w:val="en"/>
        </w:rPr>
      </w:pPr>
      <w:r w:rsidRPr="00627316">
        <w:rPr>
          <w:rStyle w:val="definition"/>
          <w:b/>
          <w:bCs/>
          <w:lang w:val="en"/>
        </w:rPr>
        <w:t>Mar 13</w:t>
      </w:r>
      <w:r w:rsidRPr="00627316">
        <w:rPr>
          <w:rStyle w:val="definition"/>
          <w:b/>
          <w:bCs/>
          <w:vertAlign w:val="superscript"/>
          <w:lang w:val="en"/>
        </w:rPr>
        <w:t>th</w:t>
      </w:r>
      <w:r>
        <w:rPr>
          <w:rStyle w:val="definition"/>
          <w:b/>
          <w:bCs/>
          <w:vertAlign w:val="superscript"/>
          <w:lang w:val="en"/>
        </w:rPr>
        <w:tab/>
      </w:r>
      <w:r w:rsidRPr="00751425">
        <w:rPr>
          <w:rStyle w:val="definition"/>
          <w:b/>
          <w:bCs/>
          <w:sz w:val="24"/>
          <w:szCs w:val="24"/>
          <w:lang w:val="en"/>
        </w:rPr>
        <w:t>Materialist historiography</w:t>
      </w:r>
      <w:r w:rsidRPr="00751425">
        <w:rPr>
          <w:rStyle w:val="definition"/>
          <w:bCs/>
          <w:lang w:val="en"/>
        </w:rPr>
        <w:t xml:space="preserve"> </w:t>
      </w:r>
    </w:p>
    <w:p w:rsidR="00D779CA" w:rsidRPr="00751425" w:rsidRDefault="00D779CA" w:rsidP="00D779CA">
      <w:pPr>
        <w:spacing w:after="0"/>
        <w:ind w:left="720" w:firstLine="720"/>
        <w:rPr>
          <w:rStyle w:val="definition"/>
          <w:b/>
          <w:bCs/>
          <w:lang w:val="en"/>
        </w:rPr>
      </w:pPr>
      <w:r w:rsidRPr="00751425">
        <w:rPr>
          <w:rStyle w:val="definition"/>
          <w:bCs/>
          <w:lang w:val="en"/>
        </w:rPr>
        <w:t>Gail Scott,</w:t>
      </w:r>
      <w:r w:rsidRPr="00751425">
        <w:rPr>
          <w:rStyle w:val="definition"/>
          <w:b/>
          <w:bCs/>
          <w:lang w:val="en"/>
        </w:rPr>
        <w:t xml:space="preserve"> </w:t>
      </w:r>
      <w:proofErr w:type="gramStart"/>
      <w:r w:rsidRPr="00751425">
        <w:rPr>
          <w:rStyle w:val="definition"/>
          <w:b/>
          <w:bCs/>
          <w:lang w:val="en"/>
        </w:rPr>
        <w:t>The</w:t>
      </w:r>
      <w:proofErr w:type="gramEnd"/>
      <w:r w:rsidRPr="00751425">
        <w:rPr>
          <w:rStyle w:val="definition"/>
          <w:b/>
          <w:bCs/>
          <w:lang w:val="en"/>
        </w:rPr>
        <w:t xml:space="preserve"> Obituary</w:t>
      </w:r>
    </w:p>
    <w:p w:rsidR="00D779CA" w:rsidRPr="00751425" w:rsidRDefault="00D779CA" w:rsidP="00D779CA">
      <w:pPr>
        <w:pStyle w:val="ListParagraph"/>
        <w:numPr>
          <w:ilvl w:val="0"/>
          <w:numId w:val="8"/>
        </w:numPr>
        <w:spacing w:after="0" w:line="240" w:lineRule="auto"/>
        <w:ind w:left="1418"/>
        <w:rPr>
          <w:rStyle w:val="definition"/>
          <w:bCs/>
          <w:lang w:val="en"/>
        </w:rPr>
      </w:pPr>
      <w:r w:rsidRPr="00751425">
        <w:rPr>
          <w:rStyle w:val="definition"/>
          <w:bCs/>
          <w:lang w:val="en"/>
        </w:rPr>
        <w:t>Walter Benjamin, “These on the Philosophy of History,” from</w:t>
      </w:r>
      <w:r w:rsidRPr="00751425">
        <w:rPr>
          <w:rStyle w:val="definition"/>
          <w:bCs/>
          <w:i/>
          <w:lang w:val="en"/>
        </w:rPr>
        <w:t xml:space="preserve"> Illuminations </w:t>
      </w:r>
      <w:r w:rsidRPr="00751425">
        <w:rPr>
          <w:rStyle w:val="definition"/>
          <w:bCs/>
          <w:lang w:val="en"/>
        </w:rPr>
        <w:t>(WebCT)</w:t>
      </w:r>
    </w:p>
    <w:p w:rsidR="00D779CA" w:rsidRPr="00751425" w:rsidRDefault="00D779CA" w:rsidP="00D779CA">
      <w:pPr>
        <w:pStyle w:val="ListParagraph"/>
        <w:numPr>
          <w:ilvl w:val="0"/>
          <w:numId w:val="8"/>
        </w:numPr>
        <w:spacing w:after="0" w:line="240" w:lineRule="auto"/>
        <w:ind w:left="1418"/>
        <w:rPr>
          <w:rStyle w:val="definition"/>
          <w:bCs/>
          <w:lang w:val="en"/>
        </w:rPr>
      </w:pPr>
      <w:r w:rsidRPr="00751425">
        <w:rPr>
          <w:rStyle w:val="definition"/>
          <w:bCs/>
          <w:lang w:val="en"/>
        </w:rPr>
        <w:t>Susan Buck-</w:t>
      </w:r>
      <w:proofErr w:type="spellStart"/>
      <w:r w:rsidRPr="00751425">
        <w:rPr>
          <w:rStyle w:val="definition"/>
          <w:bCs/>
          <w:lang w:val="en"/>
        </w:rPr>
        <w:t>Morss</w:t>
      </w:r>
      <w:proofErr w:type="spellEnd"/>
      <w:r w:rsidRPr="00751425">
        <w:rPr>
          <w:rStyle w:val="definition"/>
          <w:bCs/>
          <w:lang w:val="en"/>
        </w:rPr>
        <w:t xml:space="preserve">, excerpts from </w:t>
      </w:r>
      <w:r w:rsidRPr="00751425">
        <w:rPr>
          <w:rStyle w:val="definition"/>
          <w:bCs/>
          <w:i/>
          <w:lang w:val="en"/>
        </w:rPr>
        <w:t xml:space="preserve">The Dialectics of Seeing: Walter Benjamin and the Arcades Project </w:t>
      </w:r>
      <w:r w:rsidRPr="00751425">
        <w:rPr>
          <w:rStyle w:val="definition"/>
          <w:bCs/>
          <w:lang w:val="en"/>
        </w:rPr>
        <w:t>(WebCT)</w:t>
      </w:r>
    </w:p>
    <w:p w:rsidR="00D779CA" w:rsidRPr="008266E7" w:rsidRDefault="00D779CA" w:rsidP="00D779CA">
      <w:pPr>
        <w:spacing w:after="0"/>
        <w:ind w:left="720" w:firstLine="720"/>
        <w:rPr>
          <w:rStyle w:val="definition"/>
          <w:bCs/>
          <w:sz w:val="24"/>
          <w:szCs w:val="24"/>
          <w:lang w:val="en"/>
        </w:rPr>
      </w:pPr>
    </w:p>
    <w:p w:rsidR="00D779CA" w:rsidRDefault="00D779CA" w:rsidP="00D779CA">
      <w:pPr>
        <w:spacing w:after="0" w:line="240" w:lineRule="auto"/>
        <w:rPr>
          <w:rStyle w:val="definition"/>
          <w:b/>
          <w:bCs/>
          <w:lang w:val="en"/>
        </w:rPr>
      </w:pPr>
    </w:p>
    <w:p w:rsidR="00D779CA" w:rsidRPr="00751425" w:rsidRDefault="00D779CA" w:rsidP="00D779CA">
      <w:pPr>
        <w:spacing w:after="0" w:line="240" w:lineRule="auto"/>
        <w:rPr>
          <w:rStyle w:val="definition"/>
          <w:bCs/>
          <w:lang w:val="en"/>
        </w:rPr>
      </w:pPr>
      <w:r>
        <w:rPr>
          <w:rStyle w:val="definition"/>
          <w:b/>
          <w:bCs/>
          <w:lang w:val="en"/>
        </w:rPr>
        <w:t>Mar 20</w:t>
      </w:r>
      <w:r w:rsidRPr="00DB0B74">
        <w:rPr>
          <w:rStyle w:val="definition"/>
          <w:b/>
          <w:bCs/>
          <w:vertAlign w:val="superscript"/>
          <w:lang w:val="en"/>
        </w:rPr>
        <w:t>th</w:t>
      </w:r>
      <w:r>
        <w:rPr>
          <w:rStyle w:val="definition"/>
          <w:b/>
          <w:bCs/>
          <w:vertAlign w:val="superscript"/>
          <w:lang w:val="en"/>
        </w:rPr>
        <w:tab/>
      </w:r>
      <w:r w:rsidRPr="00751425">
        <w:rPr>
          <w:rStyle w:val="definition"/>
          <w:b/>
          <w:bCs/>
          <w:sz w:val="24"/>
          <w:szCs w:val="24"/>
          <w:lang w:val="en"/>
        </w:rPr>
        <w:t>Imagining alternative publics</w:t>
      </w:r>
    </w:p>
    <w:p w:rsidR="00D779CA" w:rsidRPr="00751425" w:rsidRDefault="00D779CA" w:rsidP="00D779CA">
      <w:pPr>
        <w:spacing w:after="0" w:line="240" w:lineRule="auto"/>
        <w:rPr>
          <w:rStyle w:val="definition"/>
          <w:bCs/>
          <w:lang w:val="en"/>
        </w:rPr>
      </w:pPr>
      <w:r w:rsidRPr="00751425">
        <w:rPr>
          <w:rStyle w:val="definition"/>
          <w:bCs/>
          <w:lang w:val="en"/>
        </w:rPr>
        <w:tab/>
      </w:r>
      <w:r w:rsidRPr="00751425">
        <w:rPr>
          <w:rStyle w:val="definition"/>
          <w:bCs/>
          <w:lang w:val="en"/>
        </w:rPr>
        <w:tab/>
        <w:t xml:space="preserve">Scott, </w:t>
      </w:r>
      <w:proofErr w:type="gramStart"/>
      <w:r w:rsidRPr="00751425">
        <w:rPr>
          <w:rStyle w:val="definition"/>
          <w:b/>
          <w:bCs/>
          <w:lang w:val="en"/>
        </w:rPr>
        <w:t>The</w:t>
      </w:r>
      <w:proofErr w:type="gramEnd"/>
      <w:r w:rsidRPr="00751425">
        <w:rPr>
          <w:rStyle w:val="definition"/>
          <w:b/>
          <w:bCs/>
          <w:lang w:val="en"/>
        </w:rPr>
        <w:t xml:space="preserve"> Obituary</w:t>
      </w:r>
    </w:p>
    <w:p w:rsidR="00D779CA" w:rsidRPr="00751425" w:rsidRDefault="00D779CA" w:rsidP="00D779CA">
      <w:pPr>
        <w:pStyle w:val="ListParagraph"/>
        <w:numPr>
          <w:ilvl w:val="2"/>
          <w:numId w:val="9"/>
        </w:numPr>
        <w:spacing w:after="0" w:line="240" w:lineRule="auto"/>
        <w:ind w:left="1418"/>
        <w:rPr>
          <w:rStyle w:val="definition"/>
          <w:bCs/>
          <w:i/>
          <w:lang w:val="en"/>
        </w:rPr>
      </w:pPr>
      <w:r w:rsidRPr="00751425">
        <w:rPr>
          <w:rStyle w:val="definition"/>
          <w:bCs/>
          <w:lang w:val="en"/>
        </w:rPr>
        <w:t xml:space="preserve">Laurent </w:t>
      </w:r>
      <w:proofErr w:type="spellStart"/>
      <w:r w:rsidRPr="00751425">
        <w:rPr>
          <w:rStyle w:val="definition"/>
          <w:bCs/>
          <w:lang w:val="en"/>
        </w:rPr>
        <w:t>Berlant</w:t>
      </w:r>
      <w:proofErr w:type="spellEnd"/>
      <w:r w:rsidRPr="00751425">
        <w:rPr>
          <w:rStyle w:val="definition"/>
          <w:bCs/>
          <w:lang w:val="en"/>
        </w:rPr>
        <w:t xml:space="preserve"> and Michael Warner, “Sex in Public,” from Warner, </w:t>
      </w:r>
      <w:r w:rsidRPr="00751425">
        <w:rPr>
          <w:rStyle w:val="definition"/>
          <w:bCs/>
          <w:i/>
          <w:lang w:val="en"/>
        </w:rPr>
        <w:t xml:space="preserve">Publics and </w:t>
      </w:r>
      <w:proofErr w:type="spellStart"/>
      <w:r w:rsidRPr="00751425">
        <w:rPr>
          <w:rStyle w:val="definition"/>
          <w:bCs/>
          <w:i/>
          <w:lang w:val="en"/>
        </w:rPr>
        <w:t>Counterpublics</w:t>
      </w:r>
      <w:proofErr w:type="spellEnd"/>
      <w:r w:rsidRPr="00751425">
        <w:rPr>
          <w:rStyle w:val="definition"/>
          <w:bCs/>
          <w:i/>
          <w:lang w:val="en"/>
        </w:rPr>
        <w:t xml:space="preserve"> </w:t>
      </w:r>
      <w:r w:rsidRPr="00751425">
        <w:rPr>
          <w:rStyle w:val="definition"/>
          <w:bCs/>
          <w:lang w:val="en"/>
        </w:rPr>
        <w:t>(WebCT)</w:t>
      </w:r>
    </w:p>
    <w:p w:rsidR="00D779CA" w:rsidRDefault="00D779CA" w:rsidP="00D779CA">
      <w:pPr>
        <w:spacing w:line="240" w:lineRule="auto"/>
        <w:rPr>
          <w:rStyle w:val="definition"/>
          <w:b/>
          <w:bCs/>
          <w:lang w:val="en"/>
        </w:rPr>
      </w:pPr>
    </w:p>
    <w:p w:rsidR="006D0937" w:rsidRDefault="006D0937" w:rsidP="00D779CA">
      <w:pPr>
        <w:spacing w:after="0" w:line="240" w:lineRule="auto"/>
        <w:rPr>
          <w:rStyle w:val="definition"/>
          <w:b/>
          <w:bCs/>
          <w:lang w:val="en"/>
        </w:rPr>
      </w:pPr>
    </w:p>
    <w:p w:rsidR="00D779CA" w:rsidRDefault="00D779CA" w:rsidP="00D779CA">
      <w:pPr>
        <w:spacing w:after="0" w:line="240" w:lineRule="auto"/>
        <w:rPr>
          <w:rStyle w:val="definition"/>
          <w:bCs/>
          <w:sz w:val="24"/>
          <w:szCs w:val="24"/>
          <w:lang w:val="en"/>
        </w:rPr>
      </w:pPr>
      <w:r>
        <w:rPr>
          <w:rStyle w:val="definition"/>
          <w:b/>
          <w:bCs/>
          <w:lang w:val="en"/>
        </w:rPr>
        <w:t>Mar 27</w:t>
      </w:r>
      <w:r w:rsidRPr="00DB0B74">
        <w:rPr>
          <w:rStyle w:val="definition"/>
          <w:b/>
          <w:bCs/>
          <w:vertAlign w:val="superscript"/>
          <w:lang w:val="en"/>
        </w:rPr>
        <w:t>th</w:t>
      </w:r>
      <w:r>
        <w:rPr>
          <w:rStyle w:val="definition"/>
          <w:b/>
          <w:bCs/>
          <w:vertAlign w:val="superscript"/>
          <w:lang w:val="en"/>
        </w:rPr>
        <w:tab/>
      </w:r>
      <w:r w:rsidRPr="00751425">
        <w:rPr>
          <w:rStyle w:val="definition"/>
          <w:b/>
          <w:bCs/>
          <w:sz w:val="24"/>
          <w:szCs w:val="24"/>
          <w:lang w:val="en"/>
        </w:rPr>
        <w:t>War and</w:t>
      </w:r>
      <w:r>
        <w:rPr>
          <w:rStyle w:val="definition"/>
          <w:b/>
          <w:bCs/>
          <w:sz w:val="24"/>
          <w:szCs w:val="24"/>
          <w:lang w:val="en"/>
        </w:rPr>
        <w:t xml:space="preserve"> national</w:t>
      </w:r>
      <w:r w:rsidRPr="00751425">
        <w:rPr>
          <w:rStyle w:val="definition"/>
          <w:b/>
          <w:bCs/>
          <w:sz w:val="24"/>
          <w:szCs w:val="24"/>
          <w:lang w:val="en"/>
        </w:rPr>
        <w:t xml:space="preserve"> </w:t>
      </w:r>
      <w:r>
        <w:rPr>
          <w:rStyle w:val="definition"/>
          <w:b/>
          <w:bCs/>
          <w:sz w:val="24"/>
          <w:szCs w:val="24"/>
          <w:lang w:val="en"/>
        </w:rPr>
        <w:t>m</w:t>
      </w:r>
      <w:r w:rsidRPr="00751425">
        <w:rPr>
          <w:rStyle w:val="definition"/>
          <w:b/>
          <w:bCs/>
          <w:sz w:val="24"/>
          <w:szCs w:val="24"/>
          <w:lang w:val="en"/>
        </w:rPr>
        <w:t>emory</w:t>
      </w:r>
    </w:p>
    <w:p w:rsidR="00D779CA" w:rsidRDefault="00D779CA" w:rsidP="00D779CA">
      <w:pPr>
        <w:spacing w:after="0" w:line="240" w:lineRule="auto"/>
        <w:rPr>
          <w:rStyle w:val="definition"/>
          <w:bCs/>
          <w:sz w:val="24"/>
          <w:szCs w:val="24"/>
          <w:lang w:val="en"/>
        </w:rPr>
      </w:pPr>
      <w:r>
        <w:rPr>
          <w:rStyle w:val="definition"/>
          <w:bCs/>
          <w:sz w:val="24"/>
          <w:szCs w:val="24"/>
          <w:lang w:val="en"/>
        </w:rPr>
        <w:tab/>
      </w:r>
      <w:r>
        <w:rPr>
          <w:rStyle w:val="definition"/>
          <w:bCs/>
          <w:sz w:val="24"/>
          <w:szCs w:val="24"/>
          <w:lang w:val="en"/>
        </w:rPr>
        <w:tab/>
        <w:t xml:space="preserve">Joseph Boyden, </w:t>
      </w:r>
      <w:r w:rsidRPr="00751425">
        <w:rPr>
          <w:rStyle w:val="definition"/>
          <w:b/>
          <w:bCs/>
          <w:sz w:val="24"/>
          <w:szCs w:val="24"/>
          <w:lang w:val="en"/>
        </w:rPr>
        <w:t>Three Day Road</w:t>
      </w:r>
    </w:p>
    <w:p w:rsidR="00CB51A3" w:rsidRDefault="00CB51A3" w:rsidP="00D779CA">
      <w:pPr>
        <w:pStyle w:val="ListParagraph"/>
        <w:numPr>
          <w:ilvl w:val="2"/>
          <w:numId w:val="9"/>
        </w:numPr>
        <w:spacing w:after="0" w:line="240" w:lineRule="auto"/>
        <w:ind w:left="1418"/>
        <w:rPr>
          <w:rStyle w:val="definition"/>
          <w:bCs/>
          <w:sz w:val="24"/>
          <w:szCs w:val="24"/>
          <w:lang w:val="en"/>
        </w:rPr>
      </w:pPr>
      <w:r>
        <w:rPr>
          <w:rStyle w:val="definition"/>
          <w:bCs/>
          <w:sz w:val="24"/>
          <w:szCs w:val="24"/>
          <w:lang w:val="en"/>
        </w:rPr>
        <w:t xml:space="preserve">Herb </w:t>
      </w:r>
      <w:proofErr w:type="spellStart"/>
      <w:r>
        <w:rPr>
          <w:rStyle w:val="definition"/>
          <w:bCs/>
          <w:sz w:val="24"/>
          <w:szCs w:val="24"/>
          <w:lang w:val="en"/>
        </w:rPr>
        <w:t>Wyile</w:t>
      </w:r>
      <w:proofErr w:type="spellEnd"/>
      <w:r>
        <w:rPr>
          <w:rStyle w:val="definition"/>
          <w:bCs/>
          <w:sz w:val="24"/>
          <w:szCs w:val="24"/>
          <w:lang w:val="en"/>
        </w:rPr>
        <w:t>, “</w:t>
      </w:r>
      <w:proofErr w:type="spellStart"/>
      <w:r w:rsidRPr="00107E47">
        <w:rPr>
          <w:rStyle w:val="definition"/>
          <w:bCs/>
          <w:i/>
          <w:sz w:val="24"/>
          <w:szCs w:val="24"/>
          <w:lang w:val="en"/>
        </w:rPr>
        <w:t>Windigo</w:t>
      </w:r>
      <w:proofErr w:type="spellEnd"/>
      <w:r>
        <w:rPr>
          <w:rStyle w:val="definition"/>
          <w:bCs/>
          <w:sz w:val="24"/>
          <w:szCs w:val="24"/>
          <w:lang w:val="en"/>
        </w:rPr>
        <w:t xml:space="preserve"> Killing: Joseph Boyden’s </w:t>
      </w:r>
      <w:r w:rsidRPr="00CB51A3">
        <w:rPr>
          <w:rStyle w:val="definition"/>
          <w:bCs/>
          <w:i/>
          <w:sz w:val="24"/>
          <w:szCs w:val="24"/>
          <w:lang w:val="en"/>
        </w:rPr>
        <w:t>Three Day Road</w:t>
      </w:r>
      <w:r>
        <w:rPr>
          <w:rStyle w:val="definition"/>
          <w:bCs/>
          <w:sz w:val="24"/>
          <w:szCs w:val="24"/>
          <w:lang w:val="en"/>
        </w:rPr>
        <w:t xml:space="preserve">,” from </w:t>
      </w:r>
      <w:r w:rsidRPr="00CB51A3">
        <w:rPr>
          <w:rStyle w:val="definition"/>
          <w:bCs/>
          <w:i/>
          <w:sz w:val="24"/>
          <w:szCs w:val="24"/>
          <w:lang w:val="en"/>
        </w:rPr>
        <w:t>National Plots: Historical Fiction and Changing Ideas of Canada</w:t>
      </w:r>
      <w:r>
        <w:rPr>
          <w:rStyle w:val="definition"/>
          <w:bCs/>
          <w:sz w:val="24"/>
          <w:szCs w:val="24"/>
          <w:lang w:val="en"/>
        </w:rPr>
        <w:t xml:space="preserve">, eds. Andrea </w:t>
      </w:r>
      <w:proofErr w:type="spellStart"/>
      <w:r>
        <w:rPr>
          <w:rStyle w:val="definition"/>
          <w:bCs/>
          <w:sz w:val="24"/>
          <w:szCs w:val="24"/>
          <w:lang w:val="en"/>
        </w:rPr>
        <w:t>Cabajsky</w:t>
      </w:r>
      <w:proofErr w:type="spellEnd"/>
      <w:r>
        <w:rPr>
          <w:rStyle w:val="definition"/>
          <w:bCs/>
          <w:sz w:val="24"/>
          <w:szCs w:val="24"/>
          <w:lang w:val="en"/>
        </w:rPr>
        <w:t xml:space="preserve"> and Brett Joseph </w:t>
      </w:r>
      <w:proofErr w:type="spellStart"/>
      <w:r>
        <w:rPr>
          <w:rStyle w:val="definition"/>
          <w:bCs/>
          <w:sz w:val="24"/>
          <w:szCs w:val="24"/>
          <w:lang w:val="en"/>
        </w:rPr>
        <w:t>Grubisic</w:t>
      </w:r>
      <w:proofErr w:type="spellEnd"/>
      <w:r>
        <w:rPr>
          <w:rStyle w:val="definition"/>
          <w:bCs/>
          <w:sz w:val="24"/>
          <w:szCs w:val="24"/>
          <w:lang w:val="en"/>
        </w:rPr>
        <w:t xml:space="preserve"> (WebCT)</w:t>
      </w:r>
    </w:p>
    <w:p w:rsidR="00D779CA" w:rsidRDefault="00D779CA" w:rsidP="00D779CA">
      <w:pPr>
        <w:pStyle w:val="ListParagraph"/>
        <w:numPr>
          <w:ilvl w:val="2"/>
          <w:numId w:val="9"/>
        </w:numPr>
        <w:spacing w:after="0" w:line="240" w:lineRule="auto"/>
        <w:ind w:left="1418"/>
        <w:rPr>
          <w:rStyle w:val="definition"/>
          <w:bCs/>
          <w:sz w:val="24"/>
          <w:szCs w:val="24"/>
          <w:lang w:val="en"/>
        </w:rPr>
      </w:pPr>
      <w:r w:rsidRPr="00751425">
        <w:rPr>
          <w:rStyle w:val="definition"/>
          <w:bCs/>
          <w:sz w:val="24"/>
          <w:szCs w:val="24"/>
          <w:lang w:val="en"/>
        </w:rPr>
        <w:t xml:space="preserve">Graham Carr, “War, History, and the Education of (Canadian) Memory,” from </w:t>
      </w:r>
      <w:r w:rsidRPr="00751425">
        <w:rPr>
          <w:rStyle w:val="definition"/>
          <w:bCs/>
          <w:i/>
          <w:sz w:val="24"/>
          <w:szCs w:val="24"/>
          <w:lang w:val="en"/>
        </w:rPr>
        <w:t xml:space="preserve">Contested Pasts: the Politics of Memory, </w:t>
      </w:r>
      <w:r w:rsidRPr="00751425">
        <w:rPr>
          <w:rStyle w:val="definition"/>
          <w:bCs/>
          <w:sz w:val="24"/>
          <w:szCs w:val="24"/>
          <w:lang w:val="en"/>
        </w:rPr>
        <w:t xml:space="preserve">eds. Susannah </w:t>
      </w:r>
      <w:proofErr w:type="spellStart"/>
      <w:r w:rsidRPr="00751425">
        <w:rPr>
          <w:rStyle w:val="definition"/>
          <w:bCs/>
          <w:sz w:val="24"/>
          <w:szCs w:val="24"/>
          <w:lang w:val="en"/>
        </w:rPr>
        <w:t>Radstone</w:t>
      </w:r>
      <w:proofErr w:type="spellEnd"/>
      <w:r w:rsidRPr="00751425">
        <w:rPr>
          <w:rStyle w:val="definition"/>
          <w:bCs/>
          <w:sz w:val="24"/>
          <w:szCs w:val="24"/>
          <w:lang w:val="en"/>
        </w:rPr>
        <w:t xml:space="preserve"> and Katharine Hodgkin (book available electronically through library)</w:t>
      </w:r>
    </w:p>
    <w:p w:rsidR="00D779CA" w:rsidRPr="00751425" w:rsidRDefault="00D779CA" w:rsidP="00D779CA">
      <w:pPr>
        <w:pStyle w:val="ListParagraph"/>
        <w:spacing w:after="0" w:line="240" w:lineRule="auto"/>
        <w:ind w:left="1418"/>
        <w:rPr>
          <w:rStyle w:val="definition"/>
          <w:bCs/>
          <w:sz w:val="24"/>
          <w:szCs w:val="24"/>
          <w:lang w:val="en"/>
        </w:rPr>
      </w:pPr>
    </w:p>
    <w:p w:rsidR="00D779CA" w:rsidRDefault="00D779CA" w:rsidP="00D779CA">
      <w:pPr>
        <w:spacing w:after="0"/>
        <w:rPr>
          <w:rStyle w:val="definition"/>
          <w:b/>
          <w:bCs/>
          <w:lang w:val="en"/>
        </w:rPr>
      </w:pPr>
    </w:p>
    <w:p w:rsidR="00D779CA" w:rsidRDefault="00D779CA" w:rsidP="00D779CA">
      <w:pPr>
        <w:spacing w:after="0"/>
        <w:rPr>
          <w:rStyle w:val="definition"/>
          <w:bCs/>
          <w:sz w:val="24"/>
          <w:szCs w:val="24"/>
          <w:lang w:val="en"/>
        </w:rPr>
      </w:pPr>
      <w:r>
        <w:rPr>
          <w:rStyle w:val="definition"/>
          <w:b/>
          <w:bCs/>
          <w:lang w:val="en"/>
        </w:rPr>
        <w:t>Apr 3</w:t>
      </w:r>
      <w:r w:rsidRPr="00DB0B74">
        <w:rPr>
          <w:rStyle w:val="definition"/>
          <w:b/>
          <w:bCs/>
          <w:vertAlign w:val="superscript"/>
          <w:lang w:val="en"/>
        </w:rPr>
        <w:t>rd</w:t>
      </w:r>
      <w:r>
        <w:rPr>
          <w:rStyle w:val="definition"/>
          <w:b/>
          <w:bCs/>
          <w:vertAlign w:val="superscript"/>
          <w:lang w:val="en"/>
        </w:rPr>
        <w:tab/>
      </w:r>
      <w:r>
        <w:rPr>
          <w:rStyle w:val="definition"/>
          <w:b/>
          <w:bCs/>
          <w:vertAlign w:val="superscript"/>
          <w:lang w:val="en"/>
        </w:rPr>
        <w:tab/>
      </w:r>
      <w:r w:rsidRPr="00751425">
        <w:rPr>
          <w:rStyle w:val="definition"/>
          <w:b/>
          <w:bCs/>
          <w:sz w:val="24"/>
          <w:szCs w:val="24"/>
          <w:lang w:val="en"/>
        </w:rPr>
        <w:t>Injury and state recognition</w:t>
      </w:r>
    </w:p>
    <w:p w:rsidR="00D779CA" w:rsidRPr="00751425" w:rsidRDefault="00D779CA" w:rsidP="00D779CA">
      <w:pPr>
        <w:pStyle w:val="ListParagraph"/>
        <w:numPr>
          <w:ilvl w:val="2"/>
          <w:numId w:val="9"/>
        </w:numPr>
        <w:spacing w:after="0" w:line="240" w:lineRule="auto"/>
        <w:ind w:left="1417" w:hanging="357"/>
        <w:rPr>
          <w:rStyle w:val="definition"/>
          <w:bCs/>
          <w:lang w:val="en"/>
        </w:rPr>
      </w:pPr>
      <w:r w:rsidRPr="00751425">
        <w:rPr>
          <w:rStyle w:val="definition"/>
          <w:bCs/>
          <w:lang w:val="en"/>
        </w:rPr>
        <w:t>Community Historical Recognition Program</w:t>
      </w:r>
    </w:p>
    <w:p w:rsidR="00D779CA" w:rsidRPr="00751425" w:rsidRDefault="00D779CA" w:rsidP="006D0937">
      <w:pPr>
        <w:pStyle w:val="ListParagraph"/>
        <w:spacing w:after="0" w:line="240" w:lineRule="auto"/>
        <w:ind w:left="1417"/>
        <w:rPr>
          <w:rStyle w:val="definition"/>
          <w:bCs/>
          <w:lang w:val="en"/>
        </w:rPr>
      </w:pPr>
      <w:r w:rsidRPr="00751425">
        <w:rPr>
          <w:rStyle w:val="definition"/>
          <w:bCs/>
          <w:lang w:val="en"/>
        </w:rPr>
        <w:t>http://www.cic.gc.ca/english/multiculturalism/programs/community.asp</w:t>
      </w:r>
    </w:p>
    <w:p w:rsidR="00D779CA" w:rsidRPr="00751425" w:rsidRDefault="00D779CA" w:rsidP="00D779CA">
      <w:pPr>
        <w:pStyle w:val="ListParagraph"/>
        <w:numPr>
          <w:ilvl w:val="2"/>
          <w:numId w:val="9"/>
        </w:numPr>
        <w:spacing w:after="0" w:line="240" w:lineRule="auto"/>
        <w:ind w:left="1417" w:hanging="357"/>
        <w:rPr>
          <w:rStyle w:val="definition"/>
          <w:bCs/>
          <w:lang w:val="en"/>
        </w:rPr>
      </w:pPr>
      <w:r w:rsidRPr="00751425">
        <w:rPr>
          <w:rStyle w:val="definition"/>
          <w:bCs/>
          <w:i/>
          <w:lang w:val="en"/>
        </w:rPr>
        <w:t>Redress Remixed</w:t>
      </w:r>
      <w:r w:rsidRPr="00751425">
        <w:rPr>
          <w:rStyle w:val="definition"/>
          <w:bCs/>
          <w:lang w:val="en"/>
        </w:rPr>
        <w:t xml:space="preserve">  project </w:t>
      </w:r>
      <w:hyperlink r:id="rId10" w:history="1">
        <w:r w:rsidRPr="00751425">
          <w:rPr>
            <w:rStyle w:val="Hyperlink"/>
            <w:bCs/>
            <w:lang w:val="en"/>
          </w:rPr>
          <w:t>www.redressremix.ca</w:t>
        </w:r>
      </w:hyperlink>
      <w:r w:rsidRPr="00751425">
        <w:rPr>
          <w:rStyle w:val="definition"/>
          <w:bCs/>
          <w:lang w:val="en"/>
        </w:rPr>
        <w:t xml:space="preserve">  </w:t>
      </w:r>
    </w:p>
    <w:p w:rsidR="006D0937" w:rsidRPr="006D0937" w:rsidRDefault="006D0937" w:rsidP="00D779CA">
      <w:pPr>
        <w:pStyle w:val="ListParagraph"/>
        <w:numPr>
          <w:ilvl w:val="2"/>
          <w:numId w:val="9"/>
        </w:numPr>
        <w:spacing w:after="0" w:line="240" w:lineRule="auto"/>
        <w:ind w:left="1417" w:hanging="357"/>
        <w:rPr>
          <w:rStyle w:val="definition"/>
          <w:bCs/>
          <w:lang w:val="en"/>
        </w:rPr>
      </w:pPr>
      <w:r w:rsidRPr="006D0937">
        <w:rPr>
          <w:rStyle w:val="definition"/>
          <w:bCs/>
          <w:lang w:val="en"/>
        </w:rPr>
        <w:t xml:space="preserve">Matt James, </w:t>
      </w:r>
      <w:r>
        <w:rPr>
          <w:rStyle w:val="definition"/>
          <w:bCs/>
          <w:lang w:val="en"/>
        </w:rPr>
        <w:t xml:space="preserve">“Neoliberal Heritage Redress,” from </w:t>
      </w:r>
      <w:r w:rsidRPr="006D0937">
        <w:rPr>
          <w:rStyle w:val="definition"/>
          <w:bCs/>
          <w:i/>
          <w:lang w:val="en"/>
        </w:rPr>
        <w:t>Reconciling Canada</w:t>
      </w:r>
      <w:r>
        <w:rPr>
          <w:rStyle w:val="definition"/>
          <w:bCs/>
          <w:lang w:val="en"/>
        </w:rPr>
        <w:t>, eds. Jennifer Henderson and Pauline Wakeham (WebCT)</w:t>
      </w:r>
    </w:p>
    <w:p w:rsidR="00D779CA" w:rsidRPr="00751425" w:rsidRDefault="00D779CA" w:rsidP="00D779CA">
      <w:pPr>
        <w:pStyle w:val="ListParagraph"/>
        <w:numPr>
          <w:ilvl w:val="2"/>
          <w:numId w:val="9"/>
        </w:numPr>
        <w:spacing w:after="0" w:line="240" w:lineRule="auto"/>
        <w:ind w:left="1417" w:hanging="357"/>
        <w:rPr>
          <w:rStyle w:val="definition"/>
          <w:bCs/>
          <w:i/>
          <w:lang w:val="en"/>
        </w:rPr>
      </w:pPr>
      <w:r w:rsidRPr="00751425">
        <w:rPr>
          <w:rStyle w:val="definition"/>
          <w:bCs/>
          <w:lang w:val="en"/>
        </w:rPr>
        <w:t xml:space="preserve">Ian McKay, excerpts from </w:t>
      </w:r>
      <w:r w:rsidRPr="00751425">
        <w:rPr>
          <w:rStyle w:val="definition"/>
          <w:bCs/>
          <w:i/>
          <w:lang w:val="en"/>
        </w:rPr>
        <w:t xml:space="preserve">Warrior Nation: Rebranding Canada in an Age of </w:t>
      </w:r>
    </w:p>
    <w:p w:rsidR="00D779CA" w:rsidRPr="00751425" w:rsidRDefault="00D779CA" w:rsidP="006D0937">
      <w:pPr>
        <w:pStyle w:val="ListParagraph"/>
        <w:spacing w:after="0" w:line="240" w:lineRule="auto"/>
        <w:ind w:left="1417"/>
        <w:rPr>
          <w:rStyle w:val="definition"/>
          <w:bCs/>
          <w:lang w:val="en"/>
        </w:rPr>
      </w:pPr>
      <w:r w:rsidRPr="00751425">
        <w:rPr>
          <w:rStyle w:val="definition"/>
          <w:bCs/>
          <w:i/>
          <w:lang w:val="en"/>
        </w:rPr>
        <w:t>Anxiety</w:t>
      </w:r>
      <w:r w:rsidRPr="00751425">
        <w:rPr>
          <w:rStyle w:val="definition"/>
          <w:bCs/>
          <w:lang w:val="en"/>
        </w:rPr>
        <w:t xml:space="preserve"> (WebCT)</w:t>
      </w:r>
    </w:p>
    <w:p w:rsidR="00D779CA" w:rsidRPr="00107E47" w:rsidRDefault="00D779CA" w:rsidP="00107E47">
      <w:pPr>
        <w:spacing w:after="0" w:line="240" w:lineRule="auto"/>
        <w:rPr>
          <w:rStyle w:val="definition"/>
          <w:bCs/>
          <w:lang w:val="en"/>
        </w:rPr>
      </w:pPr>
    </w:p>
    <w:p w:rsidR="00107E47" w:rsidRPr="00107E47" w:rsidRDefault="00107E47" w:rsidP="00107E47">
      <w:pPr>
        <w:spacing w:after="0" w:line="240" w:lineRule="auto"/>
        <w:rPr>
          <w:rStyle w:val="definition"/>
          <w:bCs/>
          <w:lang w:val="en"/>
        </w:rPr>
      </w:pPr>
      <w:r w:rsidRPr="00107E47">
        <w:rPr>
          <w:rStyle w:val="definition"/>
          <w:bCs/>
          <w:lang w:val="en"/>
        </w:rPr>
        <w:tab/>
      </w:r>
      <w:r w:rsidRPr="00107E47">
        <w:rPr>
          <w:rStyle w:val="definition"/>
          <w:bCs/>
          <w:lang w:val="en"/>
        </w:rPr>
        <w:tab/>
        <w:t>Suggested optional background readings on liberal recognition:</w:t>
      </w:r>
    </w:p>
    <w:p w:rsidR="00107E47" w:rsidRPr="00107E47" w:rsidRDefault="00107E47" w:rsidP="00107E47">
      <w:pPr>
        <w:spacing w:after="0" w:line="240" w:lineRule="auto"/>
        <w:ind w:left="1418"/>
        <w:rPr>
          <w:rStyle w:val="definition"/>
          <w:bCs/>
          <w:lang w:val="en"/>
        </w:rPr>
      </w:pPr>
      <w:r w:rsidRPr="00107E47">
        <w:rPr>
          <w:rStyle w:val="definition"/>
          <w:bCs/>
          <w:lang w:val="en"/>
        </w:rPr>
        <w:t xml:space="preserve">Charles Taylor, “The Politics of Recognition,” from </w:t>
      </w:r>
      <w:r w:rsidRPr="00107E47">
        <w:rPr>
          <w:rStyle w:val="definition"/>
          <w:bCs/>
          <w:i/>
          <w:lang w:val="en"/>
        </w:rPr>
        <w:t>New Contexts of Canadian Criticism</w:t>
      </w:r>
      <w:r w:rsidRPr="00107E47">
        <w:rPr>
          <w:rStyle w:val="definition"/>
          <w:bCs/>
          <w:lang w:val="en"/>
        </w:rPr>
        <w:t xml:space="preserve">, eds. Ajay </w:t>
      </w:r>
      <w:proofErr w:type="spellStart"/>
      <w:r w:rsidRPr="00107E47">
        <w:rPr>
          <w:rStyle w:val="definition"/>
          <w:bCs/>
          <w:lang w:val="en"/>
        </w:rPr>
        <w:t>Heble</w:t>
      </w:r>
      <w:proofErr w:type="spellEnd"/>
      <w:r w:rsidRPr="00107E47">
        <w:rPr>
          <w:rStyle w:val="definition"/>
          <w:bCs/>
          <w:lang w:val="en"/>
        </w:rPr>
        <w:t xml:space="preserve"> et al. (WebCT)</w:t>
      </w:r>
    </w:p>
    <w:p w:rsidR="00107E47" w:rsidRPr="00107E47" w:rsidRDefault="00107E47" w:rsidP="00107E47">
      <w:pPr>
        <w:spacing w:after="0" w:line="240" w:lineRule="auto"/>
        <w:ind w:left="1418"/>
        <w:rPr>
          <w:rStyle w:val="definition"/>
          <w:bCs/>
          <w:i/>
          <w:lang w:val="en"/>
        </w:rPr>
      </w:pPr>
      <w:r w:rsidRPr="00107E47">
        <w:rPr>
          <w:rStyle w:val="definition"/>
          <w:bCs/>
          <w:lang w:val="en"/>
        </w:rPr>
        <w:t xml:space="preserve">Elizabeth </w:t>
      </w:r>
      <w:proofErr w:type="spellStart"/>
      <w:r w:rsidRPr="00107E47">
        <w:rPr>
          <w:rStyle w:val="definition"/>
          <w:bCs/>
          <w:lang w:val="en"/>
        </w:rPr>
        <w:t>Povinelli</w:t>
      </w:r>
      <w:proofErr w:type="spellEnd"/>
      <w:r w:rsidRPr="00107E47">
        <w:rPr>
          <w:rStyle w:val="definition"/>
          <w:bCs/>
          <w:lang w:val="en"/>
        </w:rPr>
        <w:t xml:space="preserve">, “Introduction: Critical Common Sense,” from </w:t>
      </w:r>
      <w:proofErr w:type="gramStart"/>
      <w:r w:rsidRPr="00107E47">
        <w:rPr>
          <w:rStyle w:val="definition"/>
          <w:bCs/>
          <w:i/>
          <w:lang w:val="en"/>
        </w:rPr>
        <w:t>The</w:t>
      </w:r>
      <w:proofErr w:type="gramEnd"/>
      <w:r w:rsidRPr="00107E47">
        <w:rPr>
          <w:rStyle w:val="definition"/>
          <w:bCs/>
          <w:i/>
          <w:lang w:val="en"/>
        </w:rPr>
        <w:t xml:space="preserve"> Cunning of Recognition</w:t>
      </w:r>
    </w:p>
    <w:p w:rsidR="00107E47" w:rsidRDefault="00107E47" w:rsidP="00D779CA">
      <w:pPr>
        <w:spacing w:after="0"/>
        <w:rPr>
          <w:rStyle w:val="definition"/>
          <w:b/>
          <w:bCs/>
          <w:lang w:val="en"/>
        </w:rPr>
      </w:pPr>
    </w:p>
    <w:p w:rsidR="00D779CA" w:rsidRDefault="00D779CA" w:rsidP="00D779CA">
      <w:pPr>
        <w:spacing w:after="0"/>
        <w:rPr>
          <w:rStyle w:val="definition"/>
          <w:b/>
          <w:bCs/>
          <w:sz w:val="24"/>
          <w:szCs w:val="24"/>
          <w:lang w:val="en"/>
        </w:rPr>
      </w:pPr>
      <w:r>
        <w:rPr>
          <w:rStyle w:val="definition"/>
          <w:b/>
          <w:bCs/>
          <w:lang w:val="en"/>
        </w:rPr>
        <w:t>Apr 10</w:t>
      </w:r>
      <w:r w:rsidRPr="008266E7">
        <w:rPr>
          <w:rStyle w:val="definition"/>
          <w:b/>
          <w:bCs/>
          <w:vertAlign w:val="superscript"/>
          <w:lang w:val="en"/>
        </w:rPr>
        <w:t>th</w:t>
      </w:r>
      <w:r>
        <w:rPr>
          <w:rStyle w:val="definition"/>
          <w:b/>
          <w:bCs/>
          <w:vertAlign w:val="superscript"/>
          <w:lang w:val="en"/>
        </w:rPr>
        <w:t xml:space="preserve"> </w:t>
      </w:r>
      <w:r>
        <w:rPr>
          <w:rStyle w:val="definition"/>
          <w:b/>
          <w:bCs/>
          <w:vertAlign w:val="superscript"/>
          <w:lang w:val="en"/>
        </w:rPr>
        <w:tab/>
      </w:r>
      <w:r w:rsidRPr="00751425">
        <w:rPr>
          <w:rStyle w:val="definition"/>
          <w:b/>
          <w:bCs/>
          <w:sz w:val="24"/>
          <w:szCs w:val="24"/>
          <w:lang w:val="en"/>
        </w:rPr>
        <w:t>Late liberal tense</w:t>
      </w:r>
    </w:p>
    <w:p w:rsidR="00324C6C" w:rsidRDefault="00D779CA" w:rsidP="00D779CA">
      <w:pPr>
        <w:pStyle w:val="ListParagraph"/>
        <w:numPr>
          <w:ilvl w:val="2"/>
          <w:numId w:val="10"/>
        </w:numPr>
        <w:spacing w:after="0"/>
        <w:ind w:left="1418"/>
        <w:rPr>
          <w:rStyle w:val="definition"/>
          <w:bCs/>
          <w:i/>
          <w:lang w:val="en"/>
        </w:rPr>
      </w:pPr>
      <w:r w:rsidRPr="00BA79CB">
        <w:rPr>
          <w:rStyle w:val="definition"/>
          <w:bCs/>
          <w:lang w:val="en"/>
        </w:rPr>
        <w:t xml:space="preserve">Elizabeth </w:t>
      </w:r>
      <w:proofErr w:type="spellStart"/>
      <w:r w:rsidRPr="00BA79CB">
        <w:rPr>
          <w:rStyle w:val="definition"/>
          <w:bCs/>
          <w:lang w:val="en"/>
        </w:rPr>
        <w:t>Povinelli</w:t>
      </w:r>
      <w:proofErr w:type="spellEnd"/>
      <w:r w:rsidRPr="00BA79CB">
        <w:rPr>
          <w:rStyle w:val="definition"/>
          <w:bCs/>
          <w:lang w:val="en"/>
        </w:rPr>
        <w:t xml:space="preserve">, excerpts from </w:t>
      </w:r>
      <w:r w:rsidRPr="00BA79CB">
        <w:rPr>
          <w:rStyle w:val="definition"/>
          <w:bCs/>
          <w:i/>
          <w:lang w:val="en"/>
        </w:rPr>
        <w:t>Economies of Abandonment: Social Belonging and Endurance in Late Liberalism</w:t>
      </w:r>
    </w:p>
    <w:p w:rsidR="006D0937" w:rsidRDefault="006D0937" w:rsidP="006D0937">
      <w:pPr>
        <w:pStyle w:val="ListParagraph"/>
        <w:spacing w:after="0"/>
        <w:ind w:left="1418"/>
        <w:rPr>
          <w:bCs/>
          <w:i/>
          <w:lang w:val="en"/>
        </w:rPr>
      </w:pPr>
    </w:p>
    <w:p w:rsidR="00B32EB8" w:rsidRDefault="00B32EB8" w:rsidP="006D0937">
      <w:pPr>
        <w:pStyle w:val="ListParagraph"/>
        <w:spacing w:after="0"/>
        <w:ind w:left="1418"/>
        <w:rPr>
          <w:bCs/>
          <w:i/>
          <w:lang w:val="en"/>
        </w:rPr>
      </w:pPr>
    </w:p>
    <w:p w:rsidR="00B32EB8" w:rsidRDefault="00B32EB8" w:rsidP="006D0937">
      <w:pPr>
        <w:pStyle w:val="ListParagraph"/>
        <w:spacing w:after="0"/>
        <w:ind w:left="1418"/>
        <w:rPr>
          <w:bCs/>
          <w:i/>
          <w:lang w:val="en"/>
        </w:rPr>
      </w:pPr>
    </w:p>
    <w:p w:rsidR="00B32EB8" w:rsidRPr="00B32EB8" w:rsidRDefault="00B32EB8" w:rsidP="00B32EB8">
      <w:pPr>
        <w:pStyle w:val="BodyText"/>
        <w:spacing w:after="0"/>
        <w:rPr>
          <w:rFonts w:asciiTheme="minorHAnsi" w:hAnsiTheme="minorHAnsi"/>
          <w:sz w:val="22"/>
          <w:szCs w:val="22"/>
        </w:rPr>
      </w:pPr>
    </w:p>
    <w:p w:rsidR="00B32EB8" w:rsidRPr="00B32EB8" w:rsidRDefault="00B32EB8" w:rsidP="00B32EB8">
      <w:pPr>
        <w:spacing w:after="0" w:line="240" w:lineRule="auto"/>
        <w:rPr>
          <w:b/>
        </w:rPr>
      </w:pPr>
      <w:r w:rsidRPr="00B32EB8">
        <w:rPr>
          <w:b/>
        </w:rPr>
        <w:t>University regulations:</w:t>
      </w:r>
    </w:p>
    <w:p w:rsidR="00B32EB8" w:rsidRPr="00B32EB8" w:rsidRDefault="00B32EB8" w:rsidP="00B32EB8">
      <w:pPr>
        <w:spacing w:after="0" w:line="240" w:lineRule="auto"/>
        <w:rPr>
          <w:u w:val="single"/>
        </w:rPr>
      </w:pPr>
      <w:r w:rsidRPr="00B32EB8">
        <w:rPr>
          <w:u w:val="single"/>
        </w:rPr>
        <w:t>Plagiarism:</w:t>
      </w:r>
    </w:p>
    <w:p w:rsidR="00B32EB8" w:rsidRPr="00B32EB8" w:rsidRDefault="00B32EB8" w:rsidP="00B32EB8">
      <w:pPr>
        <w:spacing w:after="0" w:line="240" w:lineRule="auto"/>
      </w:pPr>
      <w:r w:rsidRPr="00B32EB8">
        <w:t xml:space="preserve">Plagiarism or </w:t>
      </w:r>
      <w:proofErr w:type="spellStart"/>
      <w:r w:rsidRPr="00B32EB8">
        <w:t>unacknowledgement</w:t>
      </w:r>
      <w:proofErr w:type="spellEnd"/>
      <w:r w:rsidRPr="00B32EB8">
        <w:t xml:space="preserve"> borrowing of another person’s scholarship is a serious offence. It is defined as “us[</w:t>
      </w:r>
      <w:proofErr w:type="spellStart"/>
      <w:r w:rsidRPr="00B32EB8">
        <w:t>ing</w:t>
      </w:r>
      <w:proofErr w:type="spellEnd"/>
      <w:r w:rsidRPr="00B32EB8">
        <w:t>] and pass[</w:t>
      </w:r>
      <w:proofErr w:type="spellStart"/>
      <w:r w:rsidRPr="00B32EB8">
        <w:t>ing</w:t>
      </w:r>
      <w:proofErr w:type="spellEnd"/>
      <w:r w:rsidRPr="00B32EB8">
        <w:t>] off as one’s own idea or product work of another without expressly giving credit to another” (</w:t>
      </w:r>
      <w:r w:rsidRPr="00B32EB8">
        <w:rPr>
          <w:i/>
          <w:iCs/>
        </w:rPr>
        <w:t>Carleton Undergraduate Calendar</w:t>
      </w:r>
      <w:r w:rsidRPr="00B32EB8">
        <w:t xml:space="preserve"> 2004/2005, 52). This includes material from the web. If you have any questions about when and how to cite reference sources, do not hesitate to ask me. Plagiarism is a serious academic offence. </w:t>
      </w:r>
    </w:p>
    <w:p w:rsidR="00B32EB8" w:rsidRPr="00B32EB8" w:rsidRDefault="00B32EB8" w:rsidP="00B32EB8">
      <w:pPr>
        <w:pStyle w:val="Heading2"/>
        <w:rPr>
          <w:rFonts w:asciiTheme="minorHAnsi" w:hAnsiTheme="minorHAnsi"/>
          <w:b w:val="0"/>
          <w:i w:val="0"/>
          <w:sz w:val="22"/>
          <w:szCs w:val="22"/>
          <w:u w:val="single"/>
        </w:rPr>
      </w:pPr>
      <w:r w:rsidRPr="00B32EB8">
        <w:rPr>
          <w:rFonts w:asciiTheme="minorHAnsi" w:hAnsiTheme="minorHAnsi"/>
          <w:b w:val="0"/>
          <w:i w:val="0"/>
          <w:sz w:val="22"/>
          <w:szCs w:val="22"/>
          <w:u w:val="single"/>
        </w:rPr>
        <w:t>Academic accommodations</w:t>
      </w:r>
    </w:p>
    <w:p w:rsidR="00B32EB8" w:rsidRPr="00B32EB8" w:rsidRDefault="00B32EB8" w:rsidP="00B32EB8">
      <w:pPr>
        <w:spacing w:after="0" w:line="240" w:lineRule="auto"/>
      </w:pPr>
      <w:r w:rsidRPr="00B32EB8">
        <w:t xml:space="preserve">Students with disabilities requiring academic accommodations should contact the Paul </w:t>
      </w:r>
      <w:proofErr w:type="spellStart"/>
      <w:r w:rsidRPr="00B32EB8">
        <w:t>Menton</w:t>
      </w:r>
      <w:proofErr w:type="spellEnd"/>
      <w:r w:rsidRPr="00B32EB8">
        <w:t xml:space="preserve"> Centre for Students with Disabilities to complete the necessary letters of accommodation. After registering with the PMC, make an appointment to meet and discuss your needs with me at least two weeks prior to the first relevant assignment or test.</w:t>
      </w:r>
    </w:p>
    <w:p w:rsidR="00B32EB8" w:rsidRPr="00B32EB8" w:rsidRDefault="00B32EB8" w:rsidP="00B32EB8">
      <w:pPr>
        <w:spacing w:after="0" w:line="240" w:lineRule="auto"/>
        <w:rPr>
          <w:snapToGrid w:val="0"/>
          <w:color w:val="000000"/>
          <w:u w:val="single"/>
        </w:rPr>
      </w:pPr>
      <w:r w:rsidRPr="00B32EB8">
        <w:rPr>
          <w:snapToGrid w:val="0"/>
          <w:color w:val="000000"/>
          <w:u w:val="single"/>
        </w:rPr>
        <w:t>For Religious Observance:</w:t>
      </w:r>
    </w:p>
    <w:p w:rsidR="00B32EB8" w:rsidRPr="00B32EB8" w:rsidRDefault="00B32EB8" w:rsidP="00B32EB8">
      <w:pPr>
        <w:spacing w:after="0" w:line="240" w:lineRule="auto"/>
        <w:rPr>
          <w:snapToGrid w:val="0"/>
          <w:color w:val="000000"/>
        </w:rPr>
      </w:pPr>
      <w:r w:rsidRPr="00B32EB8">
        <w:rPr>
          <w:snapToGrid w:val="0"/>
          <w:color w:val="000000"/>
        </w:rPr>
        <w:t>Students requesting academic accommodation on the basis of religious observance should make a formal, written request to their instructors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w:t>
      </w:r>
    </w:p>
    <w:p w:rsidR="00B32EB8" w:rsidRPr="00B32EB8" w:rsidRDefault="00B32EB8" w:rsidP="00B32EB8">
      <w:pPr>
        <w:spacing w:after="0" w:line="240" w:lineRule="auto"/>
        <w:rPr>
          <w:snapToGrid w:val="0"/>
          <w:color w:val="000000"/>
        </w:rPr>
      </w:pPr>
      <w:r w:rsidRPr="00B32EB8">
        <w:rPr>
          <w:snapToGrid w:val="0"/>
          <w:color w:val="000000"/>
        </w:rPr>
        <w:t>Students or instructors who have questions or want to confirm accommodation eligibility of a religious event or practice may refer to the Equity Services website for a list of holy days and Carleton’s Academic Accommodation policies, or may contact an Equity Services Advisor in the Equity Services Department for assistance.</w:t>
      </w:r>
    </w:p>
    <w:p w:rsidR="00B32EB8" w:rsidRPr="00B32EB8" w:rsidRDefault="00B32EB8" w:rsidP="00B32EB8">
      <w:pPr>
        <w:spacing w:after="0" w:line="240" w:lineRule="auto"/>
        <w:rPr>
          <w:snapToGrid w:val="0"/>
          <w:color w:val="000000"/>
          <w:u w:val="single"/>
        </w:rPr>
      </w:pPr>
      <w:r w:rsidRPr="00B32EB8">
        <w:rPr>
          <w:snapToGrid w:val="0"/>
          <w:color w:val="000000"/>
          <w:u w:val="single"/>
        </w:rPr>
        <w:t>For Pregnancy:</w:t>
      </w:r>
    </w:p>
    <w:p w:rsidR="00B32EB8" w:rsidRPr="00B32EB8" w:rsidRDefault="00B32EB8" w:rsidP="00B32EB8">
      <w:pPr>
        <w:spacing w:after="0" w:line="240" w:lineRule="auto"/>
        <w:rPr>
          <w:snapToGrid w:val="0"/>
          <w:color w:val="000000"/>
        </w:rPr>
      </w:pPr>
      <w:r w:rsidRPr="00B32EB8">
        <w:rPr>
          <w:snapToGrid w:val="0"/>
          <w:color w:val="000000"/>
        </w:rPr>
        <w:t xml:space="preserve">Pregnant students requiring academic accommodations are encouraged to contact an Equity Advisor in Equity Services to complete a </w:t>
      </w:r>
      <w:r w:rsidRPr="00B32EB8">
        <w:rPr>
          <w:i/>
          <w:snapToGrid w:val="0"/>
          <w:color w:val="000000"/>
        </w:rPr>
        <w:t>letter of accommodation</w:t>
      </w:r>
      <w:r w:rsidRPr="00B32EB8">
        <w:rPr>
          <w:snapToGrid w:val="0"/>
          <w:color w:val="000000"/>
        </w:rPr>
        <w:t>. The student must then make an appointment to discuss her needs with the instructor at least two weeks prior to the first academic event in which it is anticipated the accommodation will be required.</w:t>
      </w:r>
    </w:p>
    <w:p w:rsidR="00B32EB8" w:rsidRPr="00B32EB8" w:rsidRDefault="00B32EB8" w:rsidP="006D0937">
      <w:pPr>
        <w:pStyle w:val="ListParagraph"/>
        <w:spacing w:after="0"/>
        <w:ind w:left="1418"/>
        <w:rPr>
          <w:bCs/>
          <w:i/>
        </w:rPr>
      </w:pPr>
    </w:p>
    <w:sectPr w:rsidR="00B32EB8" w:rsidRPr="00B32E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ACB"/>
    <w:multiLevelType w:val="hybridMultilevel"/>
    <w:tmpl w:val="B7468C3E"/>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
    <w:nsid w:val="11F225EB"/>
    <w:multiLevelType w:val="hybridMultilevel"/>
    <w:tmpl w:val="9EB2C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910F69"/>
    <w:multiLevelType w:val="hybridMultilevel"/>
    <w:tmpl w:val="E80A758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
    <w:nsid w:val="2723251D"/>
    <w:multiLevelType w:val="hybridMultilevel"/>
    <w:tmpl w:val="A4A6EFB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38085910"/>
    <w:multiLevelType w:val="hybridMultilevel"/>
    <w:tmpl w:val="04BAB3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1">
      <w:start w:val="1"/>
      <w:numFmt w:val="bullet"/>
      <w:lvlText w:val=""/>
      <w:lvlJc w:val="left"/>
      <w:pPr>
        <w:ind w:left="3600" w:hanging="360"/>
      </w:pPr>
      <w:rPr>
        <w:rFonts w:ascii="Symbol" w:hAnsi="Symbol" w:hint="default"/>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3A727650"/>
    <w:multiLevelType w:val="hybridMultilevel"/>
    <w:tmpl w:val="753C03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F6556FE"/>
    <w:multiLevelType w:val="hybridMultilevel"/>
    <w:tmpl w:val="17D0E78A"/>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7">
    <w:nsid w:val="48DE37F7"/>
    <w:multiLevelType w:val="hybridMultilevel"/>
    <w:tmpl w:val="878A3828"/>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8">
    <w:nsid w:val="4A0D08DF"/>
    <w:multiLevelType w:val="hybridMultilevel"/>
    <w:tmpl w:val="FF284552"/>
    <w:lvl w:ilvl="0" w:tplc="4CC491D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5F1165C4"/>
    <w:multiLevelType w:val="hybridMultilevel"/>
    <w:tmpl w:val="B62C2C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7F4D08F3"/>
    <w:multiLevelType w:val="hybridMultilevel"/>
    <w:tmpl w:val="EC7CE2BC"/>
    <w:lvl w:ilvl="0" w:tplc="59C2DC6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9"/>
  </w:num>
  <w:num w:numId="6">
    <w:abstractNumId w:val="3"/>
  </w:num>
  <w:num w:numId="7">
    <w:abstractNumId w:val="0"/>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9E"/>
    <w:rsid w:val="00010F47"/>
    <w:rsid w:val="00107E47"/>
    <w:rsid w:val="00253647"/>
    <w:rsid w:val="003770EB"/>
    <w:rsid w:val="004A22D2"/>
    <w:rsid w:val="004B4158"/>
    <w:rsid w:val="004D0459"/>
    <w:rsid w:val="00521FB3"/>
    <w:rsid w:val="005F7D9E"/>
    <w:rsid w:val="006D0937"/>
    <w:rsid w:val="007A7213"/>
    <w:rsid w:val="007E7D96"/>
    <w:rsid w:val="008911AE"/>
    <w:rsid w:val="009F08DA"/>
    <w:rsid w:val="00A96C85"/>
    <w:rsid w:val="00AA5D6A"/>
    <w:rsid w:val="00AC5B4A"/>
    <w:rsid w:val="00AD7206"/>
    <w:rsid w:val="00B32EB8"/>
    <w:rsid w:val="00BB7150"/>
    <w:rsid w:val="00C27FAC"/>
    <w:rsid w:val="00CB51A3"/>
    <w:rsid w:val="00D779CA"/>
    <w:rsid w:val="00F20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9E"/>
  </w:style>
  <w:style w:type="paragraph" w:styleId="Heading2">
    <w:name w:val="heading 2"/>
    <w:basedOn w:val="Normal"/>
    <w:next w:val="Normal"/>
    <w:link w:val="Heading2Char"/>
    <w:qFormat/>
    <w:rsid w:val="00B32EB8"/>
    <w:pPr>
      <w:keepNext/>
      <w:spacing w:after="0" w:line="240" w:lineRule="auto"/>
      <w:outlineLvl w:val="1"/>
    </w:pPr>
    <w:rPr>
      <w:rFonts w:ascii="Times New Roman" w:eastAsia="Times New Roman" w:hAnsi="Times New Roman" w:cs="Times New Roman"/>
      <w:b/>
      <w:bCs/>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D9E"/>
    <w:pPr>
      <w:spacing w:before="100" w:beforeAutospacing="1" w:after="100" w:afterAutospacing="1" w:line="240" w:lineRule="auto"/>
    </w:pPr>
    <w:rPr>
      <w:rFonts w:ascii="Times New Roman" w:hAnsi="Times New Roman" w:cs="Times New Roman"/>
      <w:sz w:val="24"/>
      <w:szCs w:val="24"/>
      <w:lang w:eastAsia="en-CA"/>
    </w:rPr>
  </w:style>
  <w:style w:type="character" w:customStyle="1" w:styleId="definition">
    <w:name w:val="definition"/>
    <w:basedOn w:val="DefaultParagraphFont"/>
    <w:rsid w:val="00D779CA"/>
  </w:style>
  <w:style w:type="paragraph" w:styleId="ListParagraph">
    <w:name w:val="List Paragraph"/>
    <w:basedOn w:val="Normal"/>
    <w:uiPriority w:val="34"/>
    <w:qFormat/>
    <w:rsid w:val="00D779CA"/>
    <w:pPr>
      <w:ind w:left="720"/>
      <w:contextualSpacing/>
    </w:pPr>
  </w:style>
  <w:style w:type="character" w:styleId="Hyperlink">
    <w:name w:val="Hyperlink"/>
    <w:basedOn w:val="DefaultParagraphFont"/>
    <w:uiPriority w:val="99"/>
    <w:unhideWhenUsed/>
    <w:rsid w:val="00D779CA"/>
    <w:rPr>
      <w:color w:val="0000FF" w:themeColor="hyperlink"/>
      <w:u w:val="single"/>
    </w:rPr>
  </w:style>
  <w:style w:type="paragraph" w:styleId="BalloonText">
    <w:name w:val="Balloon Text"/>
    <w:basedOn w:val="Normal"/>
    <w:link w:val="BalloonTextChar"/>
    <w:uiPriority w:val="99"/>
    <w:semiHidden/>
    <w:unhideWhenUsed/>
    <w:rsid w:val="00A9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85"/>
    <w:rPr>
      <w:rFonts w:ascii="Tahoma" w:hAnsi="Tahoma" w:cs="Tahoma"/>
      <w:sz w:val="16"/>
      <w:szCs w:val="16"/>
    </w:rPr>
  </w:style>
  <w:style w:type="paragraph" w:styleId="BodyText">
    <w:name w:val="Body Text"/>
    <w:basedOn w:val="Normal"/>
    <w:link w:val="BodyTextChar"/>
    <w:rsid w:val="009F08D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08D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B32EB8"/>
    <w:rPr>
      <w:rFonts w:ascii="Times New Roman" w:eastAsia="Times New Roman" w:hAnsi="Times New Roman" w:cs="Times New Roman"/>
      <w:b/>
      <w:bCs/>
      <w:i/>
      <w:iCs/>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9E"/>
  </w:style>
  <w:style w:type="paragraph" w:styleId="Heading2">
    <w:name w:val="heading 2"/>
    <w:basedOn w:val="Normal"/>
    <w:next w:val="Normal"/>
    <w:link w:val="Heading2Char"/>
    <w:qFormat/>
    <w:rsid w:val="00B32EB8"/>
    <w:pPr>
      <w:keepNext/>
      <w:spacing w:after="0" w:line="240" w:lineRule="auto"/>
      <w:outlineLvl w:val="1"/>
    </w:pPr>
    <w:rPr>
      <w:rFonts w:ascii="Times New Roman" w:eastAsia="Times New Roman" w:hAnsi="Times New Roman" w:cs="Times New Roman"/>
      <w:b/>
      <w:bCs/>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D9E"/>
    <w:pPr>
      <w:spacing w:before="100" w:beforeAutospacing="1" w:after="100" w:afterAutospacing="1" w:line="240" w:lineRule="auto"/>
    </w:pPr>
    <w:rPr>
      <w:rFonts w:ascii="Times New Roman" w:hAnsi="Times New Roman" w:cs="Times New Roman"/>
      <w:sz w:val="24"/>
      <w:szCs w:val="24"/>
      <w:lang w:eastAsia="en-CA"/>
    </w:rPr>
  </w:style>
  <w:style w:type="character" w:customStyle="1" w:styleId="definition">
    <w:name w:val="definition"/>
    <w:basedOn w:val="DefaultParagraphFont"/>
    <w:rsid w:val="00D779CA"/>
  </w:style>
  <w:style w:type="paragraph" w:styleId="ListParagraph">
    <w:name w:val="List Paragraph"/>
    <w:basedOn w:val="Normal"/>
    <w:uiPriority w:val="34"/>
    <w:qFormat/>
    <w:rsid w:val="00D779CA"/>
    <w:pPr>
      <w:ind w:left="720"/>
      <w:contextualSpacing/>
    </w:pPr>
  </w:style>
  <w:style w:type="character" w:styleId="Hyperlink">
    <w:name w:val="Hyperlink"/>
    <w:basedOn w:val="DefaultParagraphFont"/>
    <w:uiPriority w:val="99"/>
    <w:unhideWhenUsed/>
    <w:rsid w:val="00D779CA"/>
    <w:rPr>
      <w:color w:val="0000FF" w:themeColor="hyperlink"/>
      <w:u w:val="single"/>
    </w:rPr>
  </w:style>
  <w:style w:type="paragraph" w:styleId="BalloonText">
    <w:name w:val="Balloon Text"/>
    <w:basedOn w:val="Normal"/>
    <w:link w:val="BalloonTextChar"/>
    <w:uiPriority w:val="99"/>
    <w:semiHidden/>
    <w:unhideWhenUsed/>
    <w:rsid w:val="00A9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C85"/>
    <w:rPr>
      <w:rFonts w:ascii="Tahoma" w:hAnsi="Tahoma" w:cs="Tahoma"/>
      <w:sz w:val="16"/>
      <w:szCs w:val="16"/>
    </w:rPr>
  </w:style>
  <w:style w:type="paragraph" w:styleId="BodyText">
    <w:name w:val="Body Text"/>
    <w:basedOn w:val="Normal"/>
    <w:link w:val="BodyTextChar"/>
    <w:rsid w:val="009F08D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08D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B32EB8"/>
    <w:rPr>
      <w:rFonts w:ascii="Times New Roman" w:eastAsia="Times New Roman" w:hAnsi="Times New Roman" w:cs="Times New Roman"/>
      <w:b/>
      <w:bCs/>
      <w:i/>
      <w:i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1258">
      <w:bodyDiv w:val="1"/>
      <w:marLeft w:val="0"/>
      <w:marRight w:val="0"/>
      <w:marTop w:val="0"/>
      <w:marBottom w:val="0"/>
      <w:divBdr>
        <w:top w:val="none" w:sz="0" w:space="0" w:color="auto"/>
        <w:left w:val="none" w:sz="0" w:space="0" w:color="auto"/>
        <w:bottom w:val="none" w:sz="0" w:space="0" w:color="auto"/>
        <w:right w:val="none" w:sz="0" w:space="0" w:color="auto"/>
      </w:divBdr>
    </w:div>
    <w:div w:id="16353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nationalevents.ca/websites/Northern/File/pdf/Concept%20Paper_NNE.pdf" TargetMode="External"/><Relationship Id="rId3" Type="http://schemas.microsoft.com/office/2007/relationships/stylesWithEffects" Target="stylesWithEffects.xml"/><Relationship Id="rId7" Type="http://schemas.openxmlformats.org/officeDocument/2006/relationships/hyperlink" Target="http://www.tr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_henderson@carleton.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ressremix.ca" TargetMode="External"/><Relationship Id="rId4" Type="http://schemas.openxmlformats.org/officeDocument/2006/relationships/settings" Target="settings.xml"/><Relationship Id="rId9" Type="http://schemas.openxmlformats.org/officeDocument/2006/relationships/hyperlink" Target="http://www.myrobust.com/websites/atlantic/File/Concept%20Paper%20atlantic%20august%2010%20km_cp%20_3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University</dc:creator>
  <cp:lastModifiedBy>Carleton University</cp:lastModifiedBy>
  <cp:revision>2</cp:revision>
  <cp:lastPrinted>2013-01-04T19:26:00Z</cp:lastPrinted>
  <dcterms:created xsi:type="dcterms:W3CDTF">2013-01-07T18:46:00Z</dcterms:created>
  <dcterms:modified xsi:type="dcterms:W3CDTF">2013-01-07T18:46:00Z</dcterms:modified>
</cp:coreProperties>
</file>