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13C0E4" w14:textId="77777777" w:rsidR="000D03A5" w:rsidRPr="0090381E" w:rsidRDefault="000D03A5" w:rsidP="000D03A5">
      <w:pPr>
        <w:jc w:val="right"/>
        <w:rPr>
          <w:rFonts w:ascii="Times" w:hAnsi="Times"/>
          <w:sz w:val="23"/>
          <w:szCs w:val="23"/>
        </w:rPr>
      </w:pPr>
      <w:r w:rsidRPr="0090381E">
        <w:rPr>
          <w:rFonts w:ascii="Times" w:hAnsi="Times"/>
          <w:sz w:val="23"/>
          <w:szCs w:val="23"/>
        </w:rPr>
        <w:t>Dana Murray</w:t>
      </w:r>
    </w:p>
    <w:p w14:paraId="47DBA08D" w14:textId="77777777" w:rsidR="000D03A5" w:rsidRPr="0090381E" w:rsidRDefault="000D03A5" w:rsidP="000D03A5">
      <w:pPr>
        <w:jc w:val="right"/>
        <w:rPr>
          <w:rFonts w:ascii="Times" w:hAnsi="Times"/>
          <w:sz w:val="23"/>
          <w:szCs w:val="23"/>
        </w:rPr>
      </w:pPr>
      <w:r w:rsidRPr="0090381E">
        <w:rPr>
          <w:rFonts w:ascii="Times" w:hAnsi="Times"/>
          <w:sz w:val="23"/>
          <w:szCs w:val="23"/>
        </w:rPr>
        <w:t>May 20, 2014</w:t>
      </w:r>
    </w:p>
    <w:p w14:paraId="4FAB2421" w14:textId="77777777" w:rsidR="000D03A5" w:rsidRPr="0090381E" w:rsidRDefault="000D03A5" w:rsidP="000D03A5">
      <w:pPr>
        <w:jc w:val="right"/>
        <w:rPr>
          <w:rFonts w:ascii="Times" w:hAnsi="Times"/>
          <w:sz w:val="23"/>
          <w:szCs w:val="23"/>
        </w:rPr>
      </w:pPr>
    </w:p>
    <w:p w14:paraId="7395D6D5" w14:textId="77777777" w:rsidR="000D03A5" w:rsidRPr="0090381E" w:rsidRDefault="000D03A5" w:rsidP="000D03A5">
      <w:pPr>
        <w:jc w:val="center"/>
        <w:rPr>
          <w:rFonts w:ascii="Times" w:hAnsi="Times"/>
          <w:i/>
          <w:sz w:val="23"/>
          <w:szCs w:val="23"/>
        </w:rPr>
      </w:pPr>
      <w:bookmarkStart w:id="0" w:name="_GoBack"/>
      <w:r w:rsidRPr="0090381E">
        <w:rPr>
          <w:rFonts w:ascii="Times" w:hAnsi="Times"/>
          <w:i/>
          <w:sz w:val="23"/>
          <w:szCs w:val="23"/>
        </w:rPr>
        <w:t>Voluntary Associations and Judaean Identity Expressed in Synagogue Art</w:t>
      </w:r>
    </w:p>
    <w:bookmarkEnd w:id="0"/>
    <w:p w14:paraId="565FA935" w14:textId="77777777" w:rsidR="00E71B7E" w:rsidRPr="0090381E" w:rsidRDefault="00E71B7E" w:rsidP="000D03A5">
      <w:pPr>
        <w:jc w:val="center"/>
        <w:rPr>
          <w:rFonts w:ascii="Times" w:hAnsi="Times"/>
          <w:sz w:val="23"/>
          <w:szCs w:val="23"/>
        </w:rPr>
      </w:pPr>
    </w:p>
    <w:p w14:paraId="2EEB2B99" w14:textId="7DAED768" w:rsidR="000D03A5" w:rsidRPr="0090381E" w:rsidRDefault="000D03A5" w:rsidP="000D03A5">
      <w:pPr>
        <w:rPr>
          <w:rFonts w:ascii="Times" w:hAnsi="Times"/>
          <w:sz w:val="23"/>
          <w:szCs w:val="23"/>
        </w:rPr>
      </w:pPr>
      <w:r w:rsidRPr="0090381E">
        <w:rPr>
          <w:rFonts w:ascii="Times" w:hAnsi="Times"/>
          <w:b/>
          <w:sz w:val="23"/>
          <w:szCs w:val="23"/>
        </w:rPr>
        <w:t>Sites:</w:t>
      </w:r>
      <w:r w:rsidRPr="0090381E">
        <w:rPr>
          <w:rFonts w:ascii="Times" w:hAnsi="Times"/>
          <w:sz w:val="23"/>
          <w:szCs w:val="23"/>
        </w:rPr>
        <w:t xml:space="preserve"> </w:t>
      </w:r>
      <w:r w:rsidR="00166FCB" w:rsidRPr="0090381E">
        <w:rPr>
          <w:rFonts w:ascii="Times" w:hAnsi="Times"/>
          <w:sz w:val="23"/>
          <w:szCs w:val="23"/>
        </w:rPr>
        <w:t>Beit She’an (c. 4-7</w:t>
      </w:r>
      <w:r w:rsidR="00166FCB" w:rsidRPr="0090381E">
        <w:rPr>
          <w:rFonts w:ascii="Times" w:hAnsi="Times"/>
          <w:sz w:val="23"/>
          <w:szCs w:val="23"/>
          <w:vertAlign w:val="superscript"/>
        </w:rPr>
        <w:t>th</w:t>
      </w:r>
      <w:r w:rsidR="00166FCB" w:rsidRPr="0090381E">
        <w:rPr>
          <w:rFonts w:ascii="Times" w:hAnsi="Times"/>
          <w:sz w:val="23"/>
          <w:szCs w:val="23"/>
        </w:rPr>
        <w:t xml:space="preserve"> century</w:t>
      </w:r>
      <w:r w:rsidR="00016322" w:rsidRPr="0090381E">
        <w:rPr>
          <w:rFonts w:ascii="Times" w:hAnsi="Times"/>
          <w:sz w:val="23"/>
          <w:szCs w:val="23"/>
        </w:rPr>
        <w:t xml:space="preserve">), </w:t>
      </w:r>
      <w:r w:rsidRPr="0090381E">
        <w:rPr>
          <w:rFonts w:ascii="Times" w:hAnsi="Times"/>
          <w:sz w:val="23"/>
          <w:szCs w:val="23"/>
        </w:rPr>
        <w:t>Beth Alpha</w:t>
      </w:r>
      <w:r w:rsidR="00166FCB" w:rsidRPr="0090381E">
        <w:rPr>
          <w:rFonts w:ascii="Times" w:hAnsi="Times"/>
          <w:sz w:val="23"/>
          <w:szCs w:val="23"/>
        </w:rPr>
        <w:t xml:space="preserve"> (</w:t>
      </w:r>
      <w:r w:rsidR="00016322" w:rsidRPr="0090381E">
        <w:rPr>
          <w:rFonts w:ascii="Times" w:hAnsi="Times"/>
          <w:sz w:val="23"/>
          <w:szCs w:val="23"/>
        </w:rPr>
        <w:t>5-6</w:t>
      </w:r>
      <w:r w:rsidR="00016322" w:rsidRPr="0090381E">
        <w:rPr>
          <w:rFonts w:ascii="Times" w:hAnsi="Times"/>
          <w:sz w:val="23"/>
          <w:szCs w:val="23"/>
          <w:vertAlign w:val="superscript"/>
        </w:rPr>
        <w:t>th</w:t>
      </w:r>
      <w:r w:rsidR="00016322" w:rsidRPr="0090381E">
        <w:rPr>
          <w:rFonts w:ascii="Times" w:hAnsi="Times"/>
          <w:sz w:val="23"/>
          <w:szCs w:val="23"/>
        </w:rPr>
        <w:t xml:space="preserve"> century</w:t>
      </w:r>
      <w:r w:rsidR="00166FCB" w:rsidRPr="0090381E">
        <w:rPr>
          <w:rFonts w:ascii="Times" w:hAnsi="Times"/>
          <w:sz w:val="23"/>
          <w:szCs w:val="23"/>
        </w:rPr>
        <w:t xml:space="preserve"> CE</w:t>
      </w:r>
      <w:r w:rsidR="00955C3D" w:rsidRPr="0090381E">
        <w:rPr>
          <w:rFonts w:ascii="Times" w:hAnsi="Times"/>
          <w:sz w:val="23"/>
          <w:szCs w:val="23"/>
        </w:rPr>
        <w:t>)</w:t>
      </w:r>
      <w:r w:rsidR="00016322" w:rsidRPr="0090381E">
        <w:rPr>
          <w:rFonts w:ascii="Times" w:hAnsi="Times"/>
          <w:sz w:val="23"/>
          <w:szCs w:val="23"/>
        </w:rPr>
        <w:t xml:space="preserve">, </w:t>
      </w:r>
      <w:r w:rsidRPr="0090381E">
        <w:rPr>
          <w:rFonts w:ascii="Times" w:hAnsi="Times"/>
          <w:sz w:val="23"/>
          <w:szCs w:val="23"/>
        </w:rPr>
        <w:t>Ein Gedi</w:t>
      </w:r>
      <w:r w:rsidR="00166FCB" w:rsidRPr="0090381E">
        <w:rPr>
          <w:rFonts w:ascii="Times" w:hAnsi="Times"/>
          <w:sz w:val="23"/>
          <w:szCs w:val="23"/>
        </w:rPr>
        <w:t xml:space="preserve"> (3-6</w:t>
      </w:r>
      <w:r w:rsidR="00166FCB" w:rsidRPr="0090381E">
        <w:rPr>
          <w:rFonts w:ascii="Times" w:hAnsi="Times"/>
          <w:sz w:val="23"/>
          <w:szCs w:val="23"/>
          <w:vertAlign w:val="superscript"/>
        </w:rPr>
        <w:t>th</w:t>
      </w:r>
      <w:r w:rsidR="00166FCB" w:rsidRPr="0090381E">
        <w:rPr>
          <w:rFonts w:ascii="Times" w:hAnsi="Times"/>
          <w:sz w:val="23"/>
          <w:szCs w:val="23"/>
        </w:rPr>
        <w:t xml:space="preserve"> century CE</w:t>
      </w:r>
      <w:r w:rsidR="00955C3D" w:rsidRPr="0090381E">
        <w:rPr>
          <w:rFonts w:ascii="Times" w:hAnsi="Times"/>
          <w:sz w:val="23"/>
          <w:szCs w:val="23"/>
        </w:rPr>
        <w:t>)</w:t>
      </w:r>
      <w:r w:rsidRPr="0090381E">
        <w:rPr>
          <w:rFonts w:ascii="Times" w:hAnsi="Times"/>
          <w:sz w:val="23"/>
          <w:szCs w:val="23"/>
        </w:rPr>
        <w:t xml:space="preserve"> and </w:t>
      </w:r>
      <w:r w:rsidR="00955C3D" w:rsidRPr="0090381E">
        <w:rPr>
          <w:rFonts w:ascii="Times" w:hAnsi="Times"/>
          <w:sz w:val="23"/>
          <w:szCs w:val="23"/>
        </w:rPr>
        <w:t xml:space="preserve">Hamat </w:t>
      </w:r>
      <w:r w:rsidRPr="0090381E">
        <w:rPr>
          <w:rFonts w:ascii="Times" w:hAnsi="Times"/>
          <w:sz w:val="23"/>
          <w:szCs w:val="23"/>
        </w:rPr>
        <w:t xml:space="preserve">Tiberias </w:t>
      </w:r>
      <w:r w:rsidR="00D6056D" w:rsidRPr="0090381E">
        <w:rPr>
          <w:rFonts w:ascii="Times" w:hAnsi="Times"/>
          <w:sz w:val="23"/>
          <w:szCs w:val="23"/>
        </w:rPr>
        <w:t>(4</w:t>
      </w:r>
      <w:r w:rsidR="00D6056D" w:rsidRPr="0090381E">
        <w:rPr>
          <w:rFonts w:ascii="Times" w:hAnsi="Times"/>
          <w:sz w:val="23"/>
          <w:szCs w:val="23"/>
          <w:vertAlign w:val="superscript"/>
        </w:rPr>
        <w:t>th</w:t>
      </w:r>
      <w:r w:rsidR="00D6056D" w:rsidRPr="0090381E">
        <w:rPr>
          <w:rFonts w:ascii="Times" w:hAnsi="Times"/>
          <w:sz w:val="23"/>
          <w:szCs w:val="23"/>
        </w:rPr>
        <w:t xml:space="preserve"> century</w:t>
      </w:r>
      <w:r w:rsidR="00166FCB" w:rsidRPr="0090381E">
        <w:rPr>
          <w:rFonts w:ascii="Times" w:hAnsi="Times"/>
          <w:sz w:val="23"/>
          <w:szCs w:val="23"/>
        </w:rPr>
        <w:t xml:space="preserve"> CE</w:t>
      </w:r>
      <w:r w:rsidR="00955C3D" w:rsidRPr="0090381E">
        <w:rPr>
          <w:rFonts w:ascii="Times" w:hAnsi="Times"/>
          <w:sz w:val="23"/>
          <w:szCs w:val="23"/>
        </w:rPr>
        <w:t xml:space="preserve">) </w:t>
      </w:r>
      <w:r w:rsidR="00D6056D" w:rsidRPr="0090381E">
        <w:rPr>
          <w:rFonts w:ascii="Times" w:hAnsi="Times"/>
          <w:sz w:val="23"/>
          <w:szCs w:val="23"/>
        </w:rPr>
        <w:t>s</w:t>
      </w:r>
      <w:r w:rsidRPr="0090381E">
        <w:rPr>
          <w:rFonts w:ascii="Times" w:hAnsi="Times"/>
          <w:sz w:val="23"/>
          <w:szCs w:val="23"/>
        </w:rPr>
        <w:t>ynagogues</w:t>
      </w:r>
    </w:p>
    <w:p w14:paraId="0EF46227" w14:textId="77777777" w:rsidR="000D03A5" w:rsidRPr="0090381E" w:rsidRDefault="000D03A5" w:rsidP="000D03A5">
      <w:pPr>
        <w:rPr>
          <w:rFonts w:ascii="Times" w:hAnsi="Times"/>
          <w:sz w:val="23"/>
          <w:szCs w:val="23"/>
        </w:rPr>
      </w:pPr>
    </w:p>
    <w:p w14:paraId="50663647" w14:textId="77777777" w:rsidR="000D03A5" w:rsidRPr="0090381E" w:rsidRDefault="000D03A5" w:rsidP="000D03A5">
      <w:pPr>
        <w:rPr>
          <w:rFonts w:ascii="Times" w:hAnsi="Times"/>
          <w:sz w:val="23"/>
          <w:szCs w:val="23"/>
        </w:rPr>
      </w:pPr>
      <w:r w:rsidRPr="0090381E">
        <w:rPr>
          <w:rFonts w:ascii="Times" w:hAnsi="Times"/>
          <w:b/>
          <w:sz w:val="23"/>
          <w:szCs w:val="23"/>
        </w:rPr>
        <w:t>Readings:</w:t>
      </w:r>
      <w:r w:rsidRPr="0090381E">
        <w:rPr>
          <w:rFonts w:ascii="Times" w:hAnsi="Times"/>
          <w:sz w:val="23"/>
          <w:szCs w:val="23"/>
        </w:rPr>
        <w:t xml:space="preserve"> </w:t>
      </w:r>
    </w:p>
    <w:p w14:paraId="7528F36C" w14:textId="77777777" w:rsidR="006C420F" w:rsidRPr="0090381E" w:rsidRDefault="00AA2DCD" w:rsidP="00AA2DCD">
      <w:pPr>
        <w:pStyle w:val="NoSpacing"/>
        <w:rPr>
          <w:rFonts w:ascii="Times" w:hAnsi="Times"/>
          <w:sz w:val="23"/>
          <w:szCs w:val="23"/>
          <w:lang w:val="en-US"/>
        </w:rPr>
      </w:pPr>
      <w:r w:rsidRPr="0090381E">
        <w:rPr>
          <w:rFonts w:ascii="Times" w:hAnsi="Times"/>
          <w:i/>
          <w:sz w:val="23"/>
          <w:szCs w:val="23"/>
          <w:lang w:val="en-US"/>
        </w:rPr>
        <w:t>Primary:</w:t>
      </w:r>
      <w:r w:rsidRPr="0090381E">
        <w:rPr>
          <w:rFonts w:ascii="Times" w:hAnsi="Times"/>
          <w:sz w:val="23"/>
          <w:szCs w:val="23"/>
          <w:lang w:val="en-US"/>
        </w:rPr>
        <w:t xml:space="preserve"> </w:t>
      </w:r>
    </w:p>
    <w:p w14:paraId="7C3D1FE6" w14:textId="3F0F5984" w:rsidR="000D03A5" w:rsidRPr="0090381E" w:rsidRDefault="00AA2DCD" w:rsidP="00AA2DCD">
      <w:pPr>
        <w:pStyle w:val="NoSpacing"/>
        <w:rPr>
          <w:rFonts w:ascii="Times" w:hAnsi="Times"/>
          <w:sz w:val="23"/>
          <w:szCs w:val="23"/>
          <w:lang w:val="en-US"/>
        </w:rPr>
      </w:pPr>
      <w:r w:rsidRPr="0090381E">
        <w:rPr>
          <w:rFonts w:ascii="Times" w:hAnsi="Times"/>
          <w:sz w:val="23"/>
          <w:szCs w:val="23"/>
          <w:lang w:val="en-US"/>
        </w:rPr>
        <w:t xml:space="preserve">Judith; </w:t>
      </w:r>
      <w:r w:rsidRPr="0090381E">
        <w:rPr>
          <w:rFonts w:ascii="Times" w:hAnsi="Times" w:cs="Helvetica"/>
          <w:bCs/>
          <w:sz w:val="23"/>
          <w:szCs w:val="23"/>
        </w:rPr>
        <w:t>Josephus, </w:t>
      </w:r>
      <w:r w:rsidRPr="0090381E">
        <w:rPr>
          <w:rFonts w:ascii="Times" w:hAnsi="Times" w:cs="Helvetica"/>
          <w:bCs/>
          <w:i/>
          <w:iCs/>
          <w:sz w:val="23"/>
          <w:szCs w:val="23"/>
        </w:rPr>
        <w:t xml:space="preserve">Vita </w:t>
      </w:r>
      <w:r w:rsidRPr="0090381E">
        <w:rPr>
          <w:rFonts w:ascii="Times" w:hAnsi="Times" w:cs="Helvetica"/>
          <w:bCs/>
          <w:sz w:val="23"/>
          <w:szCs w:val="23"/>
        </w:rPr>
        <w:t xml:space="preserve">276-81, 290-303; Matt 4:23; Luke 4:14-15; </w:t>
      </w:r>
      <w:r w:rsidRPr="0090381E">
        <w:rPr>
          <w:rFonts w:ascii="Times" w:hAnsi="Times" w:cs="Helvetica"/>
          <w:bCs/>
          <w:i/>
          <w:iCs/>
          <w:sz w:val="23"/>
          <w:szCs w:val="23"/>
        </w:rPr>
        <w:t>m. Ned.</w:t>
      </w:r>
      <w:r w:rsidRPr="0090381E">
        <w:rPr>
          <w:rFonts w:ascii="Times" w:hAnsi="Times" w:cs="Helvetica"/>
          <w:bCs/>
          <w:sz w:val="23"/>
          <w:szCs w:val="23"/>
        </w:rPr>
        <w:t xml:space="preserve"> 5:5; </w:t>
      </w:r>
      <w:r w:rsidRPr="0090381E">
        <w:rPr>
          <w:rFonts w:ascii="Times" w:hAnsi="Times" w:cs="Helvetica"/>
          <w:bCs/>
          <w:i/>
          <w:iCs/>
          <w:sz w:val="23"/>
          <w:szCs w:val="23"/>
        </w:rPr>
        <w:t xml:space="preserve">m. Shebu. </w:t>
      </w:r>
      <w:r w:rsidRPr="0090381E">
        <w:rPr>
          <w:rFonts w:ascii="Times" w:hAnsi="Times" w:cs="Helvetica"/>
          <w:bCs/>
          <w:sz w:val="23"/>
          <w:szCs w:val="23"/>
        </w:rPr>
        <w:t xml:space="preserve">4:10; </w:t>
      </w:r>
      <w:r w:rsidRPr="0090381E">
        <w:rPr>
          <w:rFonts w:ascii="Times" w:hAnsi="Times" w:cs="Helvetica"/>
          <w:bCs/>
          <w:i/>
          <w:iCs/>
          <w:sz w:val="23"/>
          <w:szCs w:val="23"/>
        </w:rPr>
        <w:t xml:space="preserve">m. Neg. </w:t>
      </w:r>
      <w:r w:rsidRPr="0090381E">
        <w:rPr>
          <w:rFonts w:ascii="Times" w:hAnsi="Times" w:cs="Helvetica"/>
          <w:bCs/>
          <w:sz w:val="23"/>
          <w:szCs w:val="23"/>
        </w:rPr>
        <w:t xml:space="preserve">13:12; </w:t>
      </w:r>
      <w:r w:rsidRPr="0090381E">
        <w:rPr>
          <w:rFonts w:ascii="Times" w:hAnsi="Times" w:cs="Helvetica"/>
          <w:sz w:val="23"/>
          <w:szCs w:val="23"/>
        </w:rPr>
        <w:t xml:space="preserve">Josephus, </w:t>
      </w:r>
      <w:r w:rsidRPr="0090381E">
        <w:rPr>
          <w:rFonts w:ascii="Times" w:hAnsi="Times" w:cs="Helvetica"/>
          <w:i/>
          <w:sz w:val="23"/>
          <w:szCs w:val="23"/>
        </w:rPr>
        <w:t>B.J.</w:t>
      </w:r>
      <w:r w:rsidRPr="0090381E">
        <w:rPr>
          <w:rFonts w:ascii="Times" w:hAnsi="Times" w:cs="Helvetica"/>
          <w:sz w:val="23"/>
          <w:szCs w:val="23"/>
        </w:rPr>
        <w:t xml:space="preserve"> 2.289</w:t>
      </w:r>
      <w:r w:rsidRPr="0090381E">
        <w:rPr>
          <w:rFonts w:ascii="Times" w:hAnsi="Times"/>
          <w:sz w:val="23"/>
          <w:szCs w:val="23"/>
          <w:lang w:val="en-US"/>
        </w:rPr>
        <w:t>; Beth Alpha Inscription; Ein Gedi Inscription.</w:t>
      </w:r>
    </w:p>
    <w:p w14:paraId="4FFDC027" w14:textId="77777777" w:rsidR="00AA2DCD" w:rsidRPr="0090381E" w:rsidRDefault="00AA2DCD" w:rsidP="00AA2DCD">
      <w:pPr>
        <w:pStyle w:val="NoSpacing"/>
        <w:rPr>
          <w:rFonts w:ascii="Times" w:hAnsi="Times"/>
          <w:sz w:val="23"/>
          <w:szCs w:val="23"/>
          <w:lang w:val="en-US"/>
        </w:rPr>
      </w:pPr>
    </w:p>
    <w:p w14:paraId="1B7C1132" w14:textId="1C1889D3" w:rsidR="00AA2DCD" w:rsidRPr="0090381E" w:rsidRDefault="00AA2DCD" w:rsidP="00955C3D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Times"/>
          <w:sz w:val="23"/>
          <w:szCs w:val="23"/>
        </w:rPr>
      </w:pPr>
      <w:r w:rsidRPr="0090381E">
        <w:rPr>
          <w:rFonts w:ascii="Times" w:hAnsi="Times"/>
          <w:i/>
          <w:sz w:val="23"/>
          <w:szCs w:val="23"/>
        </w:rPr>
        <w:t xml:space="preserve">Scholarly: </w:t>
      </w:r>
      <w:r w:rsidR="006C420F" w:rsidRPr="0090381E">
        <w:rPr>
          <w:rFonts w:asciiTheme="majorHAnsi" w:hAnsiTheme="majorHAnsi" w:cs="Times"/>
          <w:sz w:val="23"/>
          <w:szCs w:val="23"/>
        </w:rPr>
        <w:br/>
      </w:r>
      <w:r w:rsidRPr="0090381E">
        <w:rPr>
          <w:rFonts w:ascii="Times" w:hAnsi="Times" w:cs="Times"/>
          <w:sz w:val="23"/>
          <w:szCs w:val="23"/>
        </w:rPr>
        <w:t>Hachlili, Rachel. “</w:t>
      </w:r>
      <w:hyperlink r:id="rId7" w:history="1">
        <w:r w:rsidRPr="0090381E">
          <w:rPr>
            <w:rFonts w:ascii="Times" w:hAnsi="Times" w:cs="Helvetica Neue"/>
            <w:bCs/>
            <w:sz w:val="23"/>
            <w:szCs w:val="23"/>
          </w:rPr>
          <w:t>The Zodiac in Ancient Jewish Synagogal Art: A Review</w:t>
        </w:r>
      </w:hyperlink>
      <w:r w:rsidRPr="0090381E">
        <w:rPr>
          <w:rFonts w:ascii="Times" w:hAnsi="Times" w:cs="Times New Roman"/>
          <w:sz w:val="23"/>
          <w:szCs w:val="23"/>
        </w:rPr>
        <w:t xml:space="preserve">.” </w:t>
      </w:r>
      <w:r w:rsidRPr="0090381E">
        <w:rPr>
          <w:rFonts w:ascii="Times" w:hAnsi="Times" w:cs="Times New Roman"/>
          <w:i/>
          <w:sz w:val="23"/>
          <w:szCs w:val="23"/>
        </w:rPr>
        <w:t xml:space="preserve">Jewish Studies </w:t>
      </w:r>
      <w:r w:rsidR="003A38AE">
        <w:rPr>
          <w:rFonts w:ascii="Times" w:hAnsi="Times" w:cs="Times New Roman"/>
          <w:i/>
          <w:sz w:val="23"/>
          <w:szCs w:val="23"/>
        </w:rPr>
        <w:tab/>
      </w:r>
      <w:r w:rsidRPr="0090381E">
        <w:rPr>
          <w:rFonts w:ascii="Times" w:hAnsi="Times" w:cs="Times New Roman"/>
          <w:i/>
          <w:sz w:val="23"/>
          <w:szCs w:val="23"/>
        </w:rPr>
        <w:t xml:space="preserve">Quarterly </w:t>
      </w:r>
      <w:r w:rsidRPr="0090381E">
        <w:rPr>
          <w:rFonts w:ascii="Times" w:hAnsi="Times" w:cs="Times New Roman"/>
          <w:sz w:val="23"/>
          <w:szCs w:val="23"/>
        </w:rPr>
        <w:t xml:space="preserve">9.3 (2002): </w:t>
      </w:r>
      <w:r w:rsidRPr="0090381E">
        <w:rPr>
          <w:rFonts w:ascii="Times" w:hAnsi="Times" w:cs="Helvetica Neue"/>
          <w:color w:val="262626"/>
          <w:sz w:val="23"/>
          <w:szCs w:val="23"/>
        </w:rPr>
        <w:t>219-258.</w:t>
      </w:r>
    </w:p>
    <w:p w14:paraId="01AC69E2" w14:textId="77777777" w:rsidR="00AA2DCD" w:rsidRPr="0090381E" w:rsidRDefault="00AA2DCD" w:rsidP="00955C3D">
      <w:pPr>
        <w:rPr>
          <w:rFonts w:ascii="Times" w:hAnsi="Times" w:cs="Arial"/>
          <w:sz w:val="23"/>
          <w:szCs w:val="23"/>
        </w:rPr>
      </w:pPr>
      <w:r w:rsidRPr="0090381E">
        <w:rPr>
          <w:rFonts w:ascii="Times" w:hAnsi="Times" w:cs="Arial"/>
          <w:sz w:val="23"/>
          <w:szCs w:val="23"/>
        </w:rPr>
        <w:t xml:space="preserve">Magness, Jodi. “Samson in the Synagogue.” </w:t>
      </w:r>
      <w:r w:rsidRPr="0090381E">
        <w:rPr>
          <w:rFonts w:ascii="Times" w:hAnsi="Times" w:cs="Arial"/>
          <w:i/>
          <w:sz w:val="23"/>
          <w:szCs w:val="23"/>
        </w:rPr>
        <w:t>Biblical Archaeology Review</w:t>
      </w:r>
      <w:r w:rsidRPr="0090381E">
        <w:rPr>
          <w:rFonts w:ascii="Times" w:hAnsi="Times" w:cs="Arial"/>
          <w:sz w:val="23"/>
          <w:szCs w:val="23"/>
        </w:rPr>
        <w:t xml:space="preserve"> 39.1 (2013): </w:t>
      </w:r>
    </w:p>
    <w:p w14:paraId="4E66B7DA" w14:textId="746C188D" w:rsidR="00AA2DCD" w:rsidRPr="0090381E" w:rsidRDefault="003A38AE" w:rsidP="00C07537">
      <w:pPr>
        <w:ind w:left="720" w:hanging="720"/>
        <w:rPr>
          <w:rFonts w:ascii="Times" w:hAnsi="Times" w:cs="Arial"/>
          <w:sz w:val="23"/>
          <w:szCs w:val="23"/>
        </w:rPr>
      </w:pPr>
      <w:r>
        <w:rPr>
          <w:rFonts w:ascii="Times" w:hAnsi="Times" w:cs="Arial"/>
          <w:sz w:val="23"/>
          <w:szCs w:val="23"/>
        </w:rPr>
        <w:tab/>
      </w:r>
      <w:r w:rsidR="00AA2DCD" w:rsidRPr="0090381E">
        <w:rPr>
          <w:rFonts w:ascii="Times" w:hAnsi="Times" w:cs="Arial"/>
          <w:sz w:val="23"/>
          <w:szCs w:val="23"/>
        </w:rPr>
        <w:t>32–39, 66–67.</w:t>
      </w:r>
    </w:p>
    <w:p w14:paraId="55A7FB3E" w14:textId="77777777" w:rsidR="00AA2DCD" w:rsidRPr="0090381E" w:rsidRDefault="00AA2DCD" w:rsidP="00955C3D">
      <w:pPr>
        <w:pStyle w:val="NoSpacing"/>
        <w:rPr>
          <w:rFonts w:ascii="Times" w:hAnsi="Times"/>
          <w:sz w:val="23"/>
          <w:szCs w:val="23"/>
          <w:lang w:val="en-US"/>
        </w:rPr>
      </w:pPr>
    </w:p>
    <w:p w14:paraId="285E4A39" w14:textId="77777777" w:rsidR="00AA2DCD" w:rsidRPr="0090381E" w:rsidRDefault="00AA2DCD" w:rsidP="00955C3D">
      <w:pPr>
        <w:rPr>
          <w:rFonts w:ascii="Times" w:hAnsi="Times" w:cs="Arial"/>
          <w:sz w:val="23"/>
          <w:szCs w:val="23"/>
        </w:rPr>
      </w:pPr>
      <w:r w:rsidRPr="0090381E">
        <w:rPr>
          <w:rFonts w:ascii="Times" w:hAnsi="Times" w:cs="Arial"/>
          <w:sz w:val="23"/>
          <w:szCs w:val="23"/>
        </w:rPr>
        <w:t xml:space="preserve">Fine, Steven. “Iconoclasm.” </w:t>
      </w:r>
      <w:r w:rsidRPr="0090381E">
        <w:rPr>
          <w:rFonts w:ascii="Times" w:hAnsi="Times" w:cs="Arial"/>
          <w:i/>
          <w:sz w:val="23"/>
          <w:szCs w:val="23"/>
        </w:rPr>
        <w:t>Bible Review</w:t>
      </w:r>
      <w:r w:rsidRPr="0090381E">
        <w:rPr>
          <w:rFonts w:ascii="Times" w:hAnsi="Times" w:cs="Arial"/>
          <w:sz w:val="23"/>
          <w:szCs w:val="23"/>
        </w:rPr>
        <w:t xml:space="preserve"> 16.5 (2000): 32-43, 55.</w:t>
      </w:r>
    </w:p>
    <w:p w14:paraId="4452383C" w14:textId="77777777" w:rsidR="00AA2DCD" w:rsidRPr="0090381E" w:rsidRDefault="00AA2DCD" w:rsidP="00955C3D">
      <w:pPr>
        <w:pStyle w:val="NoSpacing"/>
        <w:rPr>
          <w:rFonts w:ascii="Times" w:hAnsi="Times"/>
          <w:sz w:val="23"/>
          <w:szCs w:val="23"/>
          <w:lang w:val="en-US"/>
        </w:rPr>
      </w:pPr>
    </w:p>
    <w:p w14:paraId="2144333C" w14:textId="77777777" w:rsidR="000D03A5" w:rsidRPr="0090381E" w:rsidRDefault="00AA2DCD" w:rsidP="000D03A5">
      <w:pPr>
        <w:rPr>
          <w:rFonts w:ascii="Times" w:hAnsi="Times" w:cs="Arial"/>
          <w:sz w:val="23"/>
          <w:szCs w:val="23"/>
        </w:rPr>
      </w:pPr>
      <w:r w:rsidRPr="0090381E">
        <w:rPr>
          <w:rFonts w:ascii="Times" w:hAnsi="Times" w:cs="Arial"/>
          <w:sz w:val="23"/>
          <w:szCs w:val="23"/>
        </w:rPr>
        <w:t xml:space="preserve">Dvorjetski, Estee. “Healing Waters.” </w:t>
      </w:r>
      <w:r w:rsidRPr="0090381E">
        <w:rPr>
          <w:rFonts w:ascii="Times" w:hAnsi="Times" w:cs="Arial"/>
          <w:i/>
          <w:sz w:val="23"/>
          <w:szCs w:val="23"/>
        </w:rPr>
        <w:t>Biblical Archaeology Review</w:t>
      </w:r>
      <w:r w:rsidRPr="0090381E">
        <w:rPr>
          <w:rFonts w:ascii="Times" w:hAnsi="Times" w:cs="Arial"/>
          <w:sz w:val="23"/>
          <w:szCs w:val="23"/>
        </w:rPr>
        <w:t xml:space="preserve"> 30.4 (2004): 16-27, 60.</w:t>
      </w:r>
    </w:p>
    <w:p w14:paraId="136E4E6B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</w:p>
    <w:p w14:paraId="09C32695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  <w:r w:rsidRPr="0090381E">
        <w:rPr>
          <w:rFonts w:ascii="Times" w:hAnsi="Times"/>
          <w:b/>
          <w:sz w:val="23"/>
          <w:szCs w:val="23"/>
        </w:rPr>
        <w:t>Key Terms:</w:t>
      </w:r>
    </w:p>
    <w:p w14:paraId="5E0260B1" w14:textId="77777777" w:rsidR="00FA1A47" w:rsidRPr="0090381E" w:rsidRDefault="00FA1A47" w:rsidP="00750275">
      <w:pPr>
        <w:rPr>
          <w:rFonts w:ascii="Times" w:hAnsi="Times"/>
          <w:sz w:val="23"/>
          <w:szCs w:val="23"/>
        </w:rPr>
      </w:pPr>
    </w:p>
    <w:p w14:paraId="0283FE24" w14:textId="3ACA4300" w:rsidR="00750275" w:rsidRPr="0090381E" w:rsidRDefault="00750275" w:rsidP="00750275">
      <w:pPr>
        <w:rPr>
          <w:rFonts w:ascii="Times" w:hAnsi="Times"/>
          <w:sz w:val="23"/>
          <w:szCs w:val="23"/>
        </w:rPr>
      </w:pPr>
      <w:r w:rsidRPr="0090381E">
        <w:rPr>
          <w:rFonts w:ascii="Times" w:hAnsi="Times"/>
          <w:i/>
          <w:sz w:val="23"/>
          <w:szCs w:val="23"/>
        </w:rPr>
        <w:t>Aramaic:</w:t>
      </w:r>
      <w:r w:rsidR="00DD010D" w:rsidRPr="0090381E">
        <w:rPr>
          <w:rFonts w:ascii="Times" w:hAnsi="Times"/>
          <w:sz w:val="23"/>
          <w:szCs w:val="23"/>
        </w:rPr>
        <w:t xml:space="preserve"> Script adapted from Phoenician alphabet during 8</w:t>
      </w:r>
      <w:r w:rsidR="00DD010D" w:rsidRPr="0090381E">
        <w:rPr>
          <w:rFonts w:ascii="Times" w:hAnsi="Times"/>
          <w:sz w:val="23"/>
          <w:szCs w:val="23"/>
          <w:vertAlign w:val="superscript"/>
        </w:rPr>
        <w:t>th</w:t>
      </w:r>
      <w:r w:rsidR="00DD010D" w:rsidRPr="0090381E">
        <w:rPr>
          <w:rFonts w:ascii="Times" w:hAnsi="Times"/>
          <w:sz w:val="23"/>
          <w:szCs w:val="23"/>
        </w:rPr>
        <w:t xml:space="preserve"> century BCE, read right to left.</w:t>
      </w:r>
    </w:p>
    <w:p w14:paraId="1C4460D0" w14:textId="77777777" w:rsidR="00FA1A47" w:rsidRPr="0090381E" w:rsidRDefault="00FA1A47" w:rsidP="00750275">
      <w:pPr>
        <w:rPr>
          <w:rFonts w:ascii="Times" w:hAnsi="Times"/>
          <w:i/>
          <w:sz w:val="23"/>
          <w:szCs w:val="23"/>
        </w:rPr>
      </w:pPr>
    </w:p>
    <w:p w14:paraId="6A7C2B17" w14:textId="6940B281" w:rsidR="00750275" w:rsidRPr="0090381E" w:rsidRDefault="00750275" w:rsidP="00750275">
      <w:pPr>
        <w:rPr>
          <w:rFonts w:ascii="Times" w:hAnsi="Times"/>
          <w:sz w:val="23"/>
          <w:szCs w:val="23"/>
        </w:rPr>
      </w:pPr>
      <w:r w:rsidRPr="0090381E">
        <w:rPr>
          <w:rFonts w:ascii="Times" w:hAnsi="Times"/>
          <w:i/>
          <w:sz w:val="23"/>
          <w:szCs w:val="23"/>
        </w:rPr>
        <w:t>Bet ha-kneset:</w:t>
      </w:r>
      <w:r w:rsidR="00DD010D" w:rsidRPr="0090381E">
        <w:rPr>
          <w:rFonts w:ascii="Times" w:hAnsi="Times"/>
          <w:sz w:val="23"/>
          <w:szCs w:val="23"/>
        </w:rPr>
        <w:t xml:space="preserve"> “synagogue,” may refer to the building or place of meeting for worship/religious instruction, or the congregation of people for the purpose of worship/religious instruction.</w:t>
      </w:r>
    </w:p>
    <w:p w14:paraId="0642BE5E" w14:textId="77777777" w:rsidR="00FA1A47" w:rsidRPr="0090381E" w:rsidRDefault="00FA1A47" w:rsidP="00750275">
      <w:pPr>
        <w:rPr>
          <w:rFonts w:ascii="Times" w:hAnsi="Times"/>
          <w:sz w:val="23"/>
          <w:szCs w:val="23"/>
        </w:rPr>
      </w:pPr>
    </w:p>
    <w:p w14:paraId="5D893461" w14:textId="44473945" w:rsidR="00750275" w:rsidRPr="0090381E" w:rsidRDefault="00750275" w:rsidP="00750275">
      <w:pPr>
        <w:rPr>
          <w:rFonts w:ascii="Times" w:hAnsi="Times"/>
          <w:sz w:val="23"/>
          <w:szCs w:val="23"/>
        </w:rPr>
      </w:pPr>
      <w:r w:rsidRPr="0090381E">
        <w:rPr>
          <w:rFonts w:ascii="Times" w:hAnsi="Times"/>
          <w:i/>
          <w:sz w:val="23"/>
          <w:szCs w:val="23"/>
        </w:rPr>
        <w:t>Bema</w:t>
      </w:r>
      <w:r w:rsidR="00DD010D" w:rsidRPr="0090381E">
        <w:rPr>
          <w:rFonts w:ascii="Times" w:hAnsi="Times"/>
          <w:i/>
          <w:sz w:val="23"/>
          <w:szCs w:val="23"/>
        </w:rPr>
        <w:t>/Bimah:</w:t>
      </w:r>
      <w:r w:rsidR="00DD010D" w:rsidRPr="0090381E">
        <w:rPr>
          <w:rFonts w:ascii="Times" w:hAnsi="Times"/>
          <w:sz w:val="23"/>
          <w:szCs w:val="23"/>
        </w:rPr>
        <w:t xml:space="preserve"> Raised platform in the synagogue on which the Torah is read on the Sabbath and festivals.</w:t>
      </w:r>
    </w:p>
    <w:p w14:paraId="498DD578" w14:textId="77777777" w:rsidR="00FA1A47" w:rsidRPr="0090381E" w:rsidRDefault="00FA1A47" w:rsidP="00750275">
      <w:pPr>
        <w:rPr>
          <w:rFonts w:ascii="Times" w:hAnsi="Times"/>
          <w:sz w:val="23"/>
          <w:szCs w:val="23"/>
        </w:rPr>
      </w:pPr>
    </w:p>
    <w:p w14:paraId="6D1C9F00" w14:textId="18B0051B" w:rsidR="008D5333" w:rsidRPr="0090381E" w:rsidRDefault="00FA1A47" w:rsidP="008D5333">
      <w:pPr>
        <w:rPr>
          <w:rFonts w:ascii="Times" w:hAnsi="Times"/>
          <w:sz w:val="23"/>
          <w:szCs w:val="23"/>
        </w:rPr>
      </w:pPr>
      <w:r w:rsidRPr="0090381E">
        <w:rPr>
          <w:rFonts w:ascii="Times" w:hAnsi="Times"/>
          <w:b/>
          <w:sz w:val="23"/>
          <w:szCs w:val="23"/>
        </w:rPr>
        <w:t>Mosaic themes and images:</w:t>
      </w:r>
      <w:r w:rsidRPr="0090381E">
        <w:rPr>
          <w:rFonts w:ascii="Times" w:hAnsi="Times"/>
          <w:i/>
          <w:sz w:val="23"/>
          <w:szCs w:val="23"/>
        </w:rPr>
        <w:t xml:space="preserve"> Ancestors </w:t>
      </w:r>
      <w:r w:rsidRPr="0090381E">
        <w:rPr>
          <w:rFonts w:ascii="Times" w:hAnsi="Times"/>
          <w:sz w:val="23"/>
          <w:szCs w:val="23"/>
        </w:rPr>
        <w:t xml:space="preserve">(i.e. Adar, Abraham, Isaac, Jacob, Hananiah, Mishael, and ‘Azariah), </w:t>
      </w:r>
      <w:r w:rsidRPr="0090381E">
        <w:rPr>
          <w:rFonts w:ascii="Times" w:hAnsi="Times"/>
          <w:i/>
          <w:sz w:val="23"/>
          <w:szCs w:val="23"/>
        </w:rPr>
        <w:t xml:space="preserve">Ethrog </w:t>
      </w:r>
      <w:r w:rsidRPr="0090381E">
        <w:rPr>
          <w:rFonts w:ascii="Times" w:hAnsi="Times"/>
          <w:sz w:val="23"/>
          <w:szCs w:val="23"/>
        </w:rPr>
        <w:t xml:space="preserve">(yellow citron), </w:t>
      </w:r>
      <w:r w:rsidR="00750275" w:rsidRPr="0090381E">
        <w:rPr>
          <w:rFonts w:ascii="Times" w:hAnsi="Times"/>
          <w:i/>
          <w:sz w:val="23"/>
          <w:szCs w:val="23"/>
        </w:rPr>
        <w:t>Helios</w:t>
      </w:r>
      <w:r w:rsidRPr="0090381E">
        <w:rPr>
          <w:rFonts w:ascii="Times" w:hAnsi="Times"/>
          <w:sz w:val="23"/>
          <w:szCs w:val="23"/>
        </w:rPr>
        <w:t xml:space="preserve"> (personification of the sun), </w:t>
      </w:r>
      <w:r w:rsidRPr="0090381E">
        <w:rPr>
          <w:rFonts w:ascii="Times" w:hAnsi="Times"/>
          <w:i/>
          <w:sz w:val="23"/>
          <w:szCs w:val="23"/>
        </w:rPr>
        <w:t xml:space="preserve">Lulav </w:t>
      </w:r>
      <w:r w:rsidRPr="0090381E">
        <w:rPr>
          <w:rFonts w:ascii="Times" w:hAnsi="Times"/>
          <w:sz w:val="23"/>
          <w:szCs w:val="23"/>
        </w:rPr>
        <w:t>(palm branch),</w:t>
      </w:r>
      <w:r w:rsidRPr="0090381E">
        <w:rPr>
          <w:rFonts w:ascii="Times" w:hAnsi="Times"/>
          <w:i/>
          <w:sz w:val="23"/>
          <w:szCs w:val="23"/>
        </w:rPr>
        <w:t xml:space="preserve"> Menorah, Odysseus, </w:t>
      </w:r>
      <w:r w:rsidR="008D5333" w:rsidRPr="0090381E">
        <w:rPr>
          <w:rFonts w:ascii="Times" w:hAnsi="Times"/>
          <w:i/>
          <w:sz w:val="23"/>
          <w:szCs w:val="23"/>
        </w:rPr>
        <w:t>Quadriga</w:t>
      </w:r>
      <w:r w:rsidR="00E84E30" w:rsidRPr="0090381E">
        <w:rPr>
          <w:rFonts w:ascii="Times" w:hAnsi="Times"/>
          <w:sz w:val="23"/>
          <w:szCs w:val="23"/>
        </w:rPr>
        <w:t xml:space="preserve"> </w:t>
      </w:r>
      <w:r w:rsidRPr="0090381E">
        <w:rPr>
          <w:rFonts w:ascii="Times" w:hAnsi="Times"/>
          <w:sz w:val="23"/>
          <w:szCs w:val="23"/>
        </w:rPr>
        <w:t>(</w:t>
      </w:r>
      <w:r w:rsidR="00E84E30" w:rsidRPr="0090381E">
        <w:rPr>
          <w:rFonts w:ascii="Times" w:hAnsi="Times"/>
          <w:sz w:val="23"/>
          <w:szCs w:val="23"/>
        </w:rPr>
        <w:t>Chariot drawn by four horses</w:t>
      </w:r>
      <w:r w:rsidRPr="0090381E">
        <w:rPr>
          <w:rFonts w:ascii="Times" w:hAnsi="Times"/>
          <w:sz w:val="23"/>
          <w:szCs w:val="23"/>
        </w:rPr>
        <w:t>),</w:t>
      </w:r>
      <w:r w:rsidRPr="0090381E">
        <w:rPr>
          <w:rFonts w:ascii="Times" w:hAnsi="Times"/>
          <w:i/>
          <w:sz w:val="23"/>
          <w:szCs w:val="23"/>
        </w:rPr>
        <w:t xml:space="preserve"> Shofar </w:t>
      </w:r>
      <w:r w:rsidRPr="0090381E">
        <w:rPr>
          <w:rFonts w:ascii="Times" w:hAnsi="Times"/>
          <w:sz w:val="23"/>
          <w:szCs w:val="23"/>
        </w:rPr>
        <w:t>(ram’s horn),</w:t>
      </w:r>
      <w:r w:rsidRPr="0090381E">
        <w:rPr>
          <w:rFonts w:ascii="Times" w:hAnsi="Times"/>
          <w:i/>
          <w:sz w:val="23"/>
          <w:szCs w:val="23"/>
        </w:rPr>
        <w:t xml:space="preserve"> </w:t>
      </w:r>
      <w:r w:rsidRPr="0090381E">
        <w:rPr>
          <w:rFonts w:ascii="Times" w:hAnsi="Times"/>
          <w:sz w:val="23"/>
          <w:szCs w:val="23"/>
        </w:rPr>
        <w:t xml:space="preserve">and </w:t>
      </w:r>
      <w:r w:rsidR="008D5333" w:rsidRPr="0090381E">
        <w:rPr>
          <w:rFonts w:ascii="Times" w:hAnsi="Times"/>
          <w:i/>
          <w:sz w:val="23"/>
          <w:szCs w:val="23"/>
        </w:rPr>
        <w:t>Zodiac</w:t>
      </w:r>
      <w:r w:rsidRPr="0090381E">
        <w:rPr>
          <w:rFonts w:ascii="Times" w:hAnsi="Times"/>
          <w:i/>
          <w:sz w:val="23"/>
          <w:szCs w:val="23"/>
        </w:rPr>
        <w:t xml:space="preserve"> </w:t>
      </w:r>
      <w:r w:rsidRPr="0090381E">
        <w:rPr>
          <w:rFonts w:ascii="Times" w:hAnsi="Times"/>
          <w:sz w:val="23"/>
          <w:szCs w:val="23"/>
        </w:rPr>
        <w:t>(derived from Greek</w:t>
      </w:r>
      <w:r w:rsidRPr="0090381E">
        <w:rPr>
          <w:rFonts w:ascii="Helvetica" w:hAnsi="Helvetica" w:cs="Helvetica"/>
          <w:color w:val="1C1C1C"/>
          <w:sz w:val="23"/>
          <w:szCs w:val="23"/>
        </w:rPr>
        <w:t xml:space="preserve"> </w:t>
      </w:r>
      <w:r w:rsidRPr="0090381E">
        <w:rPr>
          <w:rFonts w:ascii="Times" w:hAnsi="Times" w:cs="Helvetica"/>
          <w:color w:val="1C1C1C"/>
          <w:sz w:val="23"/>
          <w:szCs w:val="23"/>
        </w:rPr>
        <w:t>ζῳδιακὸς κύκλος, or “circle of animals”).</w:t>
      </w:r>
    </w:p>
    <w:p w14:paraId="3677C7C6" w14:textId="77777777" w:rsidR="00750275" w:rsidRPr="0090381E" w:rsidRDefault="00750275" w:rsidP="008D5333">
      <w:pPr>
        <w:rPr>
          <w:rFonts w:ascii="Times" w:hAnsi="Times"/>
          <w:i/>
          <w:sz w:val="23"/>
          <w:szCs w:val="23"/>
        </w:rPr>
      </w:pPr>
    </w:p>
    <w:p w14:paraId="3E6A9BC4" w14:textId="77777777" w:rsidR="009D51FB" w:rsidRPr="0090381E" w:rsidRDefault="009D51FB" w:rsidP="009D51FB">
      <w:pPr>
        <w:rPr>
          <w:rFonts w:ascii="Times" w:hAnsi="Times"/>
          <w:b/>
          <w:sz w:val="23"/>
          <w:szCs w:val="23"/>
        </w:rPr>
      </w:pPr>
      <w:r w:rsidRPr="0090381E">
        <w:rPr>
          <w:rFonts w:ascii="Times" w:hAnsi="Times"/>
          <w:b/>
          <w:sz w:val="23"/>
          <w:szCs w:val="23"/>
        </w:rPr>
        <w:t xml:space="preserve">Outside Research: </w:t>
      </w:r>
    </w:p>
    <w:p w14:paraId="1AE68041" w14:textId="77777777" w:rsidR="009D51FB" w:rsidRPr="0090381E" w:rsidRDefault="009D51FB" w:rsidP="009D51FB">
      <w:pPr>
        <w:rPr>
          <w:rFonts w:ascii="Times" w:hAnsi="Times"/>
          <w:sz w:val="23"/>
          <w:szCs w:val="23"/>
        </w:rPr>
      </w:pPr>
    </w:p>
    <w:p w14:paraId="17D2ED1F" w14:textId="77777777" w:rsidR="009D51FB" w:rsidRPr="0090381E" w:rsidRDefault="009D51FB" w:rsidP="009D51FB">
      <w:pPr>
        <w:rPr>
          <w:rFonts w:ascii="Times" w:hAnsi="Times"/>
          <w:sz w:val="23"/>
          <w:szCs w:val="23"/>
        </w:rPr>
      </w:pPr>
      <w:r w:rsidRPr="0090381E">
        <w:rPr>
          <w:rFonts w:ascii="Times" w:hAnsi="Times"/>
          <w:sz w:val="23"/>
          <w:szCs w:val="23"/>
        </w:rPr>
        <w:t xml:space="preserve">Magness, Jodi. “Heaven on Earth: Helios and the Zodiac Cycle in Ancient Palestinian </w:t>
      </w:r>
      <w:r w:rsidRPr="0090381E">
        <w:rPr>
          <w:rFonts w:ascii="Times" w:hAnsi="Times"/>
          <w:sz w:val="23"/>
          <w:szCs w:val="23"/>
        </w:rPr>
        <w:tab/>
        <w:t xml:space="preserve">Synagogues.” </w:t>
      </w:r>
      <w:r w:rsidRPr="0090381E">
        <w:rPr>
          <w:rFonts w:ascii="Times" w:hAnsi="Times"/>
          <w:i/>
          <w:sz w:val="23"/>
          <w:szCs w:val="23"/>
        </w:rPr>
        <w:t xml:space="preserve">Dumbarton Oaks Papers </w:t>
      </w:r>
      <w:r w:rsidRPr="0090381E">
        <w:rPr>
          <w:rFonts w:ascii="Times" w:hAnsi="Times"/>
          <w:sz w:val="23"/>
          <w:szCs w:val="23"/>
        </w:rPr>
        <w:t>59 (2005): 1-52.</w:t>
      </w:r>
    </w:p>
    <w:p w14:paraId="11DF77E2" w14:textId="77777777" w:rsidR="009D51FB" w:rsidRPr="0090381E" w:rsidRDefault="009D51FB" w:rsidP="009D51FB">
      <w:pPr>
        <w:rPr>
          <w:rFonts w:ascii="Times" w:hAnsi="Times"/>
          <w:sz w:val="23"/>
          <w:szCs w:val="23"/>
        </w:rPr>
      </w:pPr>
    </w:p>
    <w:p w14:paraId="4506E6BA" w14:textId="77777777" w:rsidR="009D51FB" w:rsidRPr="0090381E" w:rsidRDefault="009D51FB" w:rsidP="009D51FB">
      <w:pPr>
        <w:rPr>
          <w:rFonts w:ascii="Times" w:hAnsi="Times"/>
          <w:sz w:val="23"/>
          <w:szCs w:val="23"/>
        </w:rPr>
      </w:pPr>
      <w:r w:rsidRPr="0090381E">
        <w:rPr>
          <w:rFonts w:ascii="Times" w:hAnsi="Times"/>
          <w:sz w:val="23"/>
          <w:szCs w:val="23"/>
        </w:rPr>
        <w:t>Rogoff, Mike. “</w:t>
      </w:r>
      <w:r w:rsidRPr="0090381E">
        <w:rPr>
          <w:rFonts w:ascii="Times" w:hAnsi="Times" w:cs="Georgia"/>
          <w:sz w:val="23"/>
          <w:szCs w:val="23"/>
        </w:rPr>
        <w:t xml:space="preserve">The Hammat Tiberias' synagogue floor mosaic.” </w:t>
      </w:r>
      <w:r w:rsidRPr="0090381E">
        <w:rPr>
          <w:rFonts w:ascii="Times" w:hAnsi="Times" w:cs="Georgia"/>
          <w:i/>
          <w:sz w:val="23"/>
          <w:szCs w:val="23"/>
        </w:rPr>
        <w:t>Haaretz.</w:t>
      </w:r>
    </w:p>
    <w:p w14:paraId="34CE4E4E" w14:textId="77777777" w:rsidR="009D51FB" w:rsidRPr="0090381E" w:rsidRDefault="009D51FB" w:rsidP="009D51FB">
      <w:pPr>
        <w:rPr>
          <w:rFonts w:ascii="Times" w:hAnsi="Times"/>
          <w:sz w:val="23"/>
          <w:szCs w:val="23"/>
        </w:rPr>
      </w:pPr>
      <w:r w:rsidRPr="0090381E">
        <w:rPr>
          <w:rFonts w:ascii="Times" w:hAnsi="Times"/>
          <w:sz w:val="23"/>
          <w:szCs w:val="23"/>
        </w:rPr>
        <w:tab/>
        <w:t xml:space="preserve">Accessed on May 3, 2014. </w:t>
      </w:r>
      <w:hyperlink r:id="rId8" w:history="1">
        <w:r w:rsidRPr="0090381E">
          <w:rPr>
            <w:rStyle w:val="Hyperlink"/>
            <w:rFonts w:ascii="Times" w:hAnsi="Times"/>
            <w:sz w:val="23"/>
            <w:szCs w:val="23"/>
            <w:u w:val="none"/>
          </w:rPr>
          <w:t xml:space="preserve">http://www.haaretz.com/travel-in-israel/tourist-tip-of- </w:t>
        </w:r>
        <w:r w:rsidRPr="0090381E">
          <w:rPr>
            <w:rStyle w:val="Hyperlink"/>
            <w:rFonts w:ascii="Times" w:hAnsi="Times"/>
            <w:sz w:val="23"/>
            <w:szCs w:val="23"/>
            <w:u w:val="none"/>
          </w:rPr>
          <w:tab/>
          <w:t>the-day/.premium-1.554419</w:t>
        </w:r>
      </w:hyperlink>
    </w:p>
    <w:p w14:paraId="699ECCEB" w14:textId="77777777" w:rsidR="009D51FB" w:rsidRPr="0090381E" w:rsidRDefault="009D51FB" w:rsidP="009D51FB">
      <w:pPr>
        <w:rPr>
          <w:rFonts w:ascii="Times" w:hAnsi="Times" w:cs="Verdana"/>
          <w:color w:val="1A1A1A"/>
          <w:sz w:val="23"/>
          <w:szCs w:val="23"/>
        </w:rPr>
      </w:pPr>
    </w:p>
    <w:p w14:paraId="0C283142" w14:textId="77777777" w:rsidR="009D51FB" w:rsidRPr="0090381E" w:rsidRDefault="009D51FB" w:rsidP="009D51FB">
      <w:pPr>
        <w:rPr>
          <w:rFonts w:ascii="Times" w:hAnsi="Times" w:cs="Verdana"/>
          <w:color w:val="1A1A1A"/>
          <w:sz w:val="23"/>
          <w:szCs w:val="23"/>
        </w:rPr>
      </w:pPr>
      <w:r w:rsidRPr="0090381E">
        <w:rPr>
          <w:rFonts w:ascii="Times" w:hAnsi="Times" w:cs="Verdana"/>
          <w:color w:val="1A1A1A"/>
          <w:sz w:val="23"/>
          <w:szCs w:val="23"/>
        </w:rPr>
        <w:lastRenderedPageBreak/>
        <w:t xml:space="preserve">Shanks, Hershel. “First Person: The Sun God in the Synagogue.” </w:t>
      </w:r>
      <w:r w:rsidRPr="0090381E">
        <w:rPr>
          <w:rFonts w:ascii="Times" w:hAnsi="Times" w:cs="Verdana"/>
          <w:i/>
          <w:iCs/>
          <w:color w:val="1A1A1A"/>
          <w:sz w:val="23"/>
          <w:szCs w:val="23"/>
        </w:rPr>
        <w:t xml:space="preserve">Biblical Archaeology </w:t>
      </w:r>
      <w:r w:rsidRPr="0090381E">
        <w:rPr>
          <w:rFonts w:ascii="Times" w:hAnsi="Times" w:cs="Verdana"/>
          <w:i/>
          <w:iCs/>
          <w:color w:val="1A1A1A"/>
          <w:sz w:val="23"/>
          <w:szCs w:val="23"/>
        </w:rPr>
        <w:tab/>
        <w:t>Society</w:t>
      </w:r>
      <w:r w:rsidRPr="0090381E">
        <w:rPr>
          <w:rFonts w:ascii="Times" w:hAnsi="Times" w:cs="Verdana"/>
          <w:color w:val="1A1A1A"/>
          <w:sz w:val="23"/>
          <w:szCs w:val="23"/>
        </w:rPr>
        <w:t xml:space="preserve">. Accessed April 29, 2014. </w:t>
      </w:r>
      <w:r w:rsidRPr="0090381E">
        <w:rPr>
          <w:rFonts w:ascii="Times" w:hAnsi="Times" w:cs="Verdana"/>
          <w:color w:val="1A1A1A"/>
          <w:sz w:val="23"/>
          <w:szCs w:val="23"/>
        </w:rPr>
        <w:tab/>
      </w:r>
      <w:hyperlink r:id="rId9" w:history="1">
        <w:r w:rsidRPr="0090381E">
          <w:rPr>
            <w:rFonts w:ascii="Times" w:hAnsi="Times" w:cs="Verdana"/>
            <w:color w:val="1A1A1A"/>
            <w:sz w:val="23"/>
            <w:szCs w:val="23"/>
          </w:rPr>
          <w:t>http://www.biblicalarchaeology.org/daily/ancient-cultures/ancient-israel/first-</w:t>
        </w:r>
        <w:r w:rsidRPr="0090381E">
          <w:rPr>
            <w:rFonts w:ascii="Times" w:hAnsi="Times" w:cs="Verdana"/>
            <w:color w:val="1A1A1A"/>
            <w:sz w:val="23"/>
            <w:szCs w:val="23"/>
          </w:rPr>
          <w:tab/>
          <w:t>person-</w:t>
        </w:r>
        <w:r>
          <w:rPr>
            <w:rFonts w:ascii="Times" w:hAnsi="Times" w:cs="Verdana"/>
            <w:color w:val="1A1A1A"/>
            <w:sz w:val="23"/>
            <w:szCs w:val="23"/>
          </w:rPr>
          <w:tab/>
        </w:r>
        <w:r w:rsidRPr="0090381E">
          <w:rPr>
            <w:rFonts w:ascii="Times" w:hAnsi="Times" w:cs="Verdana"/>
            <w:color w:val="1A1A1A"/>
            <w:sz w:val="23"/>
            <w:szCs w:val="23"/>
          </w:rPr>
          <w:t>the-sun-god-in-the-synagogue/</w:t>
        </w:r>
      </w:hyperlink>
      <w:r w:rsidRPr="0090381E">
        <w:rPr>
          <w:rFonts w:ascii="Times" w:hAnsi="Times" w:cs="Verdana"/>
          <w:color w:val="1A1A1A"/>
          <w:sz w:val="23"/>
          <w:szCs w:val="23"/>
        </w:rPr>
        <w:t>.</w:t>
      </w:r>
    </w:p>
    <w:p w14:paraId="7CF67B4D" w14:textId="77777777" w:rsidR="009D51FB" w:rsidRPr="0090381E" w:rsidRDefault="009D51FB" w:rsidP="009D51FB">
      <w:pPr>
        <w:rPr>
          <w:rFonts w:ascii="Times" w:hAnsi="Times"/>
          <w:sz w:val="23"/>
          <w:szCs w:val="23"/>
        </w:rPr>
      </w:pPr>
    </w:p>
    <w:p w14:paraId="3EDB37E9" w14:textId="73E338AD" w:rsidR="00DD010D" w:rsidRPr="009D51FB" w:rsidRDefault="009D51FB" w:rsidP="000D03A5">
      <w:pPr>
        <w:rPr>
          <w:rFonts w:ascii="Times" w:hAnsi="Times" w:cs="Verdana"/>
          <w:color w:val="1A1A1A"/>
          <w:sz w:val="23"/>
          <w:szCs w:val="23"/>
        </w:rPr>
      </w:pPr>
      <w:r w:rsidRPr="0090381E">
        <w:rPr>
          <w:rFonts w:ascii="Times" w:hAnsi="Times" w:cs="Verdana"/>
          <w:color w:val="1A1A1A"/>
          <w:sz w:val="23"/>
          <w:szCs w:val="23"/>
        </w:rPr>
        <w:t xml:space="preserve">Zanger, Walter. “Jewish Worship, Pagan Symbols.” </w:t>
      </w:r>
      <w:r w:rsidRPr="0090381E">
        <w:rPr>
          <w:rFonts w:ascii="Times" w:hAnsi="Times" w:cs="Verdana"/>
          <w:i/>
          <w:iCs/>
          <w:color w:val="1A1A1A"/>
          <w:sz w:val="23"/>
          <w:szCs w:val="23"/>
        </w:rPr>
        <w:t>Biblical Archaeology Society</w:t>
      </w:r>
      <w:r w:rsidRPr="0090381E">
        <w:rPr>
          <w:rFonts w:ascii="Times" w:hAnsi="Times" w:cs="Verdana"/>
          <w:color w:val="1A1A1A"/>
          <w:sz w:val="23"/>
          <w:szCs w:val="23"/>
        </w:rPr>
        <w:t xml:space="preserve">. </w:t>
      </w:r>
      <w:r w:rsidRPr="0090381E">
        <w:rPr>
          <w:rFonts w:ascii="Times" w:hAnsi="Times" w:cs="Verdana"/>
          <w:color w:val="1A1A1A"/>
          <w:sz w:val="23"/>
          <w:szCs w:val="23"/>
        </w:rPr>
        <w:tab/>
        <w:t xml:space="preserve">Accessed April 29, 2014. </w:t>
      </w:r>
      <w:hyperlink r:id="rId10" w:history="1">
        <w:r w:rsidRPr="0090381E">
          <w:rPr>
            <w:rFonts w:ascii="Times" w:hAnsi="Times" w:cs="Verdana"/>
            <w:color w:val="1A1A1A"/>
            <w:sz w:val="23"/>
            <w:szCs w:val="23"/>
          </w:rPr>
          <w:t>http://www.biblicalarchaeology.org/daily/ancient-</w:t>
        </w:r>
        <w:r w:rsidRPr="0090381E">
          <w:rPr>
            <w:rFonts w:ascii="Times" w:hAnsi="Times" w:cs="Verdana"/>
            <w:color w:val="1A1A1A"/>
            <w:sz w:val="23"/>
            <w:szCs w:val="23"/>
          </w:rPr>
          <w:tab/>
          <w:t>cultures/ancient-israel/jewish-worship-pagan-symbols/</w:t>
        </w:r>
      </w:hyperlink>
      <w:r w:rsidRPr="0090381E">
        <w:rPr>
          <w:rFonts w:ascii="Times" w:hAnsi="Times" w:cs="Verdana"/>
          <w:color w:val="1A1A1A"/>
          <w:sz w:val="23"/>
          <w:szCs w:val="23"/>
        </w:rPr>
        <w:t>.</w:t>
      </w:r>
    </w:p>
    <w:p w14:paraId="4A178E94" w14:textId="77777777" w:rsidR="00DD010D" w:rsidRPr="0090381E" w:rsidRDefault="00DD010D" w:rsidP="000D03A5">
      <w:pPr>
        <w:rPr>
          <w:rFonts w:ascii="Times" w:hAnsi="Times"/>
          <w:b/>
          <w:sz w:val="23"/>
          <w:szCs w:val="23"/>
        </w:rPr>
      </w:pPr>
    </w:p>
    <w:p w14:paraId="3329B616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  <w:r w:rsidRPr="0090381E">
        <w:rPr>
          <w:rFonts w:ascii="Times" w:hAnsi="Times"/>
          <w:b/>
          <w:noProof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3F0EEEDD" wp14:editId="3AEE710D">
            <wp:simplePos x="0" y="0"/>
            <wp:positionH relativeFrom="column">
              <wp:posOffset>2857500</wp:posOffset>
            </wp:positionH>
            <wp:positionV relativeFrom="paragraph">
              <wp:posOffset>165100</wp:posOffset>
            </wp:positionV>
            <wp:extent cx="3043555" cy="2271395"/>
            <wp:effectExtent l="0" t="0" r="4445" b="0"/>
            <wp:wrapTight wrapText="bothSides">
              <wp:wrapPolygon edited="0">
                <wp:start x="0" y="0"/>
                <wp:lineTo x="0" y="21256"/>
                <wp:lineTo x="21451" y="21256"/>
                <wp:lineTo x="214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maic___hebrew_inscription__bottom__floor_mosaic13674187393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81E">
        <w:rPr>
          <w:rFonts w:ascii="Times" w:hAnsi="Times"/>
          <w:b/>
          <w:sz w:val="23"/>
          <w:szCs w:val="23"/>
        </w:rPr>
        <w:t>Images:</w:t>
      </w:r>
    </w:p>
    <w:p w14:paraId="623B3DFC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  <w:r w:rsidRPr="0090381E">
        <w:rPr>
          <w:rFonts w:ascii="Times" w:hAnsi="Times"/>
          <w:b/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6873C541" wp14:editId="3C633E08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2220595" cy="2120900"/>
            <wp:effectExtent l="0" t="0" r="0" b="12700"/>
            <wp:wrapTight wrapText="bothSides">
              <wp:wrapPolygon edited="0">
                <wp:start x="0" y="0"/>
                <wp:lineTo x="0" y="21471"/>
                <wp:lineTo x="21248" y="21471"/>
                <wp:lineTo x="212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_Gedi_Synagogue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5DE24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</w:p>
    <w:p w14:paraId="62E7CCA3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</w:p>
    <w:p w14:paraId="71A286F1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</w:p>
    <w:p w14:paraId="031FC3D1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</w:p>
    <w:p w14:paraId="74A7CA91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</w:p>
    <w:p w14:paraId="64130BDF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</w:p>
    <w:p w14:paraId="49BB49D8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</w:p>
    <w:p w14:paraId="310CC986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</w:p>
    <w:p w14:paraId="529BDC4A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</w:p>
    <w:p w14:paraId="405EEF14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</w:p>
    <w:p w14:paraId="1506B732" w14:textId="77777777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</w:p>
    <w:p w14:paraId="3DAEC657" w14:textId="77777777" w:rsidR="000D03A5" w:rsidRDefault="000D03A5" w:rsidP="000D03A5">
      <w:pPr>
        <w:rPr>
          <w:rFonts w:ascii="Times" w:hAnsi="Times"/>
          <w:b/>
          <w:sz w:val="23"/>
          <w:szCs w:val="23"/>
        </w:rPr>
      </w:pPr>
    </w:p>
    <w:p w14:paraId="16E2B6C3" w14:textId="77777777" w:rsidR="0090381E" w:rsidRPr="0090381E" w:rsidRDefault="0090381E" w:rsidP="000D03A5">
      <w:pPr>
        <w:rPr>
          <w:rFonts w:ascii="Times" w:hAnsi="Times"/>
          <w:b/>
          <w:sz w:val="23"/>
          <w:szCs w:val="23"/>
        </w:rPr>
      </w:pPr>
    </w:p>
    <w:p w14:paraId="74FBD4E3" w14:textId="77777777" w:rsidR="000D03A5" w:rsidRPr="0090381E" w:rsidRDefault="000D03A5" w:rsidP="000D03A5">
      <w:pPr>
        <w:rPr>
          <w:rFonts w:ascii="Times" w:hAnsi="Times"/>
          <w:i/>
          <w:sz w:val="23"/>
          <w:szCs w:val="23"/>
        </w:rPr>
      </w:pPr>
      <w:r w:rsidRPr="0090381E">
        <w:rPr>
          <w:rFonts w:ascii="Times" w:hAnsi="Times"/>
          <w:i/>
          <w:sz w:val="23"/>
          <w:szCs w:val="23"/>
        </w:rPr>
        <w:t>Ein Gedi inscription</w:t>
      </w:r>
      <w:r w:rsidRPr="0090381E">
        <w:rPr>
          <w:rFonts w:ascii="Times" w:hAnsi="Times"/>
          <w:i/>
          <w:sz w:val="23"/>
          <w:szCs w:val="23"/>
        </w:rPr>
        <w:tab/>
      </w:r>
      <w:r w:rsidRPr="0090381E">
        <w:rPr>
          <w:rFonts w:ascii="Times" w:hAnsi="Times"/>
          <w:i/>
          <w:sz w:val="23"/>
          <w:szCs w:val="23"/>
        </w:rPr>
        <w:tab/>
      </w:r>
      <w:r w:rsidRPr="0090381E">
        <w:rPr>
          <w:rFonts w:ascii="Times" w:hAnsi="Times"/>
          <w:i/>
          <w:sz w:val="23"/>
          <w:szCs w:val="23"/>
        </w:rPr>
        <w:tab/>
      </w:r>
      <w:r w:rsidRPr="0090381E">
        <w:rPr>
          <w:rFonts w:ascii="Times" w:hAnsi="Times"/>
          <w:i/>
          <w:sz w:val="23"/>
          <w:szCs w:val="23"/>
        </w:rPr>
        <w:tab/>
      </w:r>
      <w:r w:rsidRPr="0090381E">
        <w:rPr>
          <w:rFonts w:ascii="Times" w:hAnsi="Times"/>
          <w:i/>
          <w:sz w:val="23"/>
          <w:szCs w:val="23"/>
        </w:rPr>
        <w:tab/>
      </w:r>
      <w:r w:rsidRPr="0090381E">
        <w:rPr>
          <w:rFonts w:ascii="Times" w:hAnsi="Times"/>
          <w:i/>
          <w:sz w:val="23"/>
          <w:szCs w:val="23"/>
        </w:rPr>
        <w:tab/>
        <w:t>Beth Alpha inscription</w:t>
      </w:r>
    </w:p>
    <w:p w14:paraId="7C230E22" w14:textId="60E3D0E7" w:rsidR="000D03A5" w:rsidRPr="0090381E" w:rsidRDefault="0090381E" w:rsidP="000D03A5">
      <w:pPr>
        <w:rPr>
          <w:rFonts w:ascii="Times" w:hAnsi="Times"/>
          <w:b/>
          <w:sz w:val="23"/>
          <w:szCs w:val="23"/>
        </w:rPr>
      </w:pPr>
      <w:r w:rsidRPr="0090381E">
        <w:rPr>
          <w:rFonts w:ascii="Times" w:hAnsi="Times"/>
          <w:b/>
          <w:noProof/>
          <w:sz w:val="23"/>
          <w:szCs w:val="23"/>
        </w:rPr>
        <w:drawing>
          <wp:anchor distT="0" distB="0" distL="114300" distR="114300" simplePos="0" relativeHeight="251661312" behindDoc="0" locked="0" layoutInCell="1" allowOverlap="1" wp14:anchorId="464F9691" wp14:editId="1ED22595">
            <wp:simplePos x="0" y="0"/>
            <wp:positionH relativeFrom="column">
              <wp:posOffset>2628900</wp:posOffset>
            </wp:positionH>
            <wp:positionV relativeFrom="paragraph">
              <wp:posOffset>44450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333"/>
                <wp:lineTo x="21440" y="21333"/>
                <wp:lineTo x="214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at-Tiberias-1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2305A" w14:textId="63236B9A" w:rsidR="000D03A5" w:rsidRPr="0090381E" w:rsidRDefault="000D03A5" w:rsidP="000D03A5">
      <w:pPr>
        <w:rPr>
          <w:rFonts w:ascii="Times" w:hAnsi="Times"/>
          <w:b/>
          <w:sz w:val="23"/>
          <w:szCs w:val="23"/>
        </w:rPr>
      </w:pPr>
    </w:p>
    <w:p w14:paraId="6B65CC3A" w14:textId="02A4F1AC" w:rsidR="000D03A5" w:rsidRPr="0090381E" w:rsidRDefault="00955C3D" w:rsidP="000D03A5">
      <w:pPr>
        <w:rPr>
          <w:rFonts w:ascii="Times" w:hAnsi="Times"/>
          <w:b/>
          <w:sz w:val="23"/>
          <w:szCs w:val="23"/>
        </w:rPr>
      </w:pPr>
      <w:r w:rsidRPr="0090381E">
        <w:rPr>
          <w:rFonts w:ascii="Times" w:hAnsi="Times"/>
          <w:b/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792DE042" wp14:editId="70014BAB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2559050" cy="2599055"/>
            <wp:effectExtent l="0" t="0" r="6350" b="0"/>
            <wp:wrapTight wrapText="bothSides">
              <wp:wrapPolygon edited="0">
                <wp:start x="0" y="0"/>
                <wp:lineTo x="0" y="21320"/>
                <wp:lineTo x="21439" y="21320"/>
                <wp:lineTo x="214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t_Alph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8BD9D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566F0348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7BDDB36D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03394760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4773DB35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42AD55F9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0EC81A83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2DADBA08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7CC67F59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66106D3E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1F3BE3BA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579C283E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1CC0ABEA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268FFE3C" w14:textId="77777777" w:rsidR="00955C3D" w:rsidRPr="0090381E" w:rsidRDefault="00955C3D" w:rsidP="000D03A5">
      <w:pPr>
        <w:rPr>
          <w:rFonts w:ascii="Times" w:hAnsi="Times"/>
          <w:i/>
          <w:sz w:val="23"/>
          <w:szCs w:val="23"/>
        </w:rPr>
      </w:pPr>
      <w:r w:rsidRPr="0090381E">
        <w:rPr>
          <w:rFonts w:ascii="Times" w:hAnsi="Times"/>
          <w:i/>
          <w:sz w:val="23"/>
          <w:szCs w:val="23"/>
        </w:rPr>
        <w:t>Beth Alpha mosaic</w:t>
      </w:r>
      <w:r w:rsidRPr="0090381E">
        <w:rPr>
          <w:rFonts w:ascii="Times" w:hAnsi="Times"/>
          <w:i/>
          <w:sz w:val="23"/>
          <w:szCs w:val="23"/>
        </w:rPr>
        <w:tab/>
      </w:r>
      <w:r w:rsidRPr="0090381E">
        <w:rPr>
          <w:rFonts w:ascii="Times" w:hAnsi="Times"/>
          <w:i/>
          <w:sz w:val="23"/>
          <w:szCs w:val="23"/>
        </w:rPr>
        <w:tab/>
      </w:r>
      <w:r w:rsidRPr="0090381E">
        <w:rPr>
          <w:rFonts w:ascii="Times" w:hAnsi="Times"/>
          <w:i/>
          <w:sz w:val="23"/>
          <w:szCs w:val="23"/>
        </w:rPr>
        <w:tab/>
      </w:r>
      <w:r w:rsidRPr="0090381E">
        <w:rPr>
          <w:rFonts w:ascii="Times" w:hAnsi="Times"/>
          <w:i/>
          <w:sz w:val="23"/>
          <w:szCs w:val="23"/>
        </w:rPr>
        <w:tab/>
      </w:r>
      <w:r w:rsidRPr="0090381E">
        <w:rPr>
          <w:rFonts w:ascii="Times" w:hAnsi="Times"/>
          <w:i/>
          <w:sz w:val="23"/>
          <w:szCs w:val="23"/>
        </w:rPr>
        <w:tab/>
      </w:r>
      <w:r w:rsidRPr="0090381E">
        <w:rPr>
          <w:rFonts w:ascii="Times" w:hAnsi="Times"/>
          <w:i/>
          <w:sz w:val="23"/>
          <w:szCs w:val="23"/>
        </w:rPr>
        <w:tab/>
        <w:t>Hamat Tiberias mosaic</w:t>
      </w:r>
    </w:p>
    <w:p w14:paraId="7D190F8C" w14:textId="77777777" w:rsidR="00955C3D" w:rsidRPr="0090381E" w:rsidRDefault="00955C3D" w:rsidP="000D03A5">
      <w:pPr>
        <w:rPr>
          <w:rFonts w:ascii="Times" w:hAnsi="Times"/>
          <w:b/>
          <w:sz w:val="23"/>
          <w:szCs w:val="23"/>
        </w:rPr>
      </w:pPr>
    </w:p>
    <w:p w14:paraId="02A996E8" w14:textId="05CD1AE4" w:rsidR="000D03A5" w:rsidRPr="0090381E" w:rsidRDefault="000D03A5" w:rsidP="000D03A5">
      <w:pPr>
        <w:rPr>
          <w:rFonts w:ascii="Times" w:hAnsi="Times"/>
          <w:sz w:val="23"/>
          <w:szCs w:val="23"/>
        </w:rPr>
      </w:pPr>
    </w:p>
    <w:p w14:paraId="32DB9647" w14:textId="77777777" w:rsidR="004B4979" w:rsidRPr="0090381E" w:rsidRDefault="004B4979" w:rsidP="000D03A5">
      <w:pPr>
        <w:rPr>
          <w:rFonts w:ascii="Times" w:hAnsi="Times"/>
          <w:sz w:val="23"/>
          <w:szCs w:val="23"/>
        </w:rPr>
      </w:pPr>
    </w:p>
    <w:sectPr w:rsidR="004B4979" w:rsidRPr="0090381E" w:rsidSect="0098077D">
      <w:footerReference w:type="even" r:id="rId15"/>
      <w:footerReference w:type="default" r:id="rId16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A70BED" w14:textId="77777777" w:rsidR="0043312E" w:rsidRDefault="0043312E" w:rsidP="0090381E">
      <w:r>
        <w:separator/>
      </w:r>
    </w:p>
  </w:endnote>
  <w:endnote w:type="continuationSeparator" w:id="0">
    <w:p w14:paraId="7501FBE6" w14:textId="77777777" w:rsidR="0043312E" w:rsidRDefault="0043312E" w:rsidP="00903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7E0EF" w14:textId="77777777" w:rsidR="0090381E" w:rsidRDefault="0090381E" w:rsidP="00A161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0A1798" w14:textId="77777777" w:rsidR="0090381E" w:rsidRDefault="0090381E" w:rsidP="0090381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4767E" w14:textId="77777777" w:rsidR="0090381E" w:rsidRDefault="0090381E" w:rsidP="00A161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26ACA">
      <w:rPr>
        <w:rStyle w:val="PageNumber"/>
        <w:noProof/>
      </w:rPr>
      <w:t>1</w:t>
    </w:r>
    <w:r>
      <w:rPr>
        <w:rStyle w:val="PageNumber"/>
      </w:rPr>
      <w:fldChar w:fldCharType="end"/>
    </w:r>
  </w:p>
  <w:p w14:paraId="497FCB3B" w14:textId="77777777" w:rsidR="0090381E" w:rsidRDefault="0090381E" w:rsidP="0090381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CF232C" w14:textId="77777777" w:rsidR="0043312E" w:rsidRDefault="0043312E" w:rsidP="0090381E">
      <w:r>
        <w:separator/>
      </w:r>
    </w:p>
  </w:footnote>
  <w:footnote w:type="continuationSeparator" w:id="0">
    <w:p w14:paraId="524455DF" w14:textId="77777777" w:rsidR="0043312E" w:rsidRDefault="0043312E" w:rsidP="00903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683A10"/>
    <w:multiLevelType w:val="hybridMultilevel"/>
    <w:tmpl w:val="63CE6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6D728D"/>
    <w:multiLevelType w:val="hybridMultilevel"/>
    <w:tmpl w:val="932A1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3A5"/>
    <w:rsid w:val="00016322"/>
    <w:rsid w:val="000B3265"/>
    <w:rsid w:val="000D03A5"/>
    <w:rsid w:val="00166FCB"/>
    <w:rsid w:val="00365FE2"/>
    <w:rsid w:val="003A38AE"/>
    <w:rsid w:val="0043312E"/>
    <w:rsid w:val="004B4979"/>
    <w:rsid w:val="0066793B"/>
    <w:rsid w:val="006C420F"/>
    <w:rsid w:val="00750275"/>
    <w:rsid w:val="00826ACA"/>
    <w:rsid w:val="008D5333"/>
    <w:rsid w:val="0090381E"/>
    <w:rsid w:val="00955C3D"/>
    <w:rsid w:val="0098077D"/>
    <w:rsid w:val="009D51FB"/>
    <w:rsid w:val="00AA2DCD"/>
    <w:rsid w:val="00AC7F4F"/>
    <w:rsid w:val="00C07537"/>
    <w:rsid w:val="00D6056D"/>
    <w:rsid w:val="00DD010D"/>
    <w:rsid w:val="00E71B7E"/>
    <w:rsid w:val="00E84E30"/>
    <w:rsid w:val="00FA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FF4802"/>
  <w14:defaultImageDpi w14:val="300"/>
  <w15:docId w15:val="{463354A6-14B3-4760-A5F6-3DD720368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03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3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3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A5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AA2DCD"/>
    <w:rPr>
      <w:rFonts w:eastAsiaTheme="minorHAnsi"/>
      <w:sz w:val="22"/>
      <w:szCs w:val="22"/>
      <w:lang w:val="en-CA"/>
    </w:rPr>
  </w:style>
  <w:style w:type="character" w:styleId="Hyperlink">
    <w:name w:val="Hyperlink"/>
    <w:basedOn w:val="DefaultParagraphFont"/>
    <w:uiPriority w:val="99"/>
    <w:unhideWhenUsed/>
    <w:rsid w:val="00AC7F4F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038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81E"/>
  </w:style>
  <w:style w:type="character" w:styleId="PageNumber">
    <w:name w:val="page number"/>
    <w:basedOn w:val="DefaultParagraphFont"/>
    <w:uiPriority w:val="99"/>
    <w:semiHidden/>
    <w:unhideWhenUsed/>
    <w:rsid w:val="00903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aretz.com/travel-in-israel/tourist-tip-of-%20%09the-day/.premium-1.554419" TargetMode="Externa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arletonu.summon.serialssolutions.com/2.0.0/link/0/eLvHCXMwXZ1LCgIxEESDeAJBb5Ghk578ljI6uBQccZ3uTi-9_9IEXIiXqEctqp4x6Cewf5nguAAyVh91vK_Uji2qIHMjokg8xsmvxd-f_nHGy0_Arweza--j2dbrttzs1w9guXPRckBVjVw4g1JK4LKQQlJhdMoScptb9iIMQ7DbHNaoGKuUoqGQuJPZ94rdPhttLP0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biblicalarchaeology.org/daily/ancient-cultures/ancient-israel/jewish-worship-pagan-symbol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blicalarchaeology.org/daily/ancient-cultures/ancient-israel/first-person-the-sun-god-in-the-synagogue/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Murray</dc:creator>
  <cp:keywords/>
  <dc:description/>
  <cp:lastModifiedBy>Jordan</cp:lastModifiedBy>
  <cp:revision>2</cp:revision>
  <dcterms:created xsi:type="dcterms:W3CDTF">2014-05-15T21:50:00Z</dcterms:created>
  <dcterms:modified xsi:type="dcterms:W3CDTF">2014-05-15T21:50:00Z</dcterms:modified>
</cp:coreProperties>
</file>