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1243" w14:textId="0F6793A2" w:rsidR="00736E02" w:rsidRDefault="00736E02"/>
    <w:p w14:paraId="0A6A64E4" w14:textId="5D569CF2" w:rsidR="00CF0D6E" w:rsidRDefault="008C2988">
      <w:pPr>
        <w:rPr>
          <w:rFonts w:ascii="Inter" w:eastAsiaTheme="majorEastAsia" w:hAnsi="Inter" w:cstheme="majorBidi"/>
          <w:color w:val="000000" w:themeColor="text1"/>
          <w:sz w:val="40"/>
          <w:szCs w:val="40"/>
        </w:rPr>
      </w:pPr>
      <w:r>
        <w:rPr>
          <w:noProof/>
        </w:rPr>
        <w:drawing>
          <wp:anchor distT="0" distB="0" distL="114300" distR="114300" simplePos="0" relativeHeight="251658246" behindDoc="0" locked="0" layoutInCell="1" allowOverlap="1" wp14:anchorId="5121485B" wp14:editId="1C308C72">
            <wp:simplePos x="0" y="0"/>
            <wp:positionH relativeFrom="column">
              <wp:posOffset>3679402</wp:posOffset>
            </wp:positionH>
            <wp:positionV relativeFrom="paragraph">
              <wp:posOffset>706120</wp:posOffset>
            </wp:positionV>
            <wp:extent cx="2879725" cy="621030"/>
            <wp:effectExtent l="0" t="0" r="0" b="7620"/>
            <wp:wrapTopAndBottom/>
            <wp:docPr id="1308135273" name="Picture 2" descr="Carleton University Faculty of Engineering and De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35273" name="Picture 2" descr="Carleton University Faculty of Engineering and Design logo."/>
                    <pic:cNvPicPr/>
                  </pic:nvPicPr>
                  <pic:blipFill rotWithShape="1">
                    <a:blip r:embed="rId11" cstate="print">
                      <a:extLst>
                        <a:ext uri="{28A0092B-C50C-407E-A947-70E740481C1C}">
                          <a14:useLocalDpi xmlns:a14="http://schemas.microsoft.com/office/drawing/2010/main" val="0"/>
                        </a:ext>
                      </a:extLst>
                    </a:blip>
                    <a:srcRect t="18408" b="13537"/>
                    <a:stretch>
                      <a:fillRect/>
                    </a:stretch>
                  </pic:blipFill>
                  <pic:spPr bwMode="auto">
                    <a:xfrm>
                      <a:off x="0" y="0"/>
                      <a:ext cx="2879725" cy="621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7C1728EC" wp14:editId="55B8755B">
            <wp:simplePos x="0" y="0"/>
            <wp:positionH relativeFrom="margin">
              <wp:posOffset>-525357</wp:posOffset>
            </wp:positionH>
            <wp:positionV relativeFrom="paragraph">
              <wp:posOffset>701040</wp:posOffset>
            </wp:positionV>
            <wp:extent cx="3390900" cy="622300"/>
            <wp:effectExtent l="0" t="0" r="0" b="0"/>
            <wp:wrapTopAndBottom/>
            <wp:docPr id="1171821164" name="Picture 1" descr="Carleton University Accessibility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21164" name="Picture 1" descr="Carleton University Accessibility Institute logo."/>
                    <pic:cNvPicPr/>
                  </pic:nvPicPr>
                  <pic:blipFill rotWithShape="1">
                    <a:blip r:embed="rId12" cstate="print">
                      <a:extLst>
                        <a:ext uri="{28A0092B-C50C-407E-A947-70E740481C1C}">
                          <a14:useLocalDpi xmlns:a14="http://schemas.microsoft.com/office/drawing/2010/main" val="0"/>
                        </a:ext>
                      </a:extLst>
                    </a:blip>
                    <a:srcRect t="27884" b="19973"/>
                    <a:stretch>
                      <a:fillRect/>
                    </a:stretch>
                  </pic:blipFill>
                  <pic:spPr bwMode="auto">
                    <a:xfrm>
                      <a:off x="0" y="0"/>
                      <a:ext cx="3390900" cy="62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720D">
        <w:rPr>
          <w:noProof/>
        </w:rPr>
        <w:drawing>
          <wp:anchor distT="0" distB="0" distL="114300" distR="114300" simplePos="0" relativeHeight="251658243" behindDoc="0" locked="0" layoutInCell="1" allowOverlap="1" wp14:anchorId="619E550F" wp14:editId="6CF9274E">
            <wp:simplePos x="0" y="0"/>
            <wp:positionH relativeFrom="column">
              <wp:posOffset>1057275</wp:posOffset>
            </wp:positionH>
            <wp:positionV relativeFrom="paragraph">
              <wp:posOffset>-134348</wp:posOffset>
            </wp:positionV>
            <wp:extent cx="3826510" cy="636905"/>
            <wp:effectExtent l="0" t="0" r="2540" b="0"/>
            <wp:wrapNone/>
            <wp:docPr id="798574179" name="Picture 1" descr="Government of Canada wordmark in black on transparent background, with text &quot;Funded by the Government of Canad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74179" name="Picture 1" descr="Government of Canada wordmark in black on transparent background, with text &quot;Funded by the Government of Canada&quo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651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20D">
        <w:rPr>
          <w:noProof/>
        </w:rPr>
        <mc:AlternateContent>
          <mc:Choice Requires="wps">
            <w:drawing>
              <wp:anchor distT="45720" distB="45720" distL="114300" distR="114300" simplePos="0" relativeHeight="251658244" behindDoc="0" locked="0" layoutInCell="1" allowOverlap="1" wp14:anchorId="7D678394" wp14:editId="186463BE">
                <wp:simplePos x="0" y="0"/>
                <wp:positionH relativeFrom="margin">
                  <wp:posOffset>784860</wp:posOffset>
                </wp:positionH>
                <wp:positionV relativeFrom="paragraph">
                  <wp:posOffset>5927090</wp:posOffset>
                </wp:positionV>
                <wp:extent cx="4366260" cy="694690"/>
                <wp:effectExtent l="0" t="0" r="0" b="0"/>
                <wp:wrapSquare wrapText="bothSides"/>
                <wp:docPr id="1938826094" name="Text Box 1938826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694690"/>
                        </a:xfrm>
                        <a:prstGeom prst="rect">
                          <a:avLst/>
                        </a:prstGeom>
                        <a:solidFill>
                          <a:srgbClr val="FFFFFF"/>
                        </a:solidFill>
                        <a:ln w="9525">
                          <a:noFill/>
                          <a:miter lim="800000"/>
                          <a:headEnd/>
                          <a:tailEnd/>
                        </a:ln>
                      </wps:spPr>
                      <wps:txbx>
                        <w:txbxContent>
                          <w:p w14:paraId="508AF733" w14:textId="1BCE1F2F" w:rsidR="00700E24" w:rsidRPr="0029131C" w:rsidRDefault="00700E24" w:rsidP="00700E24">
                            <w:pPr>
                              <w:pStyle w:val="Title"/>
                              <w:jc w:val="center"/>
                              <w:rPr>
                                <w:sz w:val="44"/>
                                <w:szCs w:val="44"/>
                              </w:rPr>
                            </w:pPr>
                            <w:r w:rsidRPr="0029131C">
                              <w:rPr>
                                <w:sz w:val="44"/>
                                <w:szCs w:val="44"/>
                              </w:rPr>
                              <w:t>2026-03-31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678394" id="_x0000_t202" coordsize="21600,21600" o:spt="202" path="m,l,21600r21600,l21600,xe">
                <v:stroke joinstyle="miter"/>
                <v:path gradientshapeok="t" o:connecttype="rect"/>
              </v:shapetype>
              <v:shape id="Text Box 1938826094" o:spid="_x0000_s1026" type="#_x0000_t202" style="position:absolute;margin-left:61.8pt;margin-top:466.7pt;width:343.8pt;height:54.7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" stroked="f">
                <v:textbox>
                  <w:txbxContent>
                    <w:p w14:paraId="508AF733" w14:textId="1BCE1F2F" w:rsidR="00700E24" w:rsidRPr="0029131C" w:rsidRDefault="00700E24" w:rsidP="00700E24">
                      <w:pPr>
                        <w:pStyle w:val="Title"/>
                        <w:jc w:val="center"/>
                        <w:rPr>
                          <w:sz w:val="44"/>
                          <w:szCs w:val="44"/>
                        </w:rPr>
                      </w:pPr>
                      <w:r w:rsidRPr="0029131C">
                        <w:rPr>
                          <w:sz w:val="44"/>
                          <w:szCs w:val="44"/>
                        </w:rPr>
                        <w:t>2026-03-31</w:t>
                      </w:r>
                    </w:p>
                  </w:txbxContent>
                </v:textbox>
                <w10:wrap type="square" anchorx="margin"/>
              </v:shape>
            </w:pict>
          </mc:Fallback>
        </mc:AlternateContent>
      </w:r>
      <w:r w:rsidR="0027720D">
        <w:rPr>
          <w:noProof/>
        </w:rPr>
        <mc:AlternateContent>
          <mc:Choice Requires="wps">
            <w:drawing>
              <wp:anchor distT="45720" distB="45720" distL="114300" distR="114300" simplePos="0" relativeHeight="251658242" behindDoc="0" locked="0" layoutInCell="1" allowOverlap="1" wp14:anchorId="10055E49" wp14:editId="5E532A8A">
                <wp:simplePos x="0" y="0"/>
                <wp:positionH relativeFrom="margin">
                  <wp:posOffset>789940</wp:posOffset>
                </wp:positionH>
                <wp:positionV relativeFrom="paragraph">
                  <wp:posOffset>5377815</wp:posOffset>
                </wp:positionV>
                <wp:extent cx="4366260" cy="694690"/>
                <wp:effectExtent l="0" t="0" r="0" b="0"/>
                <wp:wrapSquare wrapText="bothSides"/>
                <wp:docPr id="1617332278" name="Text Box 1617332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694690"/>
                        </a:xfrm>
                        <a:prstGeom prst="rect">
                          <a:avLst/>
                        </a:prstGeom>
                        <a:solidFill>
                          <a:srgbClr val="FFFFFF"/>
                        </a:solidFill>
                        <a:ln w="9525">
                          <a:noFill/>
                          <a:miter lim="800000"/>
                          <a:headEnd/>
                          <a:tailEnd/>
                        </a:ln>
                      </wps:spPr>
                      <wps:txbx>
                        <w:txbxContent>
                          <w:p w14:paraId="6004AF66" w14:textId="77777777" w:rsidR="00811FF0" w:rsidRPr="00811FF0" w:rsidRDefault="00811FF0" w:rsidP="00811FF0">
                            <w:pPr>
                              <w:pStyle w:val="Title"/>
                              <w:jc w:val="center"/>
                            </w:pPr>
                            <w:r w:rsidRPr="00811FF0">
                              <w:t>Final Research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55E49" id="Text Box 1617332278" o:spid="_x0000_s1027" type="#_x0000_t202" style="position:absolute;margin-left:62.2pt;margin-top:423.45pt;width:343.8pt;height:54.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" stroked="f">
                <v:textbox>
                  <w:txbxContent>
                    <w:p w14:paraId="6004AF66" w14:textId="77777777" w:rsidR="00811FF0" w:rsidRPr="00811FF0" w:rsidRDefault="00811FF0" w:rsidP="00811FF0">
                      <w:pPr>
                        <w:pStyle w:val="Title"/>
                        <w:jc w:val="center"/>
                      </w:pPr>
                      <w:r w:rsidRPr="00811FF0">
                        <w:t>Final Research Report</w:t>
                      </w:r>
                    </w:p>
                  </w:txbxContent>
                </v:textbox>
                <w10:wrap type="square" anchorx="margin"/>
              </v:shape>
            </w:pict>
          </mc:Fallback>
        </mc:AlternateContent>
      </w:r>
      <w:r w:rsidR="0027720D">
        <w:rPr>
          <w:noProof/>
        </w:rPr>
        <mc:AlternateContent>
          <mc:Choice Requires="wps">
            <w:drawing>
              <wp:anchor distT="45720" distB="45720" distL="114300" distR="114300" simplePos="0" relativeHeight="251658241" behindDoc="0" locked="0" layoutInCell="1" allowOverlap="1" wp14:anchorId="5F2FC79F" wp14:editId="3793EB04">
                <wp:simplePos x="0" y="0"/>
                <wp:positionH relativeFrom="margin">
                  <wp:posOffset>14605</wp:posOffset>
                </wp:positionH>
                <wp:positionV relativeFrom="paragraph">
                  <wp:posOffset>2228124</wp:posOffset>
                </wp:positionV>
                <wp:extent cx="591439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1404620"/>
                        </a:xfrm>
                        <a:prstGeom prst="rect">
                          <a:avLst/>
                        </a:prstGeom>
                        <a:solidFill>
                          <a:srgbClr val="FFFFFF"/>
                        </a:solidFill>
                        <a:ln w="9525">
                          <a:noFill/>
                          <a:miter lim="800000"/>
                          <a:headEnd/>
                          <a:tailEnd/>
                        </a:ln>
                      </wps:spPr>
                      <wps:txbx>
                        <w:txbxContent>
                          <w:p w14:paraId="02F3EC5C" w14:textId="55F17092" w:rsidR="001479B9" w:rsidRPr="00811FF0" w:rsidRDefault="00811FF0" w:rsidP="00811FF0">
                            <w:pPr>
                              <w:spacing w:after="0" w:line="240" w:lineRule="auto"/>
                              <w:jc w:val="center"/>
                              <w:rPr>
                                <w:rFonts w:ascii="Inter" w:eastAsia="Times New Roman" w:hAnsi="Inter" w:cs="Times New Roman"/>
                                <w:kern w:val="0"/>
                                <w:sz w:val="56"/>
                                <w:szCs w:val="56"/>
                                <w:lang w:eastAsia="en-CA"/>
                                <w14:ligatures w14:val="none"/>
                              </w:rPr>
                            </w:pPr>
                            <w:r w:rsidRPr="00811FF0">
                              <w:rPr>
                                <w:rFonts w:ascii="Inter" w:eastAsia="Times New Roman" w:hAnsi="Inter" w:cs="Times New Roman"/>
                                <w:color w:val="000000"/>
                                <w:kern w:val="0"/>
                                <w:sz w:val="72"/>
                                <w:szCs w:val="72"/>
                                <w:lang w:eastAsia="en-CA"/>
                                <w14:ligatures w14:val="none"/>
                              </w:rPr>
                              <w:t>Enabling Independence: Assessing Activities of Daily Living to Inform Safety Standards for Built Environments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2FC79F" id="Text Box 217" o:spid="_x0000_s1028" type="#_x0000_t202" style="position:absolute;margin-left:1.15pt;margin-top:175.45pt;width:465.7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" stroked="f">
                <v:textbox style="mso-fit-shape-to-text:t">
                  <w:txbxContent>
                    <w:p w14:paraId="02F3EC5C" w14:textId="55F17092" w:rsidR="001479B9" w:rsidRPr="00811FF0" w:rsidRDefault="00811FF0" w:rsidP="00811FF0">
                      <w:pPr>
                        <w:spacing w:after="0" w:line="240" w:lineRule="auto"/>
                        <w:jc w:val="center"/>
                        <w:rPr>
                          <w:rFonts w:ascii="Inter" w:eastAsia="Times New Roman" w:hAnsi="Inter" w:cs="Times New Roman"/>
                          <w:kern w:val="0"/>
                          <w:sz w:val="56"/>
                          <w:szCs w:val="56"/>
                          <w:lang w:eastAsia="en-CA"/>
                          <w14:ligatures w14:val="none"/>
                        </w:rPr>
                      </w:pPr>
                      <w:r w:rsidRPr="00811FF0">
                        <w:rPr>
                          <w:rFonts w:ascii="Inter" w:eastAsia="Times New Roman" w:hAnsi="Inter" w:cs="Times New Roman"/>
                          <w:color w:val="000000"/>
                          <w:kern w:val="0"/>
                          <w:sz w:val="72"/>
                          <w:szCs w:val="72"/>
                          <w:lang w:eastAsia="en-CA"/>
                          <w14:ligatures w14:val="none"/>
                        </w:rPr>
                        <w:t>Enabling Independence: Assessing Activities of Daily Living to Inform Safety Standards for Built Environments</w:t>
                      </w:r>
                    </w:p>
                  </w:txbxContent>
                </v:textbox>
                <w10:wrap type="square" anchorx="margin"/>
              </v:shape>
            </w:pict>
          </mc:Fallback>
        </mc:AlternateContent>
      </w:r>
      <w:r w:rsidR="00736E02" w:rsidRPr="004A44D5">
        <w:rPr>
          <w:noProof/>
        </w:rPr>
        <w:drawing>
          <wp:anchor distT="0" distB="0" distL="114300" distR="114300" simplePos="0" relativeHeight="251658240" behindDoc="1" locked="0" layoutInCell="1" allowOverlap="1" wp14:anchorId="69DC29AE" wp14:editId="2B6E7459">
            <wp:simplePos x="0" y="0"/>
            <wp:positionH relativeFrom="page">
              <wp:posOffset>0</wp:posOffset>
            </wp:positionH>
            <wp:positionV relativeFrom="page">
              <wp:posOffset>0</wp:posOffset>
            </wp:positionV>
            <wp:extent cx="7819200" cy="101196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7819200" cy="10119600"/>
                    </a:xfrm>
                    <a:prstGeom prst="rect">
                      <a:avLst/>
                    </a:prstGeom>
                  </pic:spPr>
                </pic:pic>
              </a:graphicData>
            </a:graphic>
            <wp14:sizeRelH relativeFrom="page">
              <wp14:pctWidth>0</wp14:pctWidth>
            </wp14:sizeRelH>
            <wp14:sizeRelV relativeFrom="page">
              <wp14:pctHeight>0</wp14:pctHeight>
            </wp14:sizeRelV>
          </wp:anchor>
        </w:drawing>
      </w:r>
      <w:r w:rsidR="00CF0D6E">
        <w:br w:type="page"/>
      </w:r>
    </w:p>
    <w:p w14:paraId="284EF09C" w14:textId="77777777" w:rsidR="00F0265A" w:rsidRDefault="00F0265A" w:rsidP="00F0265A">
      <w:pPr>
        <w:pStyle w:val="Heading1"/>
        <w:numPr>
          <w:ilvl w:val="0"/>
          <w:numId w:val="0"/>
        </w:numPr>
      </w:pPr>
    </w:p>
    <w:sdt>
      <w:sdtPr>
        <w:rPr>
          <w:rFonts w:ascii="Inter" w:hAnsi="Inter"/>
          <w:sz w:val="44"/>
          <w:szCs w:val="44"/>
        </w:rPr>
        <w:id w:val="-183135516"/>
        <w:docPartObj>
          <w:docPartGallery w:val="Table of Contents"/>
          <w:docPartUnique/>
        </w:docPartObj>
      </w:sdtPr>
      <w:sdtEndPr>
        <w:rPr>
          <w:rFonts w:ascii="Merriweather" w:hAnsi="Merriweather"/>
          <w:b/>
          <w:bCs/>
          <w:noProof/>
          <w:sz w:val="24"/>
          <w:szCs w:val="24"/>
        </w:rPr>
      </w:sdtEndPr>
      <w:sdtContent>
        <w:p w14:paraId="0583BF8E" w14:textId="3FE9771C" w:rsidR="00FA0C57" w:rsidRPr="00AB0A2C" w:rsidRDefault="00FA0C57" w:rsidP="00672A34">
          <w:pPr>
            <w:rPr>
              <w:rFonts w:ascii="Inter" w:hAnsi="Inter"/>
              <w:sz w:val="44"/>
              <w:szCs w:val="44"/>
            </w:rPr>
          </w:pPr>
          <w:r w:rsidRPr="00AB0A2C">
            <w:rPr>
              <w:rFonts w:ascii="Inter" w:hAnsi="Inter"/>
              <w:sz w:val="44"/>
              <w:szCs w:val="44"/>
            </w:rPr>
            <w:t>Contents</w:t>
          </w:r>
        </w:p>
        <w:p w14:paraId="782FA033" w14:textId="0453C84E" w:rsidR="0097163D" w:rsidRDefault="00FA0C57">
          <w:pPr>
            <w:pStyle w:val="TOC1"/>
            <w:tabs>
              <w:tab w:val="right" w:leader="dot" w:pos="9350"/>
            </w:tabs>
            <w:rPr>
              <w:rFonts w:asciiTheme="minorHAnsi" w:eastAsiaTheme="minorEastAsia" w:hAnsiTheme="minorHAnsi"/>
              <w:noProof/>
              <w:lang w:eastAsia="en-CA"/>
            </w:rPr>
          </w:pPr>
          <w:r>
            <w:fldChar w:fldCharType="begin"/>
          </w:r>
          <w:r>
            <w:instrText xml:space="preserve"> TOC \o "1-3" \h \z \u </w:instrText>
          </w:r>
          <w:r>
            <w:fldChar w:fldCharType="separate"/>
          </w:r>
          <w:hyperlink w:anchor="_Toc228179555" w:history="1">
            <w:r w:rsidR="0097163D" w:rsidRPr="00350751">
              <w:rPr>
                <w:rStyle w:val="Hyperlink"/>
                <w:noProof/>
              </w:rPr>
              <w:t>Table of acronyms</w:t>
            </w:r>
            <w:r w:rsidR="0097163D">
              <w:rPr>
                <w:noProof/>
                <w:webHidden/>
              </w:rPr>
              <w:tab/>
            </w:r>
            <w:r w:rsidR="0097163D">
              <w:rPr>
                <w:noProof/>
                <w:webHidden/>
              </w:rPr>
              <w:fldChar w:fldCharType="begin"/>
            </w:r>
            <w:r w:rsidR="0097163D">
              <w:rPr>
                <w:noProof/>
                <w:webHidden/>
              </w:rPr>
              <w:instrText xml:space="preserve"> PAGEREF _Toc228179555 \h </w:instrText>
            </w:r>
            <w:r w:rsidR="0097163D">
              <w:rPr>
                <w:noProof/>
                <w:webHidden/>
              </w:rPr>
            </w:r>
            <w:r w:rsidR="0097163D">
              <w:rPr>
                <w:noProof/>
                <w:webHidden/>
              </w:rPr>
              <w:fldChar w:fldCharType="separate"/>
            </w:r>
            <w:r w:rsidR="0097163D">
              <w:rPr>
                <w:noProof/>
                <w:webHidden/>
              </w:rPr>
              <w:t>1</w:t>
            </w:r>
            <w:r w:rsidR="0097163D">
              <w:rPr>
                <w:noProof/>
                <w:webHidden/>
              </w:rPr>
              <w:fldChar w:fldCharType="end"/>
            </w:r>
          </w:hyperlink>
        </w:p>
        <w:p w14:paraId="5621B358" w14:textId="0C8E40B1" w:rsidR="0097163D" w:rsidRDefault="0097163D">
          <w:pPr>
            <w:pStyle w:val="TOC1"/>
            <w:tabs>
              <w:tab w:val="right" w:leader="dot" w:pos="9350"/>
            </w:tabs>
            <w:rPr>
              <w:rFonts w:asciiTheme="minorHAnsi" w:eastAsiaTheme="minorEastAsia" w:hAnsiTheme="minorHAnsi"/>
              <w:noProof/>
              <w:lang w:eastAsia="en-CA"/>
            </w:rPr>
          </w:pPr>
          <w:hyperlink w:anchor="_Toc228179556" w:history="1">
            <w:r w:rsidRPr="00350751">
              <w:rPr>
                <w:rStyle w:val="Hyperlink"/>
                <w:noProof/>
              </w:rPr>
              <w:t>Publication Information</w:t>
            </w:r>
            <w:r>
              <w:rPr>
                <w:noProof/>
                <w:webHidden/>
              </w:rPr>
              <w:tab/>
            </w:r>
            <w:r>
              <w:rPr>
                <w:noProof/>
                <w:webHidden/>
              </w:rPr>
              <w:fldChar w:fldCharType="begin"/>
            </w:r>
            <w:r>
              <w:rPr>
                <w:noProof/>
                <w:webHidden/>
              </w:rPr>
              <w:instrText xml:space="preserve"> PAGEREF _Toc228179556 \h </w:instrText>
            </w:r>
            <w:r>
              <w:rPr>
                <w:noProof/>
                <w:webHidden/>
              </w:rPr>
            </w:r>
            <w:r>
              <w:rPr>
                <w:noProof/>
                <w:webHidden/>
              </w:rPr>
              <w:fldChar w:fldCharType="separate"/>
            </w:r>
            <w:r>
              <w:rPr>
                <w:noProof/>
                <w:webHidden/>
              </w:rPr>
              <w:t>2</w:t>
            </w:r>
            <w:r>
              <w:rPr>
                <w:noProof/>
                <w:webHidden/>
              </w:rPr>
              <w:fldChar w:fldCharType="end"/>
            </w:r>
          </w:hyperlink>
        </w:p>
        <w:p w14:paraId="65EA29AF" w14:textId="6C6EB1D9" w:rsidR="0097163D" w:rsidRDefault="0097163D">
          <w:pPr>
            <w:pStyle w:val="TOC1"/>
            <w:tabs>
              <w:tab w:val="left" w:pos="480"/>
              <w:tab w:val="right" w:leader="dot" w:pos="9350"/>
            </w:tabs>
            <w:rPr>
              <w:rFonts w:asciiTheme="minorHAnsi" w:eastAsiaTheme="minorEastAsia" w:hAnsiTheme="minorHAnsi"/>
              <w:noProof/>
              <w:lang w:eastAsia="en-CA"/>
            </w:rPr>
          </w:pPr>
          <w:hyperlink w:anchor="_Toc228179557" w:history="1">
            <w:r w:rsidRPr="00350751">
              <w:rPr>
                <w:rStyle w:val="Hyperlink"/>
                <w:noProof/>
              </w:rPr>
              <w:t>1.</w:t>
            </w:r>
            <w:r>
              <w:rPr>
                <w:rFonts w:asciiTheme="minorHAnsi" w:eastAsiaTheme="minorEastAsia" w:hAnsiTheme="minorHAnsi"/>
                <w:noProof/>
                <w:lang w:eastAsia="en-CA"/>
              </w:rPr>
              <w:tab/>
            </w:r>
            <w:r w:rsidRPr="00350751">
              <w:rPr>
                <w:rStyle w:val="Hyperlink"/>
                <w:noProof/>
              </w:rPr>
              <w:t>Executive summary</w:t>
            </w:r>
            <w:r>
              <w:rPr>
                <w:noProof/>
                <w:webHidden/>
              </w:rPr>
              <w:tab/>
            </w:r>
            <w:r>
              <w:rPr>
                <w:noProof/>
                <w:webHidden/>
              </w:rPr>
              <w:fldChar w:fldCharType="begin"/>
            </w:r>
            <w:r>
              <w:rPr>
                <w:noProof/>
                <w:webHidden/>
              </w:rPr>
              <w:instrText xml:space="preserve"> PAGEREF _Toc228179557 \h </w:instrText>
            </w:r>
            <w:r>
              <w:rPr>
                <w:noProof/>
                <w:webHidden/>
              </w:rPr>
            </w:r>
            <w:r>
              <w:rPr>
                <w:noProof/>
                <w:webHidden/>
              </w:rPr>
              <w:fldChar w:fldCharType="separate"/>
            </w:r>
            <w:r>
              <w:rPr>
                <w:noProof/>
                <w:webHidden/>
              </w:rPr>
              <w:t>3</w:t>
            </w:r>
            <w:r>
              <w:rPr>
                <w:noProof/>
                <w:webHidden/>
              </w:rPr>
              <w:fldChar w:fldCharType="end"/>
            </w:r>
          </w:hyperlink>
        </w:p>
        <w:p w14:paraId="634DFBEF" w14:textId="27614FA4" w:rsidR="0097163D" w:rsidRDefault="0097163D">
          <w:pPr>
            <w:pStyle w:val="TOC1"/>
            <w:tabs>
              <w:tab w:val="left" w:pos="480"/>
              <w:tab w:val="right" w:leader="dot" w:pos="9350"/>
            </w:tabs>
            <w:rPr>
              <w:rFonts w:asciiTheme="minorHAnsi" w:eastAsiaTheme="minorEastAsia" w:hAnsiTheme="minorHAnsi"/>
              <w:noProof/>
              <w:lang w:eastAsia="en-CA"/>
            </w:rPr>
          </w:pPr>
          <w:hyperlink w:anchor="_Toc228179558" w:history="1">
            <w:r w:rsidRPr="00350751">
              <w:rPr>
                <w:rStyle w:val="Hyperlink"/>
                <w:noProof/>
              </w:rPr>
              <w:t>2.</w:t>
            </w:r>
            <w:r>
              <w:rPr>
                <w:rFonts w:asciiTheme="minorHAnsi" w:eastAsiaTheme="minorEastAsia" w:hAnsiTheme="minorHAnsi"/>
                <w:noProof/>
                <w:lang w:eastAsia="en-CA"/>
              </w:rPr>
              <w:tab/>
            </w:r>
            <w:r w:rsidRPr="00350751">
              <w:rPr>
                <w:rStyle w:val="Hyperlink"/>
                <w:noProof/>
              </w:rPr>
              <w:t>Project background</w:t>
            </w:r>
            <w:r>
              <w:rPr>
                <w:noProof/>
                <w:webHidden/>
              </w:rPr>
              <w:tab/>
            </w:r>
            <w:r>
              <w:rPr>
                <w:noProof/>
                <w:webHidden/>
              </w:rPr>
              <w:fldChar w:fldCharType="begin"/>
            </w:r>
            <w:r>
              <w:rPr>
                <w:noProof/>
                <w:webHidden/>
              </w:rPr>
              <w:instrText xml:space="preserve"> PAGEREF _Toc228179558 \h </w:instrText>
            </w:r>
            <w:r>
              <w:rPr>
                <w:noProof/>
                <w:webHidden/>
              </w:rPr>
            </w:r>
            <w:r>
              <w:rPr>
                <w:noProof/>
                <w:webHidden/>
              </w:rPr>
              <w:fldChar w:fldCharType="separate"/>
            </w:r>
            <w:r>
              <w:rPr>
                <w:noProof/>
                <w:webHidden/>
              </w:rPr>
              <w:t>6</w:t>
            </w:r>
            <w:r>
              <w:rPr>
                <w:noProof/>
                <w:webHidden/>
              </w:rPr>
              <w:fldChar w:fldCharType="end"/>
            </w:r>
          </w:hyperlink>
        </w:p>
        <w:p w14:paraId="41C6E61A" w14:textId="373C15F6"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59" w:history="1">
            <w:r w:rsidRPr="00350751">
              <w:rPr>
                <w:rStyle w:val="Hyperlink"/>
                <w:noProof/>
              </w:rPr>
              <w:t>2.1.</w:t>
            </w:r>
            <w:r>
              <w:rPr>
                <w:rFonts w:asciiTheme="minorHAnsi" w:eastAsiaTheme="minorEastAsia" w:hAnsiTheme="minorHAnsi"/>
                <w:noProof/>
                <w:lang w:eastAsia="en-CA"/>
              </w:rPr>
              <w:tab/>
            </w:r>
            <w:r w:rsidRPr="00350751">
              <w:rPr>
                <w:rStyle w:val="Hyperlink"/>
                <w:noProof/>
              </w:rPr>
              <w:t>Mandate and motivation</w:t>
            </w:r>
            <w:r>
              <w:rPr>
                <w:noProof/>
                <w:webHidden/>
              </w:rPr>
              <w:tab/>
            </w:r>
            <w:r>
              <w:rPr>
                <w:noProof/>
                <w:webHidden/>
              </w:rPr>
              <w:fldChar w:fldCharType="begin"/>
            </w:r>
            <w:r>
              <w:rPr>
                <w:noProof/>
                <w:webHidden/>
              </w:rPr>
              <w:instrText xml:space="preserve"> PAGEREF _Toc228179559 \h </w:instrText>
            </w:r>
            <w:r>
              <w:rPr>
                <w:noProof/>
                <w:webHidden/>
              </w:rPr>
            </w:r>
            <w:r>
              <w:rPr>
                <w:noProof/>
                <w:webHidden/>
              </w:rPr>
              <w:fldChar w:fldCharType="separate"/>
            </w:r>
            <w:r>
              <w:rPr>
                <w:noProof/>
                <w:webHidden/>
              </w:rPr>
              <w:t>6</w:t>
            </w:r>
            <w:r>
              <w:rPr>
                <w:noProof/>
                <w:webHidden/>
              </w:rPr>
              <w:fldChar w:fldCharType="end"/>
            </w:r>
          </w:hyperlink>
        </w:p>
        <w:p w14:paraId="06764AF7" w14:textId="409D0AB4"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60" w:history="1">
            <w:r w:rsidRPr="00350751">
              <w:rPr>
                <w:rStyle w:val="Hyperlink"/>
                <w:noProof/>
              </w:rPr>
              <w:t>2.2.</w:t>
            </w:r>
            <w:r>
              <w:rPr>
                <w:rFonts w:asciiTheme="minorHAnsi" w:eastAsiaTheme="minorEastAsia" w:hAnsiTheme="minorHAnsi"/>
                <w:noProof/>
                <w:lang w:eastAsia="en-CA"/>
              </w:rPr>
              <w:tab/>
            </w:r>
            <w:r w:rsidRPr="00350751">
              <w:rPr>
                <w:rStyle w:val="Hyperlink"/>
                <w:noProof/>
              </w:rPr>
              <w:t>Team</w:t>
            </w:r>
            <w:r>
              <w:rPr>
                <w:noProof/>
                <w:webHidden/>
              </w:rPr>
              <w:tab/>
            </w:r>
            <w:r>
              <w:rPr>
                <w:noProof/>
                <w:webHidden/>
              </w:rPr>
              <w:fldChar w:fldCharType="begin"/>
            </w:r>
            <w:r>
              <w:rPr>
                <w:noProof/>
                <w:webHidden/>
              </w:rPr>
              <w:instrText xml:space="preserve"> PAGEREF _Toc228179560 \h </w:instrText>
            </w:r>
            <w:r>
              <w:rPr>
                <w:noProof/>
                <w:webHidden/>
              </w:rPr>
            </w:r>
            <w:r>
              <w:rPr>
                <w:noProof/>
                <w:webHidden/>
              </w:rPr>
              <w:fldChar w:fldCharType="separate"/>
            </w:r>
            <w:r>
              <w:rPr>
                <w:noProof/>
                <w:webHidden/>
              </w:rPr>
              <w:t>6</w:t>
            </w:r>
            <w:r>
              <w:rPr>
                <w:noProof/>
                <w:webHidden/>
              </w:rPr>
              <w:fldChar w:fldCharType="end"/>
            </w:r>
          </w:hyperlink>
        </w:p>
        <w:p w14:paraId="03269F34" w14:textId="041823E7"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61" w:history="1">
            <w:r w:rsidRPr="00350751">
              <w:rPr>
                <w:rStyle w:val="Hyperlink"/>
                <w:noProof/>
              </w:rPr>
              <w:t>2.3.</w:t>
            </w:r>
            <w:r>
              <w:rPr>
                <w:rFonts w:asciiTheme="minorHAnsi" w:eastAsiaTheme="minorEastAsia" w:hAnsiTheme="minorHAnsi"/>
                <w:noProof/>
                <w:lang w:eastAsia="en-CA"/>
              </w:rPr>
              <w:tab/>
            </w:r>
            <w:r w:rsidRPr="00350751">
              <w:rPr>
                <w:rStyle w:val="Hyperlink"/>
                <w:noProof/>
              </w:rPr>
              <w:t>Context</w:t>
            </w:r>
            <w:r>
              <w:rPr>
                <w:noProof/>
                <w:webHidden/>
              </w:rPr>
              <w:tab/>
            </w:r>
            <w:r>
              <w:rPr>
                <w:noProof/>
                <w:webHidden/>
              </w:rPr>
              <w:fldChar w:fldCharType="begin"/>
            </w:r>
            <w:r>
              <w:rPr>
                <w:noProof/>
                <w:webHidden/>
              </w:rPr>
              <w:instrText xml:space="preserve"> PAGEREF _Toc228179561 \h </w:instrText>
            </w:r>
            <w:r>
              <w:rPr>
                <w:noProof/>
                <w:webHidden/>
              </w:rPr>
            </w:r>
            <w:r>
              <w:rPr>
                <w:noProof/>
                <w:webHidden/>
              </w:rPr>
              <w:fldChar w:fldCharType="separate"/>
            </w:r>
            <w:r>
              <w:rPr>
                <w:noProof/>
                <w:webHidden/>
              </w:rPr>
              <w:t>7</w:t>
            </w:r>
            <w:r>
              <w:rPr>
                <w:noProof/>
                <w:webHidden/>
              </w:rPr>
              <w:fldChar w:fldCharType="end"/>
            </w:r>
          </w:hyperlink>
        </w:p>
        <w:p w14:paraId="7BB64D94" w14:textId="2625A77D"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62" w:history="1">
            <w:r w:rsidRPr="00350751">
              <w:rPr>
                <w:rStyle w:val="Hyperlink"/>
                <w:noProof/>
              </w:rPr>
              <w:t>a)</w:t>
            </w:r>
            <w:r>
              <w:rPr>
                <w:rFonts w:asciiTheme="minorHAnsi" w:eastAsiaTheme="minorEastAsia" w:hAnsiTheme="minorHAnsi"/>
                <w:noProof/>
                <w:lang w:eastAsia="en-CA"/>
              </w:rPr>
              <w:tab/>
            </w:r>
            <w:r w:rsidRPr="00350751">
              <w:rPr>
                <w:rStyle w:val="Hyperlink"/>
                <w:noProof/>
              </w:rPr>
              <w:t>Language</w:t>
            </w:r>
            <w:r>
              <w:rPr>
                <w:noProof/>
                <w:webHidden/>
              </w:rPr>
              <w:tab/>
            </w:r>
            <w:r>
              <w:rPr>
                <w:noProof/>
                <w:webHidden/>
              </w:rPr>
              <w:fldChar w:fldCharType="begin"/>
            </w:r>
            <w:r>
              <w:rPr>
                <w:noProof/>
                <w:webHidden/>
              </w:rPr>
              <w:instrText xml:space="preserve"> PAGEREF _Toc228179562 \h </w:instrText>
            </w:r>
            <w:r>
              <w:rPr>
                <w:noProof/>
                <w:webHidden/>
              </w:rPr>
            </w:r>
            <w:r>
              <w:rPr>
                <w:noProof/>
                <w:webHidden/>
              </w:rPr>
              <w:fldChar w:fldCharType="separate"/>
            </w:r>
            <w:r>
              <w:rPr>
                <w:noProof/>
                <w:webHidden/>
              </w:rPr>
              <w:t>7</w:t>
            </w:r>
            <w:r>
              <w:rPr>
                <w:noProof/>
                <w:webHidden/>
              </w:rPr>
              <w:fldChar w:fldCharType="end"/>
            </w:r>
          </w:hyperlink>
        </w:p>
        <w:p w14:paraId="1BCB0FBF" w14:textId="7A165C22" w:rsidR="0097163D" w:rsidRDefault="0097163D">
          <w:pPr>
            <w:pStyle w:val="TOC3"/>
            <w:tabs>
              <w:tab w:val="left" w:pos="1200"/>
              <w:tab w:val="right" w:leader="dot" w:pos="9350"/>
            </w:tabs>
            <w:rPr>
              <w:rFonts w:asciiTheme="minorHAnsi" w:eastAsiaTheme="minorEastAsia" w:hAnsiTheme="minorHAnsi"/>
              <w:noProof/>
              <w:lang w:eastAsia="en-CA"/>
            </w:rPr>
          </w:pPr>
          <w:hyperlink w:anchor="_Toc228179563" w:history="1">
            <w:r w:rsidRPr="00350751">
              <w:rPr>
                <w:rStyle w:val="Hyperlink"/>
                <w:noProof/>
              </w:rPr>
              <w:t>b)</w:t>
            </w:r>
            <w:r>
              <w:rPr>
                <w:rFonts w:asciiTheme="minorHAnsi" w:eastAsiaTheme="minorEastAsia" w:hAnsiTheme="minorHAnsi"/>
                <w:noProof/>
                <w:lang w:eastAsia="en-CA"/>
              </w:rPr>
              <w:tab/>
            </w:r>
            <w:r w:rsidRPr="00350751">
              <w:rPr>
                <w:rStyle w:val="Hyperlink"/>
                <w:noProof/>
              </w:rPr>
              <w:t>Functioning and disability</w:t>
            </w:r>
            <w:r>
              <w:rPr>
                <w:noProof/>
                <w:webHidden/>
              </w:rPr>
              <w:tab/>
            </w:r>
            <w:r>
              <w:rPr>
                <w:noProof/>
                <w:webHidden/>
              </w:rPr>
              <w:fldChar w:fldCharType="begin"/>
            </w:r>
            <w:r>
              <w:rPr>
                <w:noProof/>
                <w:webHidden/>
              </w:rPr>
              <w:instrText xml:space="preserve"> PAGEREF _Toc228179563 \h </w:instrText>
            </w:r>
            <w:r>
              <w:rPr>
                <w:noProof/>
                <w:webHidden/>
              </w:rPr>
            </w:r>
            <w:r>
              <w:rPr>
                <w:noProof/>
                <w:webHidden/>
              </w:rPr>
              <w:fldChar w:fldCharType="separate"/>
            </w:r>
            <w:r>
              <w:rPr>
                <w:noProof/>
                <w:webHidden/>
              </w:rPr>
              <w:t>8</w:t>
            </w:r>
            <w:r>
              <w:rPr>
                <w:noProof/>
                <w:webHidden/>
              </w:rPr>
              <w:fldChar w:fldCharType="end"/>
            </w:r>
          </w:hyperlink>
        </w:p>
        <w:p w14:paraId="5827C8DC" w14:textId="1F076CA2"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64" w:history="1">
            <w:r w:rsidRPr="00350751">
              <w:rPr>
                <w:rStyle w:val="Hyperlink"/>
                <w:noProof/>
              </w:rPr>
              <w:t>2.4.</w:t>
            </w:r>
            <w:r>
              <w:rPr>
                <w:rFonts w:asciiTheme="minorHAnsi" w:eastAsiaTheme="minorEastAsia" w:hAnsiTheme="minorHAnsi"/>
                <w:noProof/>
                <w:lang w:eastAsia="en-CA"/>
              </w:rPr>
              <w:tab/>
            </w:r>
            <w:r w:rsidRPr="00350751">
              <w:rPr>
                <w:rStyle w:val="Hyperlink"/>
                <w:noProof/>
              </w:rPr>
              <w:t>Report structure</w:t>
            </w:r>
            <w:r>
              <w:rPr>
                <w:noProof/>
                <w:webHidden/>
              </w:rPr>
              <w:tab/>
            </w:r>
            <w:r>
              <w:rPr>
                <w:noProof/>
                <w:webHidden/>
              </w:rPr>
              <w:fldChar w:fldCharType="begin"/>
            </w:r>
            <w:r>
              <w:rPr>
                <w:noProof/>
                <w:webHidden/>
              </w:rPr>
              <w:instrText xml:space="preserve"> PAGEREF _Toc228179564 \h </w:instrText>
            </w:r>
            <w:r>
              <w:rPr>
                <w:noProof/>
                <w:webHidden/>
              </w:rPr>
            </w:r>
            <w:r>
              <w:rPr>
                <w:noProof/>
                <w:webHidden/>
              </w:rPr>
              <w:fldChar w:fldCharType="separate"/>
            </w:r>
            <w:r>
              <w:rPr>
                <w:noProof/>
                <w:webHidden/>
              </w:rPr>
              <w:t>8</w:t>
            </w:r>
            <w:r>
              <w:rPr>
                <w:noProof/>
                <w:webHidden/>
              </w:rPr>
              <w:fldChar w:fldCharType="end"/>
            </w:r>
          </w:hyperlink>
        </w:p>
        <w:p w14:paraId="09517BCA" w14:textId="61285B31" w:rsidR="0097163D" w:rsidRDefault="0097163D">
          <w:pPr>
            <w:pStyle w:val="TOC1"/>
            <w:tabs>
              <w:tab w:val="left" w:pos="480"/>
              <w:tab w:val="right" w:leader="dot" w:pos="9350"/>
            </w:tabs>
            <w:rPr>
              <w:rFonts w:asciiTheme="minorHAnsi" w:eastAsiaTheme="minorEastAsia" w:hAnsiTheme="minorHAnsi"/>
              <w:noProof/>
              <w:lang w:eastAsia="en-CA"/>
            </w:rPr>
          </w:pPr>
          <w:hyperlink w:anchor="_Toc228179565" w:history="1">
            <w:r w:rsidRPr="00350751">
              <w:rPr>
                <w:rStyle w:val="Hyperlink"/>
                <w:noProof/>
              </w:rPr>
              <w:t>3.</w:t>
            </w:r>
            <w:r>
              <w:rPr>
                <w:rFonts w:asciiTheme="minorHAnsi" w:eastAsiaTheme="minorEastAsia" w:hAnsiTheme="minorHAnsi"/>
                <w:noProof/>
                <w:lang w:eastAsia="en-CA"/>
              </w:rPr>
              <w:tab/>
            </w:r>
            <w:r w:rsidRPr="00350751">
              <w:rPr>
                <w:rStyle w:val="Hyperlink"/>
                <w:noProof/>
              </w:rPr>
              <w:t>Literature reviews</w:t>
            </w:r>
            <w:r>
              <w:rPr>
                <w:noProof/>
                <w:webHidden/>
              </w:rPr>
              <w:tab/>
            </w:r>
            <w:r>
              <w:rPr>
                <w:noProof/>
                <w:webHidden/>
              </w:rPr>
              <w:fldChar w:fldCharType="begin"/>
            </w:r>
            <w:r>
              <w:rPr>
                <w:noProof/>
                <w:webHidden/>
              </w:rPr>
              <w:instrText xml:space="preserve"> PAGEREF _Toc228179565 \h </w:instrText>
            </w:r>
            <w:r>
              <w:rPr>
                <w:noProof/>
                <w:webHidden/>
              </w:rPr>
            </w:r>
            <w:r>
              <w:rPr>
                <w:noProof/>
                <w:webHidden/>
              </w:rPr>
              <w:fldChar w:fldCharType="separate"/>
            </w:r>
            <w:r>
              <w:rPr>
                <w:noProof/>
                <w:webHidden/>
              </w:rPr>
              <w:t>9</w:t>
            </w:r>
            <w:r>
              <w:rPr>
                <w:noProof/>
                <w:webHidden/>
              </w:rPr>
              <w:fldChar w:fldCharType="end"/>
            </w:r>
          </w:hyperlink>
        </w:p>
        <w:p w14:paraId="16069C06" w14:textId="6E906C58"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66" w:history="1">
            <w:r w:rsidRPr="00350751">
              <w:rPr>
                <w:rStyle w:val="Hyperlink"/>
                <w:noProof/>
              </w:rPr>
              <w:t>3.1.</w:t>
            </w:r>
            <w:r>
              <w:rPr>
                <w:rFonts w:asciiTheme="minorHAnsi" w:eastAsiaTheme="minorEastAsia" w:hAnsiTheme="minorHAnsi"/>
                <w:noProof/>
                <w:lang w:eastAsia="en-CA"/>
              </w:rPr>
              <w:tab/>
            </w:r>
            <w:r w:rsidRPr="00350751">
              <w:rPr>
                <w:rStyle w:val="Hyperlink"/>
                <w:noProof/>
              </w:rPr>
              <w:t>Research</w:t>
            </w:r>
            <w:r>
              <w:rPr>
                <w:noProof/>
                <w:webHidden/>
              </w:rPr>
              <w:tab/>
            </w:r>
            <w:r>
              <w:rPr>
                <w:noProof/>
                <w:webHidden/>
              </w:rPr>
              <w:fldChar w:fldCharType="begin"/>
            </w:r>
            <w:r>
              <w:rPr>
                <w:noProof/>
                <w:webHidden/>
              </w:rPr>
              <w:instrText xml:space="preserve"> PAGEREF _Toc228179566 \h </w:instrText>
            </w:r>
            <w:r>
              <w:rPr>
                <w:noProof/>
                <w:webHidden/>
              </w:rPr>
            </w:r>
            <w:r>
              <w:rPr>
                <w:noProof/>
                <w:webHidden/>
              </w:rPr>
              <w:fldChar w:fldCharType="separate"/>
            </w:r>
            <w:r>
              <w:rPr>
                <w:noProof/>
                <w:webHidden/>
              </w:rPr>
              <w:t>9</w:t>
            </w:r>
            <w:r>
              <w:rPr>
                <w:noProof/>
                <w:webHidden/>
              </w:rPr>
              <w:fldChar w:fldCharType="end"/>
            </w:r>
          </w:hyperlink>
        </w:p>
        <w:p w14:paraId="169C4908" w14:textId="583F7818"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67" w:history="1">
            <w:r w:rsidRPr="00350751">
              <w:rPr>
                <w:rStyle w:val="Hyperlink"/>
                <w:noProof/>
              </w:rPr>
              <w:t>a)</w:t>
            </w:r>
            <w:r>
              <w:rPr>
                <w:rFonts w:asciiTheme="minorHAnsi" w:eastAsiaTheme="minorEastAsia" w:hAnsiTheme="minorHAnsi"/>
                <w:noProof/>
                <w:lang w:eastAsia="en-CA"/>
              </w:rPr>
              <w:tab/>
            </w:r>
            <w:r w:rsidRPr="00350751">
              <w:rPr>
                <w:rStyle w:val="Hyperlink"/>
                <w:noProof/>
              </w:rPr>
              <w:t>Caregiving</w:t>
            </w:r>
            <w:r>
              <w:rPr>
                <w:noProof/>
                <w:webHidden/>
              </w:rPr>
              <w:tab/>
            </w:r>
            <w:r>
              <w:rPr>
                <w:noProof/>
                <w:webHidden/>
              </w:rPr>
              <w:fldChar w:fldCharType="begin"/>
            </w:r>
            <w:r>
              <w:rPr>
                <w:noProof/>
                <w:webHidden/>
              </w:rPr>
              <w:instrText xml:space="preserve"> PAGEREF _Toc228179567 \h </w:instrText>
            </w:r>
            <w:r>
              <w:rPr>
                <w:noProof/>
                <w:webHidden/>
              </w:rPr>
            </w:r>
            <w:r>
              <w:rPr>
                <w:noProof/>
                <w:webHidden/>
              </w:rPr>
              <w:fldChar w:fldCharType="separate"/>
            </w:r>
            <w:r>
              <w:rPr>
                <w:noProof/>
                <w:webHidden/>
              </w:rPr>
              <w:t>9</w:t>
            </w:r>
            <w:r>
              <w:rPr>
                <w:noProof/>
                <w:webHidden/>
              </w:rPr>
              <w:fldChar w:fldCharType="end"/>
            </w:r>
          </w:hyperlink>
        </w:p>
        <w:p w14:paraId="04AA69E3" w14:textId="10E4A58F" w:rsidR="0097163D" w:rsidRDefault="0097163D">
          <w:pPr>
            <w:pStyle w:val="TOC3"/>
            <w:tabs>
              <w:tab w:val="left" w:pos="1200"/>
              <w:tab w:val="right" w:leader="dot" w:pos="9350"/>
            </w:tabs>
            <w:rPr>
              <w:rFonts w:asciiTheme="minorHAnsi" w:eastAsiaTheme="minorEastAsia" w:hAnsiTheme="minorHAnsi"/>
              <w:noProof/>
              <w:lang w:eastAsia="en-CA"/>
            </w:rPr>
          </w:pPr>
          <w:hyperlink w:anchor="_Toc228179568" w:history="1">
            <w:r w:rsidRPr="00350751">
              <w:rPr>
                <w:rStyle w:val="Hyperlink"/>
                <w:noProof/>
              </w:rPr>
              <w:t>b)</w:t>
            </w:r>
            <w:r>
              <w:rPr>
                <w:rFonts w:asciiTheme="minorHAnsi" w:eastAsiaTheme="minorEastAsia" w:hAnsiTheme="minorHAnsi"/>
                <w:noProof/>
                <w:lang w:eastAsia="en-CA"/>
              </w:rPr>
              <w:tab/>
            </w:r>
            <w:r w:rsidRPr="00350751">
              <w:rPr>
                <w:rStyle w:val="Hyperlink"/>
                <w:noProof/>
              </w:rPr>
              <w:t>Education</w:t>
            </w:r>
            <w:r>
              <w:rPr>
                <w:noProof/>
                <w:webHidden/>
              </w:rPr>
              <w:tab/>
            </w:r>
            <w:r>
              <w:rPr>
                <w:noProof/>
                <w:webHidden/>
              </w:rPr>
              <w:fldChar w:fldCharType="begin"/>
            </w:r>
            <w:r>
              <w:rPr>
                <w:noProof/>
                <w:webHidden/>
              </w:rPr>
              <w:instrText xml:space="preserve"> PAGEREF _Toc228179568 \h </w:instrText>
            </w:r>
            <w:r>
              <w:rPr>
                <w:noProof/>
                <w:webHidden/>
              </w:rPr>
            </w:r>
            <w:r>
              <w:rPr>
                <w:noProof/>
                <w:webHidden/>
              </w:rPr>
              <w:fldChar w:fldCharType="separate"/>
            </w:r>
            <w:r>
              <w:rPr>
                <w:noProof/>
                <w:webHidden/>
              </w:rPr>
              <w:t>10</w:t>
            </w:r>
            <w:r>
              <w:rPr>
                <w:noProof/>
                <w:webHidden/>
              </w:rPr>
              <w:fldChar w:fldCharType="end"/>
            </w:r>
          </w:hyperlink>
        </w:p>
        <w:p w14:paraId="18ACE2DD" w14:textId="37A52465"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69" w:history="1">
            <w:r w:rsidRPr="00350751">
              <w:rPr>
                <w:rStyle w:val="Hyperlink"/>
                <w:noProof/>
              </w:rPr>
              <w:t>c)</w:t>
            </w:r>
            <w:r>
              <w:rPr>
                <w:rFonts w:asciiTheme="minorHAnsi" w:eastAsiaTheme="minorEastAsia" w:hAnsiTheme="minorHAnsi"/>
                <w:noProof/>
                <w:lang w:eastAsia="en-CA"/>
              </w:rPr>
              <w:tab/>
            </w:r>
            <w:r w:rsidRPr="00350751">
              <w:rPr>
                <w:rStyle w:val="Hyperlink"/>
                <w:noProof/>
              </w:rPr>
              <w:t>Independence</w:t>
            </w:r>
            <w:r>
              <w:rPr>
                <w:noProof/>
                <w:webHidden/>
              </w:rPr>
              <w:tab/>
            </w:r>
            <w:r>
              <w:rPr>
                <w:noProof/>
                <w:webHidden/>
              </w:rPr>
              <w:fldChar w:fldCharType="begin"/>
            </w:r>
            <w:r>
              <w:rPr>
                <w:noProof/>
                <w:webHidden/>
              </w:rPr>
              <w:instrText xml:space="preserve"> PAGEREF _Toc228179569 \h </w:instrText>
            </w:r>
            <w:r>
              <w:rPr>
                <w:noProof/>
                <w:webHidden/>
              </w:rPr>
            </w:r>
            <w:r>
              <w:rPr>
                <w:noProof/>
                <w:webHidden/>
              </w:rPr>
              <w:fldChar w:fldCharType="separate"/>
            </w:r>
            <w:r>
              <w:rPr>
                <w:noProof/>
                <w:webHidden/>
              </w:rPr>
              <w:t>10</w:t>
            </w:r>
            <w:r>
              <w:rPr>
                <w:noProof/>
                <w:webHidden/>
              </w:rPr>
              <w:fldChar w:fldCharType="end"/>
            </w:r>
          </w:hyperlink>
        </w:p>
        <w:p w14:paraId="3B87F102" w14:textId="124A7618" w:rsidR="0097163D" w:rsidRDefault="0097163D">
          <w:pPr>
            <w:pStyle w:val="TOC3"/>
            <w:tabs>
              <w:tab w:val="left" w:pos="1200"/>
              <w:tab w:val="right" w:leader="dot" w:pos="9350"/>
            </w:tabs>
            <w:rPr>
              <w:rFonts w:asciiTheme="minorHAnsi" w:eastAsiaTheme="minorEastAsia" w:hAnsiTheme="minorHAnsi"/>
              <w:noProof/>
              <w:lang w:eastAsia="en-CA"/>
            </w:rPr>
          </w:pPr>
          <w:hyperlink w:anchor="_Toc228179570" w:history="1">
            <w:r w:rsidRPr="00350751">
              <w:rPr>
                <w:rStyle w:val="Hyperlink"/>
                <w:noProof/>
              </w:rPr>
              <w:t>d)</w:t>
            </w:r>
            <w:r>
              <w:rPr>
                <w:rFonts w:asciiTheme="minorHAnsi" w:eastAsiaTheme="minorEastAsia" w:hAnsiTheme="minorHAnsi"/>
                <w:noProof/>
                <w:lang w:eastAsia="en-CA"/>
              </w:rPr>
              <w:tab/>
            </w:r>
            <w:r w:rsidRPr="00350751">
              <w:rPr>
                <w:rStyle w:val="Hyperlink"/>
                <w:noProof/>
              </w:rPr>
              <w:t>AAL “Active/Ambient Assisted Living”</w:t>
            </w:r>
            <w:r>
              <w:rPr>
                <w:noProof/>
                <w:webHidden/>
              </w:rPr>
              <w:tab/>
            </w:r>
            <w:r>
              <w:rPr>
                <w:noProof/>
                <w:webHidden/>
              </w:rPr>
              <w:fldChar w:fldCharType="begin"/>
            </w:r>
            <w:r>
              <w:rPr>
                <w:noProof/>
                <w:webHidden/>
              </w:rPr>
              <w:instrText xml:space="preserve"> PAGEREF _Toc228179570 \h </w:instrText>
            </w:r>
            <w:r>
              <w:rPr>
                <w:noProof/>
                <w:webHidden/>
              </w:rPr>
            </w:r>
            <w:r>
              <w:rPr>
                <w:noProof/>
                <w:webHidden/>
              </w:rPr>
              <w:fldChar w:fldCharType="separate"/>
            </w:r>
            <w:r>
              <w:rPr>
                <w:noProof/>
                <w:webHidden/>
              </w:rPr>
              <w:t>10</w:t>
            </w:r>
            <w:r>
              <w:rPr>
                <w:noProof/>
                <w:webHidden/>
              </w:rPr>
              <w:fldChar w:fldCharType="end"/>
            </w:r>
          </w:hyperlink>
        </w:p>
        <w:p w14:paraId="6935A075" w14:textId="3997C073"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71" w:history="1">
            <w:r w:rsidRPr="00350751">
              <w:rPr>
                <w:rStyle w:val="Hyperlink"/>
                <w:noProof/>
              </w:rPr>
              <w:t>e)</w:t>
            </w:r>
            <w:r>
              <w:rPr>
                <w:rFonts w:asciiTheme="minorHAnsi" w:eastAsiaTheme="minorEastAsia" w:hAnsiTheme="minorHAnsi"/>
                <w:noProof/>
                <w:lang w:eastAsia="en-CA"/>
              </w:rPr>
              <w:tab/>
            </w:r>
            <w:r w:rsidRPr="00350751">
              <w:rPr>
                <w:rStyle w:val="Hyperlink"/>
                <w:noProof/>
              </w:rPr>
              <w:t>Summary: Challenges and barriers to independent living</w:t>
            </w:r>
            <w:r>
              <w:rPr>
                <w:noProof/>
                <w:webHidden/>
              </w:rPr>
              <w:tab/>
            </w:r>
            <w:r>
              <w:rPr>
                <w:noProof/>
                <w:webHidden/>
              </w:rPr>
              <w:fldChar w:fldCharType="begin"/>
            </w:r>
            <w:r>
              <w:rPr>
                <w:noProof/>
                <w:webHidden/>
              </w:rPr>
              <w:instrText xml:space="preserve"> PAGEREF _Toc228179571 \h </w:instrText>
            </w:r>
            <w:r>
              <w:rPr>
                <w:noProof/>
                <w:webHidden/>
              </w:rPr>
            </w:r>
            <w:r>
              <w:rPr>
                <w:noProof/>
                <w:webHidden/>
              </w:rPr>
              <w:fldChar w:fldCharType="separate"/>
            </w:r>
            <w:r>
              <w:rPr>
                <w:noProof/>
                <w:webHidden/>
              </w:rPr>
              <w:t>11</w:t>
            </w:r>
            <w:r>
              <w:rPr>
                <w:noProof/>
                <w:webHidden/>
              </w:rPr>
              <w:fldChar w:fldCharType="end"/>
            </w:r>
          </w:hyperlink>
        </w:p>
        <w:p w14:paraId="49599453" w14:textId="6DD0B7A9"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72" w:history="1">
            <w:r w:rsidRPr="00350751">
              <w:rPr>
                <w:rStyle w:val="Hyperlink"/>
                <w:noProof/>
              </w:rPr>
              <w:t>3.2.</w:t>
            </w:r>
            <w:r>
              <w:rPr>
                <w:rFonts w:asciiTheme="minorHAnsi" w:eastAsiaTheme="minorEastAsia" w:hAnsiTheme="minorHAnsi"/>
                <w:noProof/>
                <w:lang w:eastAsia="en-CA"/>
              </w:rPr>
              <w:tab/>
            </w:r>
            <w:r w:rsidRPr="00350751">
              <w:rPr>
                <w:rStyle w:val="Hyperlink"/>
                <w:noProof/>
              </w:rPr>
              <w:t>Standards</w:t>
            </w:r>
            <w:r>
              <w:rPr>
                <w:noProof/>
                <w:webHidden/>
              </w:rPr>
              <w:tab/>
            </w:r>
            <w:r>
              <w:rPr>
                <w:noProof/>
                <w:webHidden/>
              </w:rPr>
              <w:fldChar w:fldCharType="begin"/>
            </w:r>
            <w:r>
              <w:rPr>
                <w:noProof/>
                <w:webHidden/>
              </w:rPr>
              <w:instrText xml:space="preserve"> PAGEREF _Toc228179572 \h </w:instrText>
            </w:r>
            <w:r>
              <w:rPr>
                <w:noProof/>
                <w:webHidden/>
              </w:rPr>
            </w:r>
            <w:r>
              <w:rPr>
                <w:noProof/>
                <w:webHidden/>
              </w:rPr>
              <w:fldChar w:fldCharType="separate"/>
            </w:r>
            <w:r>
              <w:rPr>
                <w:noProof/>
                <w:webHidden/>
              </w:rPr>
              <w:t>16</w:t>
            </w:r>
            <w:r>
              <w:rPr>
                <w:noProof/>
                <w:webHidden/>
              </w:rPr>
              <w:fldChar w:fldCharType="end"/>
            </w:r>
          </w:hyperlink>
        </w:p>
        <w:p w14:paraId="0C9C1C9B" w14:textId="01653505"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73" w:history="1">
            <w:r w:rsidRPr="00350751">
              <w:rPr>
                <w:rStyle w:val="Hyperlink"/>
                <w:noProof/>
              </w:rPr>
              <w:t>a)</w:t>
            </w:r>
            <w:r>
              <w:rPr>
                <w:rFonts w:asciiTheme="minorHAnsi" w:eastAsiaTheme="minorEastAsia" w:hAnsiTheme="minorHAnsi"/>
                <w:noProof/>
                <w:lang w:eastAsia="en-CA"/>
              </w:rPr>
              <w:tab/>
            </w:r>
            <w:r w:rsidRPr="00350751">
              <w:rPr>
                <w:rStyle w:val="Hyperlink"/>
                <w:noProof/>
              </w:rPr>
              <w:t>Accessible design processes</w:t>
            </w:r>
            <w:r>
              <w:rPr>
                <w:noProof/>
                <w:webHidden/>
              </w:rPr>
              <w:tab/>
            </w:r>
            <w:r>
              <w:rPr>
                <w:noProof/>
                <w:webHidden/>
              </w:rPr>
              <w:fldChar w:fldCharType="begin"/>
            </w:r>
            <w:r>
              <w:rPr>
                <w:noProof/>
                <w:webHidden/>
              </w:rPr>
              <w:instrText xml:space="preserve"> PAGEREF _Toc228179573 \h </w:instrText>
            </w:r>
            <w:r>
              <w:rPr>
                <w:noProof/>
                <w:webHidden/>
              </w:rPr>
            </w:r>
            <w:r>
              <w:rPr>
                <w:noProof/>
                <w:webHidden/>
              </w:rPr>
              <w:fldChar w:fldCharType="separate"/>
            </w:r>
            <w:r>
              <w:rPr>
                <w:noProof/>
                <w:webHidden/>
              </w:rPr>
              <w:t>18</w:t>
            </w:r>
            <w:r>
              <w:rPr>
                <w:noProof/>
                <w:webHidden/>
              </w:rPr>
              <w:fldChar w:fldCharType="end"/>
            </w:r>
          </w:hyperlink>
        </w:p>
        <w:p w14:paraId="5C0221BA" w14:textId="49D270DA" w:rsidR="0097163D" w:rsidRDefault="0097163D">
          <w:pPr>
            <w:pStyle w:val="TOC3"/>
            <w:tabs>
              <w:tab w:val="left" w:pos="1200"/>
              <w:tab w:val="right" w:leader="dot" w:pos="9350"/>
            </w:tabs>
            <w:rPr>
              <w:rFonts w:asciiTheme="minorHAnsi" w:eastAsiaTheme="minorEastAsia" w:hAnsiTheme="minorHAnsi"/>
              <w:noProof/>
              <w:lang w:eastAsia="en-CA"/>
            </w:rPr>
          </w:pPr>
          <w:hyperlink w:anchor="_Toc228179574" w:history="1">
            <w:r w:rsidRPr="00350751">
              <w:rPr>
                <w:rStyle w:val="Hyperlink"/>
                <w:noProof/>
              </w:rPr>
              <w:t>b)</w:t>
            </w:r>
            <w:r>
              <w:rPr>
                <w:rFonts w:asciiTheme="minorHAnsi" w:eastAsiaTheme="minorEastAsia" w:hAnsiTheme="minorHAnsi"/>
                <w:noProof/>
                <w:lang w:eastAsia="en-CA"/>
              </w:rPr>
              <w:tab/>
            </w:r>
            <w:r w:rsidRPr="00350751">
              <w:rPr>
                <w:rStyle w:val="Hyperlink"/>
                <w:noProof/>
              </w:rPr>
              <w:t>Accessible buildings and products</w:t>
            </w:r>
            <w:r>
              <w:rPr>
                <w:noProof/>
                <w:webHidden/>
              </w:rPr>
              <w:tab/>
            </w:r>
            <w:r>
              <w:rPr>
                <w:noProof/>
                <w:webHidden/>
              </w:rPr>
              <w:fldChar w:fldCharType="begin"/>
            </w:r>
            <w:r>
              <w:rPr>
                <w:noProof/>
                <w:webHidden/>
              </w:rPr>
              <w:instrText xml:space="preserve"> PAGEREF _Toc228179574 \h </w:instrText>
            </w:r>
            <w:r>
              <w:rPr>
                <w:noProof/>
                <w:webHidden/>
              </w:rPr>
            </w:r>
            <w:r>
              <w:rPr>
                <w:noProof/>
                <w:webHidden/>
              </w:rPr>
              <w:fldChar w:fldCharType="separate"/>
            </w:r>
            <w:r>
              <w:rPr>
                <w:noProof/>
                <w:webHidden/>
              </w:rPr>
              <w:t>21</w:t>
            </w:r>
            <w:r>
              <w:rPr>
                <w:noProof/>
                <w:webHidden/>
              </w:rPr>
              <w:fldChar w:fldCharType="end"/>
            </w:r>
          </w:hyperlink>
        </w:p>
        <w:p w14:paraId="58D4B7FB" w14:textId="1CC5987F"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75" w:history="1">
            <w:r w:rsidRPr="00350751">
              <w:rPr>
                <w:rStyle w:val="Hyperlink"/>
                <w:noProof/>
              </w:rPr>
              <w:t>c)</w:t>
            </w:r>
            <w:r>
              <w:rPr>
                <w:rFonts w:asciiTheme="minorHAnsi" w:eastAsiaTheme="minorEastAsia" w:hAnsiTheme="minorHAnsi"/>
                <w:noProof/>
                <w:lang w:eastAsia="en-CA"/>
              </w:rPr>
              <w:tab/>
            </w:r>
            <w:r w:rsidRPr="00350751">
              <w:rPr>
                <w:rStyle w:val="Hyperlink"/>
                <w:noProof/>
              </w:rPr>
              <w:t>Accessible human computer interaction</w:t>
            </w:r>
            <w:r>
              <w:rPr>
                <w:noProof/>
                <w:webHidden/>
              </w:rPr>
              <w:tab/>
            </w:r>
            <w:r>
              <w:rPr>
                <w:noProof/>
                <w:webHidden/>
              </w:rPr>
              <w:fldChar w:fldCharType="begin"/>
            </w:r>
            <w:r>
              <w:rPr>
                <w:noProof/>
                <w:webHidden/>
              </w:rPr>
              <w:instrText xml:space="preserve"> PAGEREF _Toc228179575 \h </w:instrText>
            </w:r>
            <w:r>
              <w:rPr>
                <w:noProof/>
                <w:webHidden/>
              </w:rPr>
            </w:r>
            <w:r>
              <w:rPr>
                <w:noProof/>
                <w:webHidden/>
              </w:rPr>
              <w:fldChar w:fldCharType="separate"/>
            </w:r>
            <w:r>
              <w:rPr>
                <w:noProof/>
                <w:webHidden/>
              </w:rPr>
              <w:t>23</w:t>
            </w:r>
            <w:r>
              <w:rPr>
                <w:noProof/>
                <w:webHidden/>
              </w:rPr>
              <w:fldChar w:fldCharType="end"/>
            </w:r>
          </w:hyperlink>
        </w:p>
        <w:p w14:paraId="73A30919" w14:textId="10306D04" w:rsidR="0097163D" w:rsidRDefault="0097163D">
          <w:pPr>
            <w:pStyle w:val="TOC3"/>
            <w:tabs>
              <w:tab w:val="left" w:pos="1200"/>
              <w:tab w:val="right" w:leader="dot" w:pos="9350"/>
            </w:tabs>
            <w:rPr>
              <w:rFonts w:asciiTheme="minorHAnsi" w:eastAsiaTheme="minorEastAsia" w:hAnsiTheme="minorHAnsi"/>
              <w:noProof/>
              <w:lang w:eastAsia="en-CA"/>
            </w:rPr>
          </w:pPr>
          <w:hyperlink w:anchor="_Toc228179576" w:history="1">
            <w:r w:rsidRPr="00350751">
              <w:rPr>
                <w:rStyle w:val="Hyperlink"/>
                <w:noProof/>
              </w:rPr>
              <w:t>d)</w:t>
            </w:r>
            <w:r>
              <w:rPr>
                <w:rFonts w:asciiTheme="minorHAnsi" w:eastAsiaTheme="minorEastAsia" w:hAnsiTheme="minorHAnsi"/>
                <w:noProof/>
                <w:lang w:eastAsia="en-CA"/>
              </w:rPr>
              <w:tab/>
            </w:r>
            <w:r w:rsidRPr="00350751">
              <w:rPr>
                <w:rStyle w:val="Hyperlink"/>
                <w:noProof/>
              </w:rPr>
              <w:t>Active Assisted Living (AAL)</w:t>
            </w:r>
            <w:r>
              <w:rPr>
                <w:noProof/>
                <w:webHidden/>
              </w:rPr>
              <w:tab/>
            </w:r>
            <w:r>
              <w:rPr>
                <w:noProof/>
                <w:webHidden/>
              </w:rPr>
              <w:fldChar w:fldCharType="begin"/>
            </w:r>
            <w:r>
              <w:rPr>
                <w:noProof/>
                <w:webHidden/>
              </w:rPr>
              <w:instrText xml:space="preserve"> PAGEREF _Toc228179576 \h </w:instrText>
            </w:r>
            <w:r>
              <w:rPr>
                <w:noProof/>
                <w:webHidden/>
              </w:rPr>
            </w:r>
            <w:r>
              <w:rPr>
                <w:noProof/>
                <w:webHidden/>
              </w:rPr>
              <w:fldChar w:fldCharType="separate"/>
            </w:r>
            <w:r>
              <w:rPr>
                <w:noProof/>
                <w:webHidden/>
              </w:rPr>
              <w:t>25</w:t>
            </w:r>
            <w:r>
              <w:rPr>
                <w:noProof/>
                <w:webHidden/>
              </w:rPr>
              <w:fldChar w:fldCharType="end"/>
            </w:r>
          </w:hyperlink>
        </w:p>
        <w:p w14:paraId="50A0FA05" w14:textId="31197527"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77" w:history="1">
            <w:r w:rsidRPr="00350751">
              <w:rPr>
                <w:rStyle w:val="Hyperlink"/>
                <w:noProof/>
              </w:rPr>
              <w:t>e)</w:t>
            </w:r>
            <w:r>
              <w:rPr>
                <w:rFonts w:asciiTheme="minorHAnsi" w:eastAsiaTheme="minorEastAsia" w:hAnsiTheme="minorHAnsi"/>
                <w:noProof/>
                <w:lang w:eastAsia="en-CA"/>
              </w:rPr>
              <w:tab/>
            </w:r>
            <w:r w:rsidRPr="00350751">
              <w:rPr>
                <w:rStyle w:val="Hyperlink"/>
                <w:noProof/>
              </w:rPr>
              <w:t>Data interchange, security, and privacy</w:t>
            </w:r>
            <w:r>
              <w:rPr>
                <w:noProof/>
                <w:webHidden/>
              </w:rPr>
              <w:tab/>
            </w:r>
            <w:r>
              <w:rPr>
                <w:noProof/>
                <w:webHidden/>
              </w:rPr>
              <w:fldChar w:fldCharType="begin"/>
            </w:r>
            <w:r>
              <w:rPr>
                <w:noProof/>
                <w:webHidden/>
              </w:rPr>
              <w:instrText xml:space="preserve"> PAGEREF _Toc228179577 \h </w:instrText>
            </w:r>
            <w:r>
              <w:rPr>
                <w:noProof/>
                <w:webHidden/>
              </w:rPr>
            </w:r>
            <w:r>
              <w:rPr>
                <w:noProof/>
                <w:webHidden/>
              </w:rPr>
              <w:fldChar w:fldCharType="separate"/>
            </w:r>
            <w:r>
              <w:rPr>
                <w:noProof/>
                <w:webHidden/>
              </w:rPr>
              <w:t>28</w:t>
            </w:r>
            <w:r>
              <w:rPr>
                <w:noProof/>
                <w:webHidden/>
              </w:rPr>
              <w:fldChar w:fldCharType="end"/>
            </w:r>
          </w:hyperlink>
        </w:p>
        <w:p w14:paraId="4AA4680F" w14:textId="589C3CAD"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78" w:history="1">
            <w:r w:rsidRPr="00350751">
              <w:rPr>
                <w:rStyle w:val="Hyperlink"/>
                <w:noProof/>
              </w:rPr>
              <w:t>f)</w:t>
            </w:r>
            <w:r>
              <w:rPr>
                <w:rFonts w:asciiTheme="minorHAnsi" w:eastAsiaTheme="minorEastAsia" w:hAnsiTheme="minorHAnsi"/>
                <w:noProof/>
                <w:lang w:eastAsia="en-CA"/>
              </w:rPr>
              <w:tab/>
            </w:r>
            <w:r w:rsidRPr="00350751">
              <w:rPr>
                <w:rStyle w:val="Hyperlink"/>
                <w:noProof/>
              </w:rPr>
              <w:t>Smart home connectivity</w:t>
            </w:r>
            <w:r>
              <w:rPr>
                <w:noProof/>
                <w:webHidden/>
              </w:rPr>
              <w:tab/>
            </w:r>
            <w:r>
              <w:rPr>
                <w:noProof/>
                <w:webHidden/>
              </w:rPr>
              <w:fldChar w:fldCharType="begin"/>
            </w:r>
            <w:r>
              <w:rPr>
                <w:noProof/>
                <w:webHidden/>
              </w:rPr>
              <w:instrText xml:space="preserve"> PAGEREF _Toc228179578 \h </w:instrText>
            </w:r>
            <w:r>
              <w:rPr>
                <w:noProof/>
                <w:webHidden/>
              </w:rPr>
            </w:r>
            <w:r>
              <w:rPr>
                <w:noProof/>
                <w:webHidden/>
              </w:rPr>
              <w:fldChar w:fldCharType="separate"/>
            </w:r>
            <w:r>
              <w:rPr>
                <w:noProof/>
                <w:webHidden/>
              </w:rPr>
              <w:t>31</w:t>
            </w:r>
            <w:r>
              <w:rPr>
                <w:noProof/>
                <w:webHidden/>
              </w:rPr>
              <w:fldChar w:fldCharType="end"/>
            </w:r>
          </w:hyperlink>
        </w:p>
        <w:p w14:paraId="2038E3EA" w14:textId="6A756624" w:rsidR="0097163D" w:rsidRDefault="0097163D">
          <w:pPr>
            <w:pStyle w:val="TOC3"/>
            <w:tabs>
              <w:tab w:val="left" w:pos="1200"/>
              <w:tab w:val="right" w:leader="dot" w:pos="9350"/>
            </w:tabs>
            <w:rPr>
              <w:rFonts w:asciiTheme="minorHAnsi" w:eastAsiaTheme="minorEastAsia" w:hAnsiTheme="minorHAnsi"/>
              <w:noProof/>
              <w:lang w:eastAsia="en-CA"/>
            </w:rPr>
          </w:pPr>
          <w:hyperlink w:anchor="_Toc228179579" w:history="1">
            <w:r w:rsidRPr="00350751">
              <w:rPr>
                <w:rStyle w:val="Hyperlink"/>
                <w:noProof/>
              </w:rPr>
              <w:t>g)</w:t>
            </w:r>
            <w:r>
              <w:rPr>
                <w:rFonts w:asciiTheme="minorHAnsi" w:eastAsiaTheme="minorEastAsia" w:hAnsiTheme="minorHAnsi"/>
                <w:noProof/>
                <w:lang w:eastAsia="en-CA"/>
              </w:rPr>
              <w:tab/>
            </w:r>
            <w:r w:rsidRPr="00350751">
              <w:rPr>
                <w:rStyle w:val="Hyperlink"/>
                <w:noProof/>
              </w:rPr>
              <w:t>Summary</w:t>
            </w:r>
            <w:r>
              <w:rPr>
                <w:noProof/>
                <w:webHidden/>
              </w:rPr>
              <w:tab/>
            </w:r>
            <w:r>
              <w:rPr>
                <w:noProof/>
                <w:webHidden/>
              </w:rPr>
              <w:fldChar w:fldCharType="begin"/>
            </w:r>
            <w:r>
              <w:rPr>
                <w:noProof/>
                <w:webHidden/>
              </w:rPr>
              <w:instrText xml:space="preserve"> PAGEREF _Toc228179579 \h </w:instrText>
            </w:r>
            <w:r>
              <w:rPr>
                <w:noProof/>
                <w:webHidden/>
              </w:rPr>
            </w:r>
            <w:r>
              <w:rPr>
                <w:noProof/>
                <w:webHidden/>
              </w:rPr>
              <w:fldChar w:fldCharType="separate"/>
            </w:r>
            <w:r>
              <w:rPr>
                <w:noProof/>
                <w:webHidden/>
              </w:rPr>
              <w:t>34</w:t>
            </w:r>
            <w:r>
              <w:rPr>
                <w:noProof/>
                <w:webHidden/>
              </w:rPr>
              <w:fldChar w:fldCharType="end"/>
            </w:r>
          </w:hyperlink>
        </w:p>
        <w:p w14:paraId="418C4107" w14:textId="03659AB3" w:rsidR="0097163D" w:rsidRDefault="0097163D">
          <w:pPr>
            <w:pStyle w:val="TOC1"/>
            <w:tabs>
              <w:tab w:val="left" w:pos="480"/>
              <w:tab w:val="right" w:leader="dot" w:pos="9350"/>
            </w:tabs>
            <w:rPr>
              <w:rFonts w:asciiTheme="minorHAnsi" w:eastAsiaTheme="minorEastAsia" w:hAnsiTheme="minorHAnsi"/>
              <w:noProof/>
              <w:lang w:eastAsia="en-CA"/>
            </w:rPr>
          </w:pPr>
          <w:hyperlink w:anchor="_Toc228179580" w:history="1">
            <w:r w:rsidRPr="00350751">
              <w:rPr>
                <w:rStyle w:val="Hyperlink"/>
                <w:noProof/>
              </w:rPr>
              <w:t>4.</w:t>
            </w:r>
            <w:r>
              <w:rPr>
                <w:rFonts w:asciiTheme="minorHAnsi" w:eastAsiaTheme="minorEastAsia" w:hAnsiTheme="minorHAnsi"/>
                <w:noProof/>
                <w:lang w:eastAsia="en-CA"/>
              </w:rPr>
              <w:tab/>
            </w:r>
            <w:r w:rsidRPr="00350751">
              <w:rPr>
                <w:rStyle w:val="Hyperlink"/>
                <w:noProof/>
              </w:rPr>
              <w:t>Community Input</w:t>
            </w:r>
            <w:r>
              <w:rPr>
                <w:noProof/>
                <w:webHidden/>
              </w:rPr>
              <w:tab/>
            </w:r>
            <w:r>
              <w:rPr>
                <w:noProof/>
                <w:webHidden/>
              </w:rPr>
              <w:fldChar w:fldCharType="begin"/>
            </w:r>
            <w:r>
              <w:rPr>
                <w:noProof/>
                <w:webHidden/>
              </w:rPr>
              <w:instrText xml:space="preserve"> PAGEREF _Toc228179580 \h </w:instrText>
            </w:r>
            <w:r>
              <w:rPr>
                <w:noProof/>
                <w:webHidden/>
              </w:rPr>
            </w:r>
            <w:r>
              <w:rPr>
                <w:noProof/>
                <w:webHidden/>
              </w:rPr>
              <w:fldChar w:fldCharType="separate"/>
            </w:r>
            <w:r>
              <w:rPr>
                <w:noProof/>
                <w:webHidden/>
              </w:rPr>
              <w:t>37</w:t>
            </w:r>
            <w:r>
              <w:rPr>
                <w:noProof/>
                <w:webHidden/>
              </w:rPr>
              <w:fldChar w:fldCharType="end"/>
            </w:r>
          </w:hyperlink>
        </w:p>
        <w:p w14:paraId="3CA78C26" w14:textId="6C1C6469"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81" w:history="1">
            <w:r w:rsidRPr="00350751">
              <w:rPr>
                <w:rStyle w:val="Hyperlink"/>
                <w:noProof/>
              </w:rPr>
              <w:t>4.1.</w:t>
            </w:r>
            <w:r>
              <w:rPr>
                <w:rFonts w:asciiTheme="minorHAnsi" w:eastAsiaTheme="minorEastAsia" w:hAnsiTheme="minorHAnsi"/>
                <w:noProof/>
                <w:lang w:eastAsia="en-CA"/>
              </w:rPr>
              <w:tab/>
            </w:r>
            <w:r w:rsidRPr="00350751">
              <w:rPr>
                <w:rStyle w:val="Hyperlink"/>
                <w:noProof/>
              </w:rPr>
              <w:t>Industry outreach</w:t>
            </w:r>
            <w:r>
              <w:rPr>
                <w:noProof/>
                <w:webHidden/>
              </w:rPr>
              <w:tab/>
            </w:r>
            <w:r>
              <w:rPr>
                <w:noProof/>
                <w:webHidden/>
              </w:rPr>
              <w:fldChar w:fldCharType="begin"/>
            </w:r>
            <w:r>
              <w:rPr>
                <w:noProof/>
                <w:webHidden/>
              </w:rPr>
              <w:instrText xml:space="preserve"> PAGEREF _Toc228179581 \h </w:instrText>
            </w:r>
            <w:r>
              <w:rPr>
                <w:noProof/>
                <w:webHidden/>
              </w:rPr>
            </w:r>
            <w:r>
              <w:rPr>
                <w:noProof/>
                <w:webHidden/>
              </w:rPr>
              <w:fldChar w:fldCharType="separate"/>
            </w:r>
            <w:r>
              <w:rPr>
                <w:noProof/>
                <w:webHidden/>
              </w:rPr>
              <w:t>37</w:t>
            </w:r>
            <w:r>
              <w:rPr>
                <w:noProof/>
                <w:webHidden/>
              </w:rPr>
              <w:fldChar w:fldCharType="end"/>
            </w:r>
          </w:hyperlink>
        </w:p>
        <w:p w14:paraId="02B86925" w14:textId="287AA728"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82" w:history="1">
            <w:r w:rsidRPr="00350751">
              <w:rPr>
                <w:rStyle w:val="Hyperlink"/>
                <w:noProof/>
              </w:rPr>
              <w:t>4.2.</w:t>
            </w:r>
            <w:r>
              <w:rPr>
                <w:rFonts w:asciiTheme="minorHAnsi" w:eastAsiaTheme="minorEastAsia" w:hAnsiTheme="minorHAnsi"/>
                <w:noProof/>
                <w:lang w:eastAsia="en-CA"/>
              </w:rPr>
              <w:tab/>
            </w:r>
            <w:r w:rsidRPr="00350751">
              <w:rPr>
                <w:rStyle w:val="Hyperlink"/>
                <w:noProof/>
              </w:rPr>
              <w:t>Focus group sessions</w:t>
            </w:r>
            <w:r>
              <w:rPr>
                <w:noProof/>
                <w:webHidden/>
              </w:rPr>
              <w:tab/>
            </w:r>
            <w:r>
              <w:rPr>
                <w:noProof/>
                <w:webHidden/>
              </w:rPr>
              <w:fldChar w:fldCharType="begin"/>
            </w:r>
            <w:r>
              <w:rPr>
                <w:noProof/>
                <w:webHidden/>
              </w:rPr>
              <w:instrText xml:space="preserve"> PAGEREF _Toc228179582 \h </w:instrText>
            </w:r>
            <w:r>
              <w:rPr>
                <w:noProof/>
                <w:webHidden/>
              </w:rPr>
            </w:r>
            <w:r>
              <w:rPr>
                <w:noProof/>
                <w:webHidden/>
              </w:rPr>
              <w:fldChar w:fldCharType="separate"/>
            </w:r>
            <w:r>
              <w:rPr>
                <w:noProof/>
                <w:webHidden/>
              </w:rPr>
              <w:t>37</w:t>
            </w:r>
            <w:r>
              <w:rPr>
                <w:noProof/>
                <w:webHidden/>
              </w:rPr>
              <w:fldChar w:fldCharType="end"/>
            </w:r>
          </w:hyperlink>
        </w:p>
        <w:p w14:paraId="77A67406" w14:textId="276B756D"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83" w:history="1">
            <w:r w:rsidRPr="00350751">
              <w:rPr>
                <w:rStyle w:val="Hyperlink"/>
                <w:noProof/>
              </w:rPr>
              <w:t>a)</w:t>
            </w:r>
            <w:r>
              <w:rPr>
                <w:rFonts w:asciiTheme="minorHAnsi" w:eastAsiaTheme="minorEastAsia" w:hAnsiTheme="minorHAnsi"/>
                <w:noProof/>
                <w:lang w:eastAsia="en-CA"/>
              </w:rPr>
              <w:tab/>
            </w:r>
            <w:r w:rsidRPr="00350751">
              <w:rPr>
                <w:rStyle w:val="Hyperlink"/>
                <w:noProof/>
              </w:rPr>
              <w:t>Method</w:t>
            </w:r>
            <w:r>
              <w:rPr>
                <w:noProof/>
                <w:webHidden/>
              </w:rPr>
              <w:tab/>
            </w:r>
            <w:r>
              <w:rPr>
                <w:noProof/>
                <w:webHidden/>
              </w:rPr>
              <w:fldChar w:fldCharType="begin"/>
            </w:r>
            <w:r>
              <w:rPr>
                <w:noProof/>
                <w:webHidden/>
              </w:rPr>
              <w:instrText xml:space="preserve"> PAGEREF _Toc228179583 \h </w:instrText>
            </w:r>
            <w:r>
              <w:rPr>
                <w:noProof/>
                <w:webHidden/>
              </w:rPr>
            </w:r>
            <w:r>
              <w:rPr>
                <w:noProof/>
                <w:webHidden/>
              </w:rPr>
              <w:fldChar w:fldCharType="separate"/>
            </w:r>
            <w:r>
              <w:rPr>
                <w:noProof/>
                <w:webHidden/>
              </w:rPr>
              <w:t>37</w:t>
            </w:r>
            <w:r>
              <w:rPr>
                <w:noProof/>
                <w:webHidden/>
              </w:rPr>
              <w:fldChar w:fldCharType="end"/>
            </w:r>
          </w:hyperlink>
        </w:p>
        <w:p w14:paraId="47BE043D" w14:textId="580528D3" w:rsidR="0097163D" w:rsidRDefault="0097163D">
          <w:pPr>
            <w:pStyle w:val="TOC3"/>
            <w:tabs>
              <w:tab w:val="left" w:pos="1200"/>
              <w:tab w:val="right" w:leader="dot" w:pos="9350"/>
            </w:tabs>
            <w:rPr>
              <w:rFonts w:asciiTheme="minorHAnsi" w:eastAsiaTheme="minorEastAsia" w:hAnsiTheme="minorHAnsi"/>
              <w:noProof/>
              <w:lang w:eastAsia="en-CA"/>
            </w:rPr>
          </w:pPr>
          <w:hyperlink w:anchor="_Toc228179584" w:history="1">
            <w:r w:rsidRPr="00350751">
              <w:rPr>
                <w:rStyle w:val="Hyperlink"/>
                <w:noProof/>
              </w:rPr>
              <w:t>b)</w:t>
            </w:r>
            <w:r>
              <w:rPr>
                <w:rFonts w:asciiTheme="minorHAnsi" w:eastAsiaTheme="minorEastAsia" w:hAnsiTheme="minorHAnsi"/>
                <w:noProof/>
                <w:lang w:eastAsia="en-CA"/>
              </w:rPr>
              <w:tab/>
            </w:r>
            <w:r w:rsidRPr="00350751">
              <w:rPr>
                <w:rStyle w:val="Hyperlink"/>
                <w:noProof/>
              </w:rPr>
              <w:t>Findings</w:t>
            </w:r>
            <w:r>
              <w:rPr>
                <w:noProof/>
                <w:webHidden/>
              </w:rPr>
              <w:tab/>
            </w:r>
            <w:r>
              <w:rPr>
                <w:noProof/>
                <w:webHidden/>
              </w:rPr>
              <w:fldChar w:fldCharType="begin"/>
            </w:r>
            <w:r>
              <w:rPr>
                <w:noProof/>
                <w:webHidden/>
              </w:rPr>
              <w:instrText xml:space="preserve"> PAGEREF _Toc228179584 \h </w:instrText>
            </w:r>
            <w:r>
              <w:rPr>
                <w:noProof/>
                <w:webHidden/>
              </w:rPr>
            </w:r>
            <w:r>
              <w:rPr>
                <w:noProof/>
                <w:webHidden/>
              </w:rPr>
              <w:fldChar w:fldCharType="separate"/>
            </w:r>
            <w:r>
              <w:rPr>
                <w:noProof/>
                <w:webHidden/>
              </w:rPr>
              <w:t>38</w:t>
            </w:r>
            <w:r>
              <w:rPr>
                <w:noProof/>
                <w:webHidden/>
              </w:rPr>
              <w:fldChar w:fldCharType="end"/>
            </w:r>
          </w:hyperlink>
        </w:p>
        <w:p w14:paraId="5FB584E1" w14:textId="55F0DBDA"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85" w:history="1">
            <w:r w:rsidRPr="00350751">
              <w:rPr>
                <w:rStyle w:val="Hyperlink"/>
                <w:noProof/>
              </w:rPr>
              <w:t>c)</w:t>
            </w:r>
            <w:r>
              <w:rPr>
                <w:rFonts w:asciiTheme="minorHAnsi" w:eastAsiaTheme="minorEastAsia" w:hAnsiTheme="minorHAnsi"/>
                <w:noProof/>
                <w:lang w:eastAsia="en-CA"/>
              </w:rPr>
              <w:tab/>
            </w:r>
            <w:r w:rsidRPr="00350751">
              <w:rPr>
                <w:rStyle w:val="Hyperlink"/>
                <w:noProof/>
              </w:rPr>
              <w:t>Recommendations</w:t>
            </w:r>
            <w:r>
              <w:rPr>
                <w:noProof/>
                <w:webHidden/>
              </w:rPr>
              <w:tab/>
            </w:r>
            <w:r>
              <w:rPr>
                <w:noProof/>
                <w:webHidden/>
              </w:rPr>
              <w:fldChar w:fldCharType="begin"/>
            </w:r>
            <w:r>
              <w:rPr>
                <w:noProof/>
                <w:webHidden/>
              </w:rPr>
              <w:instrText xml:space="preserve"> PAGEREF _Toc228179585 \h </w:instrText>
            </w:r>
            <w:r>
              <w:rPr>
                <w:noProof/>
                <w:webHidden/>
              </w:rPr>
            </w:r>
            <w:r>
              <w:rPr>
                <w:noProof/>
                <w:webHidden/>
              </w:rPr>
              <w:fldChar w:fldCharType="separate"/>
            </w:r>
            <w:r>
              <w:rPr>
                <w:noProof/>
                <w:webHidden/>
              </w:rPr>
              <w:t>41</w:t>
            </w:r>
            <w:r>
              <w:rPr>
                <w:noProof/>
                <w:webHidden/>
              </w:rPr>
              <w:fldChar w:fldCharType="end"/>
            </w:r>
          </w:hyperlink>
        </w:p>
        <w:p w14:paraId="51B79B15" w14:textId="6CF550E1"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86" w:history="1">
            <w:r w:rsidRPr="00350751">
              <w:rPr>
                <w:rStyle w:val="Hyperlink"/>
                <w:noProof/>
              </w:rPr>
              <w:t>4.3.</w:t>
            </w:r>
            <w:r>
              <w:rPr>
                <w:rFonts w:asciiTheme="minorHAnsi" w:eastAsiaTheme="minorEastAsia" w:hAnsiTheme="minorHAnsi"/>
                <w:noProof/>
                <w:lang w:eastAsia="en-CA"/>
              </w:rPr>
              <w:tab/>
            </w:r>
            <w:r w:rsidRPr="00350751">
              <w:rPr>
                <w:rStyle w:val="Hyperlink"/>
                <w:noProof/>
              </w:rPr>
              <w:t>Co-design explorations</w:t>
            </w:r>
            <w:r>
              <w:rPr>
                <w:noProof/>
                <w:webHidden/>
              </w:rPr>
              <w:tab/>
            </w:r>
            <w:r>
              <w:rPr>
                <w:noProof/>
                <w:webHidden/>
              </w:rPr>
              <w:fldChar w:fldCharType="begin"/>
            </w:r>
            <w:r>
              <w:rPr>
                <w:noProof/>
                <w:webHidden/>
              </w:rPr>
              <w:instrText xml:space="preserve"> PAGEREF _Toc228179586 \h </w:instrText>
            </w:r>
            <w:r>
              <w:rPr>
                <w:noProof/>
                <w:webHidden/>
              </w:rPr>
            </w:r>
            <w:r>
              <w:rPr>
                <w:noProof/>
                <w:webHidden/>
              </w:rPr>
              <w:fldChar w:fldCharType="separate"/>
            </w:r>
            <w:r>
              <w:rPr>
                <w:noProof/>
                <w:webHidden/>
              </w:rPr>
              <w:t>42</w:t>
            </w:r>
            <w:r>
              <w:rPr>
                <w:noProof/>
                <w:webHidden/>
              </w:rPr>
              <w:fldChar w:fldCharType="end"/>
            </w:r>
          </w:hyperlink>
        </w:p>
        <w:p w14:paraId="0BC54B53" w14:textId="40B1F4E2"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87" w:history="1">
            <w:r w:rsidRPr="00350751">
              <w:rPr>
                <w:rStyle w:val="Hyperlink"/>
                <w:noProof/>
              </w:rPr>
              <w:t>a)</w:t>
            </w:r>
            <w:r>
              <w:rPr>
                <w:rFonts w:asciiTheme="minorHAnsi" w:eastAsiaTheme="minorEastAsia" w:hAnsiTheme="minorHAnsi"/>
                <w:noProof/>
                <w:lang w:eastAsia="en-CA"/>
              </w:rPr>
              <w:tab/>
            </w:r>
            <w:r w:rsidRPr="00350751">
              <w:rPr>
                <w:rStyle w:val="Hyperlink"/>
                <w:noProof/>
              </w:rPr>
              <w:t>Method</w:t>
            </w:r>
            <w:r>
              <w:rPr>
                <w:noProof/>
                <w:webHidden/>
              </w:rPr>
              <w:tab/>
            </w:r>
            <w:r>
              <w:rPr>
                <w:noProof/>
                <w:webHidden/>
              </w:rPr>
              <w:fldChar w:fldCharType="begin"/>
            </w:r>
            <w:r>
              <w:rPr>
                <w:noProof/>
                <w:webHidden/>
              </w:rPr>
              <w:instrText xml:space="preserve"> PAGEREF _Toc228179587 \h </w:instrText>
            </w:r>
            <w:r>
              <w:rPr>
                <w:noProof/>
                <w:webHidden/>
              </w:rPr>
            </w:r>
            <w:r>
              <w:rPr>
                <w:noProof/>
                <w:webHidden/>
              </w:rPr>
              <w:fldChar w:fldCharType="separate"/>
            </w:r>
            <w:r>
              <w:rPr>
                <w:noProof/>
                <w:webHidden/>
              </w:rPr>
              <w:t>42</w:t>
            </w:r>
            <w:r>
              <w:rPr>
                <w:noProof/>
                <w:webHidden/>
              </w:rPr>
              <w:fldChar w:fldCharType="end"/>
            </w:r>
          </w:hyperlink>
        </w:p>
        <w:p w14:paraId="2AE768B3" w14:textId="25550586" w:rsidR="0097163D" w:rsidRDefault="0097163D">
          <w:pPr>
            <w:pStyle w:val="TOC3"/>
            <w:tabs>
              <w:tab w:val="left" w:pos="1200"/>
              <w:tab w:val="right" w:leader="dot" w:pos="9350"/>
            </w:tabs>
            <w:rPr>
              <w:rFonts w:asciiTheme="minorHAnsi" w:eastAsiaTheme="minorEastAsia" w:hAnsiTheme="minorHAnsi"/>
              <w:noProof/>
              <w:lang w:eastAsia="en-CA"/>
            </w:rPr>
          </w:pPr>
          <w:hyperlink w:anchor="_Toc228179588" w:history="1">
            <w:r w:rsidRPr="00350751">
              <w:rPr>
                <w:rStyle w:val="Hyperlink"/>
                <w:noProof/>
              </w:rPr>
              <w:t>b)</w:t>
            </w:r>
            <w:r>
              <w:rPr>
                <w:rFonts w:asciiTheme="minorHAnsi" w:eastAsiaTheme="minorEastAsia" w:hAnsiTheme="minorHAnsi"/>
                <w:noProof/>
                <w:lang w:eastAsia="en-CA"/>
              </w:rPr>
              <w:tab/>
            </w:r>
            <w:r w:rsidRPr="00350751">
              <w:rPr>
                <w:rStyle w:val="Hyperlink"/>
                <w:noProof/>
              </w:rPr>
              <w:t>Findings</w:t>
            </w:r>
            <w:r>
              <w:rPr>
                <w:noProof/>
                <w:webHidden/>
              </w:rPr>
              <w:tab/>
            </w:r>
            <w:r>
              <w:rPr>
                <w:noProof/>
                <w:webHidden/>
              </w:rPr>
              <w:fldChar w:fldCharType="begin"/>
            </w:r>
            <w:r>
              <w:rPr>
                <w:noProof/>
                <w:webHidden/>
              </w:rPr>
              <w:instrText xml:space="preserve"> PAGEREF _Toc228179588 \h </w:instrText>
            </w:r>
            <w:r>
              <w:rPr>
                <w:noProof/>
                <w:webHidden/>
              </w:rPr>
            </w:r>
            <w:r>
              <w:rPr>
                <w:noProof/>
                <w:webHidden/>
              </w:rPr>
              <w:fldChar w:fldCharType="separate"/>
            </w:r>
            <w:r>
              <w:rPr>
                <w:noProof/>
                <w:webHidden/>
              </w:rPr>
              <w:t>43</w:t>
            </w:r>
            <w:r>
              <w:rPr>
                <w:noProof/>
                <w:webHidden/>
              </w:rPr>
              <w:fldChar w:fldCharType="end"/>
            </w:r>
          </w:hyperlink>
        </w:p>
        <w:p w14:paraId="0AA861B0" w14:textId="25D2260A"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89" w:history="1">
            <w:r w:rsidRPr="00350751">
              <w:rPr>
                <w:rStyle w:val="Hyperlink"/>
                <w:noProof/>
              </w:rPr>
              <w:t>c)</w:t>
            </w:r>
            <w:r>
              <w:rPr>
                <w:rFonts w:asciiTheme="minorHAnsi" w:eastAsiaTheme="minorEastAsia" w:hAnsiTheme="minorHAnsi"/>
                <w:noProof/>
                <w:lang w:eastAsia="en-CA"/>
              </w:rPr>
              <w:tab/>
            </w:r>
            <w:r w:rsidRPr="00350751">
              <w:rPr>
                <w:rStyle w:val="Hyperlink"/>
                <w:noProof/>
              </w:rPr>
              <w:t>Recommendations</w:t>
            </w:r>
            <w:r>
              <w:rPr>
                <w:noProof/>
                <w:webHidden/>
              </w:rPr>
              <w:tab/>
            </w:r>
            <w:r>
              <w:rPr>
                <w:noProof/>
                <w:webHidden/>
              </w:rPr>
              <w:fldChar w:fldCharType="begin"/>
            </w:r>
            <w:r>
              <w:rPr>
                <w:noProof/>
                <w:webHidden/>
              </w:rPr>
              <w:instrText xml:space="preserve"> PAGEREF _Toc228179589 \h </w:instrText>
            </w:r>
            <w:r>
              <w:rPr>
                <w:noProof/>
                <w:webHidden/>
              </w:rPr>
            </w:r>
            <w:r>
              <w:rPr>
                <w:noProof/>
                <w:webHidden/>
              </w:rPr>
              <w:fldChar w:fldCharType="separate"/>
            </w:r>
            <w:r>
              <w:rPr>
                <w:noProof/>
                <w:webHidden/>
              </w:rPr>
              <w:t>49</w:t>
            </w:r>
            <w:r>
              <w:rPr>
                <w:noProof/>
                <w:webHidden/>
              </w:rPr>
              <w:fldChar w:fldCharType="end"/>
            </w:r>
          </w:hyperlink>
        </w:p>
        <w:p w14:paraId="78B85B6D" w14:textId="3D6BFA40"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90" w:history="1">
            <w:r w:rsidRPr="00350751">
              <w:rPr>
                <w:rStyle w:val="Hyperlink"/>
                <w:noProof/>
              </w:rPr>
              <w:t>4.4.</w:t>
            </w:r>
            <w:r>
              <w:rPr>
                <w:rFonts w:asciiTheme="minorHAnsi" w:eastAsiaTheme="minorEastAsia" w:hAnsiTheme="minorHAnsi"/>
                <w:noProof/>
                <w:lang w:eastAsia="en-CA"/>
              </w:rPr>
              <w:tab/>
            </w:r>
            <w:r w:rsidRPr="00350751">
              <w:rPr>
                <w:rStyle w:val="Hyperlink"/>
                <w:noProof/>
              </w:rPr>
              <w:t>Follow-up survey</w:t>
            </w:r>
            <w:r>
              <w:rPr>
                <w:noProof/>
                <w:webHidden/>
              </w:rPr>
              <w:tab/>
            </w:r>
            <w:r>
              <w:rPr>
                <w:noProof/>
                <w:webHidden/>
              </w:rPr>
              <w:fldChar w:fldCharType="begin"/>
            </w:r>
            <w:r>
              <w:rPr>
                <w:noProof/>
                <w:webHidden/>
              </w:rPr>
              <w:instrText xml:space="preserve"> PAGEREF _Toc228179590 \h </w:instrText>
            </w:r>
            <w:r>
              <w:rPr>
                <w:noProof/>
                <w:webHidden/>
              </w:rPr>
            </w:r>
            <w:r>
              <w:rPr>
                <w:noProof/>
                <w:webHidden/>
              </w:rPr>
              <w:fldChar w:fldCharType="separate"/>
            </w:r>
            <w:r>
              <w:rPr>
                <w:noProof/>
                <w:webHidden/>
              </w:rPr>
              <w:t>50</w:t>
            </w:r>
            <w:r>
              <w:rPr>
                <w:noProof/>
                <w:webHidden/>
              </w:rPr>
              <w:fldChar w:fldCharType="end"/>
            </w:r>
          </w:hyperlink>
        </w:p>
        <w:p w14:paraId="5398512B" w14:textId="3B851B7D" w:rsidR="0097163D" w:rsidRDefault="0097163D">
          <w:pPr>
            <w:pStyle w:val="TOC1"/>
            <w:tabs>
              <w:tab w:val="left" w:pos="480"/>
              <w:tab w:val="right" w:leader="dot" w:pos="9350"/>
            </w:tabs>
            <w:rPr>
              <w:rFonts w:asciiTheme="minorHAnsi" w:eastAsiaTheme="minorEastAsia" w:hAnsiTheme="minorHAnsi"/>
              <w:noProof/>
              <w:lang w:eastAsia="en-CA"/>
            </w:rPr>
          </w:pPr>
          <w:hyperlink w:anchor="_Toc228179591" w:history="1">
            <w:r w:rsidRPr="00350751">
              <w:rPr>
                <w:rStyle w:val="Hyperlink"/>
                <w:noProof/>
              </w:rPr>
              <w:t>5.</w:t>
            </w:r>
            <w:r>
              <w:rPr>
                <w:rFonts w:asciiTheme="minorHAnsi" w:eastAsiaTheme="minorEastAsia" w:hAnsiTheme="minorHAnsi"/>
                <w:noProof/>
                <w:lang w:eastAsia="en-CA"/>
              </w:rPr>
              <w:tab/>
            </w:r>
            <w:r w:rsidRPr="00350751">
              <w:rPr>
                <w:rStyle w:val="Hyperlink"/>
                <w:noProof/>
              </w:rPr>
              <w:t>Engineering research</w:t>
            </w:r>
            <w:r>
              <w:rPr>
                <w:noProof/>
                <w:webHidden/>
              </w:rPr>
              <w:tab/>
            </w:r>
            <w:r>
              <w:rPr>
                <w:noProof/>
                <w:webHidden/>
              </w:rPr>
              <w:fldChar w:fldCharType="begin"/>
            </w:r>
            <w:r>
              <w:rPr>
                <w:noProof/>
                <w:webHidden/>
              </w:rPr>
              <w:instrText xml:space="preserve"> PAGEREF _Toc228179591 \h </w:instrText>
            </w:r>
            <w:r>
              <w:rPr>
                <w:noProof/>
                <w:webHidden/>
              </w:rPr>
            </w:r>
            <w:r>
              <w:rPr>
                <w:noProof/>
                <w:webHidden/>
              </w:rPr>
              <w:fldChar w:fldCharType="separate"/>
            </w:r>
            <w:r>
              <w:rPr>
                <w:noProof/>
                <w:webHidden/>
              </w:rPr>
              <w:t>52</w:t>
            </w:r>
            <w:r>
              <w:rPr>
                <w:noProof/>
                <w:webHidden/>
              </w:rPr>
              <w:fldChar w:fldCharType="end"/>
            </w:r>
          </w:hyperlink>
        </w:p>
        <w:p w14:paraId="156EC01B" w14:textId="4AD9C006"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92" w:history="1">
            <w:r w:rsidRPr="00350751">
              <w:rPr>
                <w:rStyle w:val="Hyperlink"/>
                <w:noProof/>
              </w:rPr>
              <w:t>5.1.</w:t>
            </w:r>
            <w:r>
              <w:rPr>
                <w:rFonts w:asciiTheme="minorHAnsi" w:eastAsiaTheme="minorEastAsia" w:hAnsiTheme="minorHAnsi"/>
                <w:noProof/>
                <w:lang w:eastAsia="en-CA"/>
              </w:rPr>
              <w:tab/>
            </w:r>
            <w:r w:rsidRPr="00350751">
              <w:rPr>
                <w:rStyle w:val="Hyperlink"/>
                <w:noProof/>
              </w:rPr>
              <w:t>Review of technology products for ADL</w:t>
            </w:r>
            <w:r>
              <w:rPr>
                <w:noProof/>
                <w:webHidden/>
              </w:rPr>
              <w:tab/>
            </w:r>
            <w:r>
              <w:rPr>
                <w:noProof/>
                <w:webHidden/>
              </w:rPr>
              <w:fldChar w:fldCharType="begin"/>
            </w:r>
            <w:r>
              <w:rPr>
                <w:noProof/>
                <w:webHidden/>
              </w:rPr>
              <w:instrText xml:space="preserve"> PAGEREF _Toc228179592 \h </w:instrText>
            </w:r>
            <w:r>
              <w:rPr>
                <w:noProof/>
                <w:webHidden/>
              </w:rPr>
            </w:r>
            <w:r>
              <w:rPr>
                <w:noProof/>
                <w:webHidden/>
              </w:rPr>
              <w:fldChar w:fldCharType="separate"/>
            </w:r>
            <w:r>
              <w:rPr>
                <w:noProof/>
                <w:webHidden/>
              </w:rPr>
              <w:t>52</w:t>
            </w:r>
            <w:r>
              <w:rPr>
                <w:noProof/>
                <w:webHidden/>
              </w:rPr>
              <w:fldChar w:fldCharType="end"/>
            </w:r>
          </w:hyperlink>
        </w:p>
        <w:p w14:paraId="54CC8B59" w14:textId="448B6BBA"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93" w:history="1">
            <w:r w:rsidRPr="00350751">
              <w:rPr>
                <w:rStyle w:val="Hyperlink"/>
                <w:noProof/>
              </w:rPr>
              <w:t>5.2.</w:t>
            </w:r>
            <w:r>
              <w:rPr>
                <w:rFonts w:asciiTheme="minorHAnsi" w:eastAsiaTheme="minorEastAsia" w:hAnsiTheme="minorHAnsi"/>
                <w:noProof/>
                <w:lang w:eastAsia="en-CA"/>
              </w:rPr>
              <w:tab/>
            </w:r>
            <w:r w:rsidRPr="00350751">
              <w:rPr>
                <w:rStyle w:val="Hyperlink"/>
                <w:noProof/>
              </w:rPr>
              <w:t>Expanding smart home capabilities to support daily living</w:t>
            </w:r>
            <w:r>
              <w:rPr>
                <w:noProof/>
                <w:webHidden/>
              </w:rPr>
              <w:tab/>
            </w:r>
            <w:r>
              <w:rPr>
                <w:noProof/>
                <w:webHidden/>
              </w:rPr>
              <w:fldChar w:fldCharType="begin"/>
            </w:r>
            <w:r>
              <w:rPr>
                <w:noProof/>
                <w:webHidden/>
              </w:rPr>
              <w:instrText xml:space="preserve"> PAGEREF _Toc228179593 \h </w:instrText>
            </w:r>
            <w:r>
              <w:rPr>
                <w:noProof/>
                <w:webHidden/>
              </w:rPr>
            </w:r>
            <w:r>
              <w:rPr>
                <w:noProof/>
                <w:webHidden/>
              </w:rPr>
              <w:fldChar w:fldCharType="separate"/>
            </w:r>
            <w:r>
              <w:rPr>
                <w:noProof/>
                <w:webHidden/>
              </w:rPr>
              <w:t>53</w:t>
            </w:r>
            <w:r>
              <w:rPr>
                <w:noProof/>
                <w:webHidden/>
              </w:rPr>
              <w:fldChar w:fldCharType="end"/>
            </w:r>
          </w:hyperlink>
        </w:p>
        <w:p w14:paraId="460AB05F" w14:textId="16A61EE9" w:rsidR="0097163D" w:rsidRDefault="0097163D">
          <w:pPr>
            <w:pStyle w:val="TOC3"/>
            <w:tabs>
              <w:tab w:val="left" w:pos="960"/>
              <w:tab w:val="right" w:leader="dot" w:pos="9350"/>
            </w:tabs>
            <w:rPr>
              <w:rFonts w:asciiTheme="minorHAnsi" w:eastAsiaTheme="minorEastAsia" w:hAnsiTheme="minorHAnsi"/>
              <w:noProof/>
              <w:lang w:eastAsia="en-CA"/>
            </w:rPr>
          </w:pPr>
          <w:hyperlink w:anchor="_Toc228179594" w:history="1">
            <w:r w:rsidRPr="00350751">
              <w:rPr>
                <w:rStyle w:val="Hyperlink"/>
                <w:noProof/>
              </w:rPr>
              <w:t>a)</w:t>
            </w:r>
            <w:r>
              <w:rPr>
                <w:rFonts w:asciiTheme="minorHAnsi" w:eastAsiaTheme="minorEastAsia" w:hAnsiTheme="minorHAnsi"/>
                <w:noProof/>
                <w:lang w:eastAsia="en-CA"/>
              </w:rPr>
              <w:tab/>
            </w:r>
            <w:r w:rsidRPr="00350751">
              <w:rPr>
                <w:rStyle w:val="Hyperlink"/>
                <w:noProof/>
              </w:rPr>
              <w:t>Automated cough evaluation for health management</w:t>
            </w:r>
            <w:r>
              <w:rPr>
                <w:noProof/>
                <w:webHidden/>
              </w:rPr>
              <w:tab/>
            </w:r>
            <w:r>
              <w:rPr>
                <w:noProof/>
                <w:webHidden/>
              </w:rPr>
              <w:fldChar w:fldCharType="begin"/>
            </w:r>
            <w:r>
              <w:rPr>
                <w:noProof/>
                <w:webHidden/>
              </w:rPr>
              <w:instrText xml:space="preserve"> PAGEREF _Toc228179594 \h </w:instrText>
            </w:r>
            <w:r>
              <w:rPr>
                <w:noProof/>
                <w:webHidden/>
              </w:rPr>
            </w:r>
            <w:r>
              <w:rPr>
                <w:noProof/>
                <w:webHidden/>
              </w:rPr>
              <w:fldChar w:fldCharType="separate"/>
            </w:r>
            <w:r>
              <w:rPr>
                <w:noProof/>
                <w:webHidden/>
              </w:rPr>
              <w:t>53</w:t>
            </w:r>
            <w:r>
              <w:rPr>
                <w:noProof/>
                <w:webHidden/>
              </w:rPr>
              <w:fldChar w:fldCharType="end"/>
            </w:r>
          </w:hyperlink>
        </w:p>
        <w:p w14:paraId="231CFA97" w14:textId="5A687650" w:rsidR="0097163D" w:rsidRDefault="0097163D">
          <w:pPr>
            <w:pStyle w:val="TOC3"/>
            <w:tabs>
              <w:tab w:val="left" w:pos="1200"/>
              <w:tab w:val="right" w:leader="dot" w:pos="9350"/>
            </w:tabs>
            <w:rPr>
              <w:rFonts w:asciiTheme="minorHAnsi" w:eastAsiaTheme="minorEastAsia" w:hAnsiTheme="minorHAnsi"/>
              <w:noProof/>
              <w:lang w:eastAsia="en-CA"/>
            </w:rPr>
          </w:pPr>
          <w:hyperlink w:anchor="_Toc228179595" w:history="1">
            <w:r w:rsidRPr="00350751">
              <w:rPr>
                <w:rStyle w:val="Hyperlink"/>
                <w:noProof/>
              </w:rPr>
              <w:t>b)</w:t>
            </w:r>
            <w:r>
              <w:rPr>
                <w:rFonts w:asciiTheme="minorHAnsi" w:eastAsiaTheme="minorEastAsia" w:hAnsiTheme="minorHAnsi"/>
                <w:noProof/>
                <w:lang w:eastAsia="en-CA"/>
              </w:rPr>
              <w:tab/>
            </w:r>
            <w:r w:rsidRPr="00350751">
              <w:rPr>
                <w:rStyle w:val="Hyperlink"/>
                <w:noProof/>
              </w:rPr>
              <w:t>A sense of smell for supportive smart homes</w:t>
            </w:r>
            <w:r>
              <w:rPr>
                <w:noProof/>
                <w:webHidden/>
              </w:rPr>
              <w:tab/>
            </w:r>
            <w:r>
              <w:rPr>
                <w:noProof/>
                <w:webHidden/>
              </w:rPr>
              <w:fldChar w:fldCharType="begin"/>
            </w:r>
            <w:r>
              <w:rPr>
                <w:noProof/>
                <w:webHidden/>
              </w:rPr>
              <w:instrText xml:space="preserve"> PAGEREF _Toc228179595 \h </w:instrText>
            </w:r>
            <w:r>
              <w:rPr>
                <w:noProof/>
                <w:webHidden/>
              </w:rPr>
            </w:r>
            <w:r>
              <w:rPr>
                <w:noProof/>
                <w:webHidden/>
              </w:rPr>
              <w:fldChar w:fldCharType="separate"/>
            </w:r>
            <w:r>
              <w:rPr>
                <w:noProof/>
                <w:webHidden/>
              </w:rPr>
              <w:t>54</w:t>
            </w:r>
            <w:r>
              <w:rPr>
                <w:noProof/>
                <w:webHidden/>
              </w:rPr>
              <w:fldChar w:fldCharType="end"/>
            </w:r>
          </w:hyperlink>
        </w:p>
        <w:p w14:paraId="29C630AC" w14:textId="4AAB361A" w:rsidR="0097163D" w:rsidRDefault="0097163D">
          <w:pPr>
            <w:pStyle w:val="TOC2"/>
            <w:tabs>
              <w:tab w:val="left" w:pos="960"/>
              <w:tab w:val="right" w:leader="dot" w:pos="9350"/>
            </w:tabs>
            <w:rPr>
              <w:rFonts w:asciiTheme="minorHAnsi" w:eastAsiaTheme="minorEastAsia" w:hAnsiTheme="minorHAnsi"/>
              <w:noProof/>
              <w:lang w:eastAsia="en-CA"/>
            </w:rPr>
          </w:pPr>
          <w:hyperlink w:anchor="_Toc228179596" w:history="1">
            <w:r w:rsidRPr="00350751">
              <w:rPr>
                <w:rStyle w:val="Hyperlink"/>
                <w:noProof/>
              </w:rPr>
              <w:t>5.3.</w:t>
            </w:r>
            <w:r>
              <w:rPr>
                <w:rFonts w:asciiTheme="minorHAnsi" w:eastAsiaTheme="minorEastAsia" w:hAnsiTheme="minorHAnsi"/>
                <w:noProof/>
                <w:lang w:eastAsia="en-CA"/>
              </w:rPr>
              <w:tab/>
            </w:r>
            <w:r w:rsidRPr="00350751">
              <w:rPr>
                <w:rStyle w:val="Hyperlink"/>
                <w:noProof/>
              </w:rPr>
              <w:t>Measuring sound accessibility in the built environment</w:t>
            </w:r>
            <w:r>
              <w:rPr>
                <w:noProof/>
                <w:webHidden/>
              </w:rPr>
              <w:tab/>
            </w:r>
            <w:r>
              <w:rPr>
                <w:noProof/>
                <w:webHidden/>
              </w:rPr>
              <w:fldChar w:fldCharType="begin"/>
            </w:r>
            <w:r>
              <w:rPr>
                <w:noProof/>
                <w:webHidden/>
              </w:rPr>
              <w:instrText xml:space="preserve"> PAGEREF _Toc228179596 \h </w:instrText>
            </w:r>
            <w:r>
              <w:rPr>
                <w:noProof/>
                <w:webHidden/>
              </w:rPr>
            </w:r>
            <w:r>
              <w:rPr>
                <w:noProof/>
                <w:webHidden/>
              </w:rPr>
              <w:fldChar w:fldCharType="separate"/>
            </w:r>
            <w:r>
              <w:rPr>
                <w:noProof/>
                <w:webHidden/>
              </w:rPr>
              <w:t>54</w:t>
            </w:r>
            <w:r>
              <w:rPr>
                <w:noProof/>
                <w:webHidden/>
              </w:rPr>
              <w:fldChar w:fldCharType="end"/>
            </w:r>
          </w:hyperlink>
        </w:p>
        <w:p w14:paraId="33460AB4" w14:textId="40B26A16" w:rsidR="0097163D" w:rsidRDefault="0097163D">
          <w:pPr>
            <w:pStyle w:val="TOC1"/>
            <w:tabs>
              <w:tab w:val="right" w:leader="dot" w:pos="9350"/>
            </w:tabs>
            <w:rPr>
              <w:rFonts w:asciiTheme="minorHAnsi" w:eastAsiaTheme="minorEastAsia" w:hAnsiTheme="minorHAnsi"/>
              <w:noProof/>
              <w:lang w:eastAsia="en-CA"/>
            </w:rPr>
          </w:pPr>
          <w:hyperlink w:anchor="_Toc228179597" w:history="1">
            <w:r w:rsidRPr="00350751">
              <w:rPr>
                <w:rStyle w:val="Hyperlink"/>
                <w:noProof/>
              </w:rPr>
              <w:t>References</w:t>
            </w:r>
            <w:r>
              <w:rPr>
                <w:noProof/>
                <w:webHidden/>
              </w:rPr>
              <w:tab/>
            </w:r>
            <w:r>
              <w:rPr>
                <w:noProof/>
                <w:webHidden/>
              </w:rPr>
              <w:fldChar w:fldCharType="begin"/>
            </w:r>
            <w:r>
              <w:rPr>
                <w:noProof/>
                <w:webHidden/>
              </w:rPr>
              <w:instrText xml:space="preserve"> PAGEREF _Toc228179597 \h </w:instrText>
            </w:r>
            <w:r>
              <w:rPr>
                <w:noProof/>
                <w:webHidden/>
              </w:rPr>
            </w:r>
            <w:r>
              <w:rPr>
                <w:noProof/>
                <w:webHidden/>
              </w:rPr>
              <w:fldChar w:fldCharType="separate"/>
            </w:r>
            <w:r>
              <w:rPr>
                <w:noProof/>
                <w:webHidden/>
              </w:rPr>
              <w:t>56</w:t>
            </w:r>
            <w:r>
              <w:rPr>
                <w:noProof/>
                <w:webHidden/>
              </w:rPr>
              <w:fldChar w:fldCharType="end"/>
            </w:r>
          </w:hyperlink>
        </w:p>
        <w:p w14:paraId="2A5868C7" w14:textId="21157B87" w:rsidR="00FA0C57" w:rsidRDefault="00FA0C57">
          <w:r>
            <w:rPr>
              <w:b/>
              <w:bCs/>
              <w:noProof/>
            </w:rPr>
            <w:fldChar w:fldCharType="end"/>
          </w:r>
        </w:p>
      </w:sdtContent>
    </w:sdt>
    <w:p w14:paraId="1AC6D7F8" w14:textId="77777777" w:rsidR="00CB02E4" w:rsidRDefault="00CB02E4">
      <w:pPr>
        <w:sectPr w:rsidR="00CB02E4" w:rsidSect="00FA0C57">
          <w:footerReference w:type="default" r:id="rId15"/>
          <w:type w:val="continuous"/>
          <w:pgSz w:w="12240" w:h="15840"/>
          <w:pgMar w:top="1440" w:right="1440" w:bottom="1440" w:left="1440" w:header="708" w:footer="708" w:gutter="0"/>
          <w:pgNumType w:start="1"/>
          <w:cols w:space="708"/>
          <w:docGrid w:linePitch="360"/>
        </w:sectPr>
      </w:pPr>
    </w:p>
    <w:p w14:paraId="71432F14" w14:textId="77777777" w:rsidR="00F14535" w:rsidRDefault="00F14535">
      <w:pPr>
        <w:rPr>
          <w:rFonts w:ascii="Inter" w:eastAsiaTheme="majorEastAsia" w:hAnsi="Inter" w:cstheme="majorBidi"/>
          <w:color w:val="000000" w:themeColor="text1"/>
          <w:sz w:val="40"/>
          <w:szCs w:val="40"/>
        </w:rPr>
      </w:pPr>
      <w:r>
        <w:br w:type="page"/>
      </w:r>
    </w:p>
    <w:p w14:paraId="70707715" w14:textId="54D2785B" w:rsidR="004F327C" w:rsidRDefault="007D2227" w:rsidP="004F327C">
      <w:pPr>
        <w:pStyle w:val="Heading1"/>
        <w:numPr>
          <w:ilvl w:val="0"/>
          <w:numId w:val="0"/>
        </w:numPr>
        <w:ind w:left="737" w:hanging="737"/>
      </w:pPr>
      <w:bookmarkStart w:id="0" w:name="_Toc228179555"/>
      <w:r>
        <w:lastRenderedPageBreak/>
        <w:t xml:space="preserve">Table of </w:t>
      </w:r>
      <w:r w:rsidR="00873B4F">
        <w:t>a</w:t>
      </w:r>
      <w:r w:rsidR="004F327C">
        <w:t>cronyms</w:t>
      </w:r>
      <w:bookmarkEnd w:id="0"/>
    </w:p>
    <w:p w14:paraId="764756BE" w14:textId="77777777" w:rsidR="009334F1" w:rsidRPr="009334F1" w:rsidRDefault="009334F1" w:rsidP="009334F1"/>
    <w:p w14:paraId="581C897C" w14:textId="1A7F2133" w:rsidR="00595E23" w:rsidRDefault="00595E23" w:rsidP="00595E23">
      <w:r>
        <w:t xml:space="preserve">ADL   </w:t>
      </w:r>
      <w:r w:rsidR="00970FFF">
        <w:tab/>
      </w:r>
      <w:r w:rsidR="00970FFF">
        <w:tab/>
      </w:r>
      <w:r>
        <w:t xml:space="preserve">Activities of Daily Living </w:t>
      </w:r>
    </w:p>
    <w:p w14:paraId="59D33B61" w14:textId="1A2952AF" w:rsidR="00595E23" w:rsidRDefault="00595E23" w:rsidP="00595E23">
      <w:r>
        <w:t xml:space="preserve">IADL   </w:t>
      </w:r>
      <w:r w:rsidR="00970FFF">
        <w:tab/>
      </w:r>
      <w:r>
        <w:t xml:space="preserve">Instrumental Activities of Daily Living </w:t>
      </w:r>
    </w:p>
    <w:p w14:paraId="1799D035" w14:textId="335B28B4" w:rsidR="00595E23" w:rsidRDefault="00595E23" w:rsidP="00595E23">
      <w:r>
        <w:t>AAL</w:t>
      </w:r>
      <w:r w:rsidR="00970FFF">
        <w:tab/>
      </w:r>
      <w:r w:rsidR="00970FFF">
        <w:tab/>
      </w:r>
      <w:r>
        <w:t>Active/Ambient Assisted Living</w:t>
      </w:r>
    </w:p>
    <w:p w14:paraId="02D53E2D" w14:textId="30D6DB77" w:rsidR="00595E23" w:rsidRDefault="00595E23" w:rsidP="00595E23">
      <w:r>
        <w:t>ASC</w:t>
      </w:r>
      <w:r w:rsidR="00B15A34">
        <w:tab/>
      </w:r>
      <w:r w:rsidR="00B15A34">
        <w:tab/>
      </w:r>
      <w:r>
        <w:t>Accessibility Standards Canada</w:t>
      </w:r>
    </w:p>
    <w:p w14:paraId="49BEEB4F" w14:textId="013F790A" w:rsidR="00595E23" w:rsidRDefault="00595E23" w:rsidP="00595E23">
      <w:r>
        <w:t>IoT</w:t>
      </w:r>
      <w:r w:rsidR="00B15A34">
        <w:tab/>
      </w:r>
      <w:r w:rsidR="00B15A34">
        <w:tab/>
      </w:r>
      <w:r>
        <w:t>Internet of Things</w:t>
      </w:r>
    </w:p>
    <w:p w14:paraId="3C5620ED" w14:textId="3A2A2D0F" w:rsidR="00595E23" w:rsidRDefault="00595E23" w:rsidP="00595E23">
      <w:r>
        <w:t>WHO</w:t>
      </w:r>
      <w:r w:rsidR="00B15A34">
        <w:tab/>
      </w:r>
      <w:r w:rsidR="00B15A34">
        <w:tab/>
      </w:r>
      <w:r>
        <w:t>World Health Organization</w:t>
      </w:r>
    </w:p>
    <w:p w14:paraId="4F39EBCE" w14:textId="60A13A30" w:rsidR="00595E23" w:rsidRDefault="00595E23" w:rsidP="00595E23">
      <w:r>
        <w:t>ICF</w:t>
      </w:r>
      <w:r w:rsidR="00B15A34">
        <w:tab/>
      </w:r>
      <w:r w:rsidR="00B15A34">
        <w:tab/>
      </w:r>
      <w:r>
        <w:t>International Classification of Functioning, Disability and Health</w:t>
      </w:r>
    </w:p>
    <w:p w14:paraId="7C181127" w14:textId="51AE5F28" w:rsidR="00595E23" w:rsidRDefault="00595E23" w:rsidP="00595E23">
      <w:r>
        <w:t>ISO</w:t>
      </w:r>
      <w:r w:rsidR="00B15A34">
        <w:tab/>
      </w:r>
      <w:r w:rsidR="00B15A34">
        <w:tab/>
      </w:r>
      <w:r>
        <w:t>International Organization for Standardization</w:t>
      </w:r>
    </w:p>
    <w:p w14:paraId="425704C5" w14:textId="07F2DB76" w:rsidR="00595E23" w:rsidRDefault="00595E23" w:rsidP="00595E23">
      <w:r>
        <w:t>IEC</w:t>
      </w:r>
      <w:r w:rsidR="00B15A34">
        <w:tab/>
      </w:r>
      <w:r w:rsidR="00B15A34">
        <w:tab/>
      </w:r>
      <w:r>
        <w:t>International Electrotechnical Commission</w:t>
      </w:r>
    </w:p>
    <w:p w14:paraId="1F5EE04C" w14:textId="4F6C8BB1" w:rsidR="00595E23" w:rsidRDefault="00595E23" w:rsidP="00595E23">
      <w:r>
        <w:t>ETSI</w:t>
      </w:r>
      <w:r w:rsidR="00B15A34">
        <w:tab/>
      </w:r>
      <w:r w:rsidR="00B15A34">
        <w:tab/>
      </w:r>
      <w:r>
        <w:t>European Telecommunications Standards Institute</w:t>
      </w:r>
    </w:p>
    <w:p w14:paraId="15CF7836" w14:textId="7FC2CFB0" w:rsidR="00595E23" w:rsidRDefault="00595E23" w:rsidP="00595E23">
      <w:r>
        <w:t>IEEE</w:t>
      </w:r>
      <w:r w:rsidR="00B15A34">
        <w:tab/>
      </w:r>
      <w:r w:rsidR="00B15A34">
        <w:tab/>
      </w:r>
      <w:r>
        <w:t>Institute of Electrical and Electronics Engineers</w:t>
      </w:r>
    </w:p>
    <w:p w14:paraId="534376B9" w14:textId="13151F6B" w:rsidR="00595E23" w:rsidRDefault="00595E23" w:rsidP="00595E23">
      <w:r>
        <w:t>CSA</w:t>
      </w:r>
      <w:r w:rsidR="00B15A34">
        <w:tab/>
      </w:r>
      <w:r w:rsidR="00B15A34">
        <w:tab/>
      </w:r>
      <w:r>
        <w:t>C</w:t>
      </w:r>
      <w:r w:rsidR="00B15A34">
        <w:t>anadian Standards Association</w:t>
      </w:r>
    </w:p>
    <w:p w14:paraId="0804B1EE" w14:textId="372AA0BF" w:rsidR="00B15A34" w:rsidRDefault="00B15A34" w:rsidP="00595E23">
      <w:r>
        <w:t>CSA</w:t>
      </w:r>
      <w:r>
        <w:tab/>
      </w:r>
      <w:r>
        <w:tab/>
        <w:t>Connectivity Standards Alliance</w:t>
      </w:r>
    </w:p>
    <w:p w14:paraId="5E2E7F81" w14:textId="6E5E8E7C" w:rsidR="00595E23" w:rsidRDefault="00595E23" w:rsidP="00595E23">
      <w:r>
        <w:t>ITU</w:t>
      </w:r>
      <w:r w:rsidR="00DA32F9">
        <w:tab/>
      </w:r>
      <w:r w:rsidR="00DA32F9">
        <w:tab/>
      </w:r>
      <w:r>
        <w:t>International Telecommunication Union</w:t>
      </w:r>
    </w:p>
    <w:p w14:paraId="38DE7212" w14:textId="1DDFC2AA" w:rsidR="00595E23" w:rsidRDefault="00595E23" w:rsidP="00595E23">
      <w:r>
        <w:t>AI</w:t>
      </w:r>
      <w:r w:rsidR="00DA32F9">
        <w:tab/>
      </w:r>
      <w:r w:rsidR="00DA32F9">
        <w:tab/>
      </w:r>
      <w:r>
        <w:t>Artificial Intelligence</w:t>
      </w:r>
    </w:p>
    <w:p w14:paraId="10F408C4" w14:textId="600354E8" w:rsidR="00595E23" w:rsidRDefault="00595E23" w:rsidP="00595E23">
      <w:r>
        <w:t>PHD</w:t>
      </w:r>
      <w:r w:rsidR="00DA32F9">
        <w:tab/>
      </w:r>
      <w:r w:rsidR="00DA32F9">
        <w:tab/>
      </w:r>
      <w:r>
        <w:t>Personal Health Device</w:t>
      </w:r>
    </w:p>
    <w:p w14:paraId="28AF219E" w14:textId="7ADD3FB7" w:rsidR="00DA32F9" w:rsidRDefault="00DA32F9">
      <w:r>
        <w:br w:type="page"/>
      </w:r>
    </w:p>
    <w:p w14:paraId="05752EC2" w14:textId="3F05EE4C" w:rsidR="0061756C" w:rsidRDefault="0061756C" w:rsidP="00D522B5">
      <w:pPr>
        <w:pStyle w:val="Heading1"/>
        <w:numPr>
          <w:ilvl w:val="0"/>
          <w:numId w:val="0"/>
        </w:numPr>
        <w:spacing w:after="360"/>
        <w:ind w:left="737" w:hanging="737"/>
      </w:pPr>
      <w:bookmarkStart w:id="1" w:name="_Toc228179556"/>
      <w:r>
        <w:lastRenderedPageBreak/>
        <w:t>Publication Information</w:t>
      </w:r>
      <w:bookmarkEnd w:id="1"/>
    </w:p>
    <w:p w14:paraId="6B3F3E86" w14:textId="77777777" w:rsidR="00853168" w:rsidRDefault="00B77077" w:rsidP="00E62457">
      <w:pPr>
        <w:spacing w:after="0"/>
      </w:pPr>
      <w:r w:rsidRPr="006C675B">
        <w:rPr>
          <w:b/>
          <w:bCs/>
        </w:rPr>
        <w:t>Title</w:t>
      </w:r>
    </w:p>
    <w:p w14:paraId="182866DD" w14:textId="395CB228" w:rsidR="00B77077" w:rsidRDefault="006C675B" w:rsidP="00E62457">
      <w:pPr>
        <w:spacing w:after="240"/>
      </w:pPr>
      <w:r w:rsidRPr="006C675B">
        <w:t xml:space="preserve">Enabling Independence: Assessing Activities of Daily Living to Inform Safety Standards for Built Environments. Final </w:t>
      </w:r>
      <w:r w:rsidR="00835D9E">
        <w:t xml:space="preserve">Research </w:t>
      </w:r>
      <w:r w:rsidRPr="006C675B">
        <w:t>Report</w:t>
      </w:r>
      <w:r w:rsidR="00CE4015">
        <w:t>.</w:t>
      </w:r>
    </w:p>
    <w:p w14:paraId="4C2CBA50" w14:textId="744E9AE1" w:rsidR="00287FAA" w:rsidRDefault="00B77077" w:rsidP="00E62457">
      <w:pPr>
        <w:spacing w:after="0"/>
      </w:pPr>
      <w:r w:rsidRPr="006C675B">
        <w:rPr>
          <w:b/>
          <w:bCs/>
        </w:rPr>
        <w:t>Authors</w:t>
      </w:r>
      <w:r w:rsidR="00BB3164">
        <w:t xml:space="preserve"> </w:t>
      </w:r>
    </w:p>
    <w:p w14:paraId="7DD43631" w14:textId="77777777" w:rsidR="00853168" w:rsidRDefault="00BB3164" w:rsidP="00E62457">
      <w:pPr>
        <w:spacing w:after="0"/>
      </w:pPr>
      <w:r>
        <w:t xml:space="preserve">Brady Laska </w:t>
      </w:r>
    </w:p>
    <w:p w14:paraId="7DA63004" w14:textId="77777777" w:rsidR="00853168" w:rsidRDefault="00BB3164" w:rsidP="00E62457">
      <w:pPr>
        <w:spacing w:after="0"/>
      </w:pPr>
      <w:r>
        <w:t>Rafik Goubran</w:t>
      </w:r>
    </w:p>
    <w:p w14:paraId="33461BC7" w14:textId="77777777" w:rsidR="00853168" w:rsidRDefault="00BB3164" w:rsidP="00E62457">
      <w:pPr>
        <w:spacing w:after="0"/>
      </w:pPr>
      <w:r>
        <w:t>Boris Vukovic</w:t>
      </w:r>
    </w:p>
    <w:p w14:paraId="43C8E297" w14:textId="77777777" w:rsidR="00853168" w:rsidRDefault="00BB3164" w:rsidP="00E62457">
      <w:pPr>
        <w:spacing w:after="0"/>
      </w:pPr>
      <w:r>
        <w:t>Bruce Wallace</w:t>
      </w:r>
    </w:p>
    <w:p w14:paraId="497BD8DD" w14:textId="77777777" w:rsidR="00853168" w:rsidRDefault="00BB3164" w:rsidP="00E62457">
      <w:pPr>
        <w:spacing w:after="0"/>
      </w:pPr>
      <w:r>
        <w:t xml:space="preserve">Laura </w:t>
      </w:r>
      <w:r w:rsidR="00853168">
        <w:t>A</w:t>
      </w:r>
      <w:r>
        <w:t>ult</w:t>
      </w:r>
    </w:p>
    <w:p w14:paraId="129A1167" w14:textId="719A5A01" w:rsidR="00B77077" w:rsidRDefault="00BB3164" w:rsidP="00D522B5">
      <w:pPr>
        <w:spacing w:after="240"/>
      </w:pPr>
      <w:r>
        <w:t>Amir Laghai</w:t>
      </w:r>
    </w:p>
    <w:p w14:paraId="4DC46922" w14:textId="77777777" w:rsidR="00853168" w:rsidRDefault="00B77077" w:rsidP="00D522B5">
      <w:pPr>
        <w:spacing w:after="0"/>
      </w:pPr>
      <w:r w:rsidRPr="00BB3164">
        <w:rPr>
          <w:b/>
          <w:bCs/>
        </w:rPr>
        <w:t>Publisher</w:t>
      </w:r>
    </w:p>
    <w:p w14:paraId="173EB31A" w14:textId="19402B28" w:rsidR="00B77077" w:rsidRDefault="00B77077" w:rsidP="00853168">
      <w:pPr>
        <w:spacing w:after="240"/>
      </w:pPr>
      <w:r>
        <w:t>Accessibility Institute, Carleton University</w:t>
      </w:r>
    </w:p>
    <w:p w14:paraId="18CDFF3A" w14:textId="77777777" w:rsidR="00853168" w:rsidRDefault="00B77077" w:rsidP="00D522B5">
      <w:pPr>
        <w:spacing w:after="0"/>
        <w:rPr>
          <w:b/>
          <w:bCs/>
        </w:rPr>
      </w:pPr>
      <w:r w:rsidRPr="00BB3164">
        <w:rPr>
          <w:b/>
          <w:bCs/>
        </w:rPr>
        <w:t>Year</w:t>
      </w:r>
    </w:p>
    <w:p w14:paraId="1B76977F" w14:textId="5B52F6AC" w:rsidR="00B77077" w:rsidRDefault="00B77077">
      <w:r>
        <w:t>2026</w:t>
      </w:r>
    </w:p>
    <w:p w14:paraId="19FF6B1B" w14:textId="77777777" w:rsidR="00853168" w:rsidRDefault="00853168" w:rsidP="00D522B5">
      <w:pPr>
        <w:spacing w:after="0"/>
        <w:rPr>
          <w:b/>
          <w:bCs/>
        </w:rPr>
      </w:pPr>
      <w:r>
        <w:rPr>
          <w:b/>
          <w:bCs/>
        </w:rPr>
        <w:t>Citation</w:t>
      </w:r>
    </w:p>
    <w:p w14:paraId="69D2DBDD" w14:textId="2978A84E" w:rsidR="007B2589" w:rsidRDefault="007B2589">
      <w:r w:rsidRPr="007B2589">
        <w:t>Laska, B., Goubran, R., Vukovic, B., Wallace, B., Ault, L., &amp; Laghai, A. (2026). </w:t>
      </w:r>
      <w:r w:rsidRPr="007B2589">
        <w:rPr>
          <w:i/>
          <w:iCs/>
        </w:rPr>
        <w:t xml:space="preserve">Enabling Independence: Assessing Activities of Daily Living to Inform Safety Standards for Built Environments. Final </w:t>
      </w:r>
      <w:r w:rsidR="00C60411">
        <w:rPr>
          <w:i/>
          <w:iCs/>
        </w:rPr>
        <w:t xml:space="preserve">Research </w:t>
      </w:r>
      <w:r w:rsidRPr="007B2589">
        <w:rPr>
          <w:i/>
          <w:iCs/>
        </w:rPr>
        <w:t>Report.</w:t>
      </w:r>
      <w:r w:rsidRPr="007B2589">
        <w:t> Accessibility Institute, Carleton University. </w:t>
      </w:r>
      <w:hyperlink r:id="rId16" w:tooltip="https://doi.org/10.22215/rcgl/26r03e" w:history="1">
        <w:r w:rsidRPr="007B2589">
          <w:rPr>
            <w:rStyle w:val="Hyperlink"/>
          </w:rPr>
          <w:t>https://doi.org/10.22215/rcgl/26r03e</w:t>
        </w:r>
      </w:hyperlink>
    </w:p>
    <w:p w14:paraId="072F622D" w14:textId="66CC5A2B" w:rsidR="00D249A1" w:rsidRDefault="00D249A1" w:rsidP="00D522B5">
      <w:pPr>
        <w:spacing w:after="0"/>
        <w:rPr>
          <w:b/>
          <w:bCs/>
        </w:rPr>
      </w:pPr>
      <w:r>
        <w:rPr>
          <w:b/>
          <w:bCs/>
        </w:rPr>
        <w:t>Copyright</w:t>
      </w:r>
    </w:p>
    <w:p w14:paraId="04ED7D8F" w14:textId="21539F7E" w:rsidR="00D249A1" w:rsidRPr="002F3282" w:rsidRDefault="00D249A1" w:rsidP="002F3282">
      <w:r w:rsidRPr="00D249A1">
        <w:t xml:space="preserve">This document may be used and shared provided that </w:t>
      </w:r>
      <w:r>
        <w:t xml:space="preserve">the Carleton University Accessibility Institute </w:t>
      </w:r>
      <w:r w:rsidRPr="00D249A1">
        <w:t>is credited as the source, the contents are not modified, and the use is non</w:t>
      </w:r>
      <w:r w:rsidRPr="00D249A1">
        <w:rPr>
          <w:rFonts w:ascii="Cambria Math" w:hAnsi="Cambria Math" w:cs="Cambria Math"/>
        </w:rPr>
        <w:t>‑</w:t>
      </w:r>
      <w:r w:rsidRPr="00D249A1">
        <w:t xml:space="preserve">commercial. For permission to modify the content and/or use it for commercial purposes, please contact </w:t>
      </w:r>
      <w:r w:rsidR="00C716A0">
        <w:t>the publisher</w:t>
      </w:r>
      <w:r w:rsidRPr="00D249A1">
        <w:t>.</w:t>
      </w:r>
    </w:p>
    <w:p w14:paraId="32C66DB7" w14:textId="72484E70" w:rsidR="00BB3164" w:rsidRPr="00E62457" w:rsidRDefault="00E62457" w:rsidP="00D522B5">
      <w:pPr>
        <w:spacing w:after="0"/>
        <w:rPr>
          <w:b/>
          <w:bCs/>
        </w:rPr>
      </w:pPr>
      <w:r w:rsidRPr="00E62457">
        <w:rPr>
          <w:b/>
          <w:bCs/>
        </w:rPr>
        <w:t>Contact</w:t>
      </w:r>
      <w:r w:rsidR="007B2589" w:rsidRPr="00E62457">
        <w:rPr>
          <w:b/>
          <w:bCs/>
        </w:rPr>
        <w:t xml:space="preserve"> </w:t>
      </w:r>
    </w:p>
    <w:p w14:paraId="77B1B2F8" w14:textId="2712FB4C" w:rsidR="0061756C" w:rsidRDefault="00BB3164" w:rsidP="00E62457">
      <w:r w:rsidRPr="00BB3164">
        <w:t>accessibility.institute@carleton.ca</w:t>
      </w:r>
      <w:r w:rsidR="0061756C">
        <w:br w:type="page"/>
      </w:r>
    </w:p>
    <w:p w14:paraId="63B0A511" w14:textId="77777777" w:rsidR="0061756C" w:rsidRPr="0061756C" w:rsidRDefault="0061756C" w:rsidP="0061756C"/>
    <w:p w14:paraId="6AA928A8" w14:textId="192647AD" w:rsidR="00794DD0" w:rsidRPr="008B0734" w:rsidRDefault="00640B56" w:rsidP="008B0734">
      <w:pPr>
        <w:pStyle w:val="Heading1"/>
      </w:pPr>
      <w:bookmarkStart w:id="2" w:name="_Toc228179557"/>
      <w:r>
        <w:t xml:space="preserve">Executive </w:t>
      </w:r>
      <w:r w:rsidRPr="00486F34">
        <w:t>summary</w:t>
      </w:r>
      <w:bookmarkEnd w:id="2"/>
    </w:p>
    <w:p w14:paraId="760199AC" w14:textId="77777777" w:rsidR="00DB3842" w:rsidRPr="003C280A" w:rsidRDefault="00DB3842" w:rsidP="00DB3842">
      <w:pPr>
        <w:rPr>
          <w:rFonts w:eastAsia="Aptos" w:cs="Times New Roman"/>
        </w:rPr>
      </w:pPr>
      <w:r w:rsidRPr="003C280A">
        <w:rPr>
          <w:rFonts w:eastAsia="Aptos" w:cs="Times New Roman"/>
          <w:b/>
        </w:rPr>
        <w:t>What this project was about</w:t>
      </w:r>
    </w:p>
    <w:p w14:paraId="36714F1A" w14:textId="77777777" w:rsidR="00B62FA1" w:rsidRPr="003C280A" w:rsidRDefault="00000000" w:rsidP="00DB3842">
      <w:pPr>
        <w:jc w:val="both"/>
        <w:rPr>
          <w:rFonts w:eastAsia="Aptos" w:cs="Times New Roman"/>
        </w:rPr>
      </w:pPr>
      <w:r w:rsidRPr="003C280A">
        <w:rPr>
          <w:rFonts w:eastAsia="Aptos" w:cs="Times New Roman"/>
        </w:rPr>
        <w:t>Enabling Independence: Assessing Activities of Daily Living to Inform Safety Standards for Built Environments was a three-year research project (2023–2026) led by researchers at Carleton University’s Accessibility Institute and Faculty of Engineering and Design. Accessibility Standards Canada funded the work.</w:t>
      </w:r>
    </w:p>
    <w:p w14:paraId="33F45669" w14:textId="77777777" w:rsidR="00B62FA1" w:rsidRPr="003C280A" w:rsidRDefault="00000000" w:rsidP="00DB3842">
      <w:pPr>
        <w:jc w:val="both"/>
        <w:rPr>
          <w:rFonts w:eastAsia="Aptos" w:cs="Times New Roman"/>
        </w:rPr>
      </w:pPr>
      <w:r w:rsidRPr="003C280A">
        <w:rPr>
          <w:rFonts w:eastAsia="Aptos" w:cs="Times New Roman"/>
        </w:rPr>
        <w:t xml:space="preserve">We studied how smart technologies in </w:t>
      </w:r>
      <w:r w:rsidR="00DB3842">
        <w:rPr>
          <w:rFonts w:eastAsia="Aptos" w:cs="Times New Roman"/>
        </w:rPr>
        <w:t xml:space="preserve">the </w:t>
      </w:r>
      <w:r w:rsidRPr="003C280A">
        <w:rPr>
          <w:rFonts w:eastAsia="Aptos" w:cs="Times New Roman"/>
        </w:rPr>
        <w:t>places people live, work, and spend time can help support activities of daily living (everyday tasks that people need or want to do to live independently). We did this to help</w:t>
      </w:r>
      <w:r w:rsidR="00DB3842">
        <w:rPr>
          <w:rFonts w:eastAsia="Aptos" w:cs="Times New Roman"/>
        </w:rPr>
        <w:t xml:space="preserve"> the design of</w:t>
      </w:r>
      <w:r w:rsidRPr="003C280A">
        <w:rPr>
          <w:rFonts w:eastAsia="Aptos" w:cs="Times New Roman"/>
        </w:rPr>
        <w:t xml:space="preserve"> future accessibility and safety standards.</w:t>
      </w:r>
    </w:p>
    <w:p w14:paraId="3FA3DC4D" w14:textId="77777777" w:rsidR="00DB3842" w:rsidRPr="003C280A" w:rsidRDefault="00DB3842" w:rsidP="00DB3842">
      <w:pPr>
        <w:rPr>
          <w:rFonts w:eastAsia="Aptos" w:cs="Times New Roman"/>
        </w:rPr>
      </w:pPr>
      <w:r w:rsidRPr="003C280A">
        <w:rPr>
          <w:rFonts w:eastAsia="Aptos" w:cs="Times New Roman"/>
        </w:rPr>
        <w:t>The project focused mainly on:</w:t>
      </w:r>
    </w:p>
    <w:p w14:paraId="0C474DDE" w14:textId="77777777" w:rsidR="00B62FA1" w:rsidRPr="003C280A" w:rsidRDefault="00000000" w:rsidP="00DB3842">
      <w:pPr>
        <w:numPr>
          <w:ilvl w:val="0"/>
          <w:numId w:val="51"/>
        </w:numPr>
        <w:contextualSpacing/>
        <w:jc w:val="both"/>
        <w:rPr>
          <w:rFonts w:eastAsia="Aptos" w:cs="Times New Roman"/>
        </w:rPr>
      </w:pPr>
      <w:r w:rsidRPr="003C280A">
        <w:rPr>
          <w:rFonts w:eastAsia="Aptos" w:cs="Times New Roman"/>
        </w:rPr>
        <w:t>people with disabilities, and</w:t>
      </w:r>
    </w:p>
    <w:p w14:paraId="2682F399" w14:textId="77777777" w:rsidR="00B62FA1" w:rsidRPr="003C280A" w:rsidRDefault="00000000" w:rsidP="00DB3842">
      <w:pPr>
        <w:numPr>
          <w:ilvl w:val="0"/>
          <w:numId w:val="51"/>
        </w:numPr>
        <w:ind w:left="714" w:hanging="357"/>
        <w:jc w:val="both"/>
        <w:rPr>
          <w:rFonts w:eastAsia="Aptos" w:cs="Times New Roman"/>
        </w:rPr>
      </w:pPr>
      <w:r w:rsidRPr="003C280A">
        <w:rPr>
          <w:rFonts w:eastAsia="Aptos" w:cs="Times New Roman"/>
        </w:rPr>
        <w:t>older adults who want to age in place (live safely in their own home as they get older).</w:t>
      </w:r>
    </w:p>
    <w:p w14:paraId="08C80608" w14:textId="77777777" w:rsidR="00DB3842" w:rsidRPr="003C280A" w:rsidRDefault="00DB3842" w:rsidP="00DB3842">
      <w:pPr>
        <w:rPr>
          <w:rFonts w:eastAsia="Aptos" w:cs="Times New Roman"/>
        </w:rPr>
      </w:pPr>
      <w:r w:rsidRPr="003C280A">
        <w:rPr>
          <w:rFonts w:eastAsia="Aptos" w:cs="Times New Roman"/>
        </w:rPr>
        <w:t>What we learned can also apply to many settings, including private homes, workplaces, rental and shared housing, and long-term care.</w:t>
      </w:r>
    </w:p>
    <w:p w14:paraId="7C9C2563" w14:textId="77777777" w:rsidR="00DB3842" w:rsidRPr="003C280A" w:rsidRDefault="00DB3842" w:rsidP="00DB3842">
      <w:pPr>
        <w:rPr>
          <w:rFonts w:eastAsia="Aptos" w:cs="Times New Roman"/>
        </w:rPr>
      </w:pPr>
      <w:r w:rsidRPr="003C280A">
        <w:rPr>
          <w:rFonts w:eastAsia="Aptos" w:cs="Times New Roman"/>
          <w:b/>
        </w:rPr>
        <w:t>What we did</w:t>
      </w:r>
    </w:p>
    <w:p w14:paraId="0D5347EB" w14:textId="77777777" w:rsidR="00DB3842" w:rsidRPr="003C280A" w:rsidRDefault="00DB3842" w:rsidP="00DB3842">
      <w:pPr>
        <w:jc w:val="both"/>
        <w:rPr>
          <w:rFonts w:eastAsia="Aptos" w:cs="Times New Roman"/>
        </w:rPr>
      </w:pPr>
      <w:r w:rsidRPr="003C280A">
        <w:rPr>
          <w:rFonts w:eastAsia="Aptos" w:cs="Times New Roman"/>
        </w:rPr>
        <w:t>This project brought together two kinds of expertise:</w:t>
      </w:r>
    </w:p>
    <w:p w14:paraId="4EFACD13"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community-based research (learning from lived experience), and</w:t>
      </w:r>
    </w:p>
    <w:p w14:paraId="069A2F6B"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engineering research (understanding how technology works, and where it falls short).</w:t>
      </w:r>
    </w:p>
    <w:p w14:paraId="6419C35B" w14:textId="77777777" w:rsidR="00DB3842" w:rsidRPr="003C280A" w:rsidRDefault="00DB3842" w:rsidP="00DB3842">
      <w:pPr>
        <w:jc w:val="both"/>
        <w:rPr>
          <w:rFonts w:eastAsia="Aptos" w:cs="Times New Roman"/>
        </w:rPr>
      </w:pPr>
      <w:r w:rsidRPr="003C280A">
        <w:rPr>
          <w:rFonts w:eastAsia="Aptos" w:cs="Times New Roman"/>
        </w:rPr>
        <w:t>We organized the work into three connected parts.</w:t>
      </w:r>
    </w:p>
    <w:p w14:paraId="4B686FB2" w14:textId="77777777" w:rsidR="00DB3842" w:rsidRPr="003C280A" w:rsidRDefault="00DB3842" w:rsidP="00DB3842">
      <w:pPr>
        <w:rPr>
          <w:rFonts w:eastAsia="Aptos" w:cs="Times New Roman"/>
        </w:rPr>
      </w:pPr>
      <w:r w:rsidRPr="003C280A">
        <w:rPr>
          <w:rFonts w:eastAsia="Aptos" w:cs="Times New Roman"/>
          <w:b/>
        </w:rPr>
        <w:t>1) We reviewed research, reports, and standards</w:t>
      </w:r>
    </w:p>
    <w:p w14:paraId="0091E040" w14:textId="77777777" w:rsidR="00DB3842" w:rsidRPr="003C280A" w:rsidRDefault="00DB3842" w:rsidP="00DB3842">
      <w:pPr>
        <w:rPr>
          <w:rFonts w:eastAsia="Aptos" w:cs="Times New Roman"/>
        </w:rPr>
      </w:pPr>
      <w:r w:rsidRPr="003C280A">
        <w:rPr>
          <w:rFonts w:eastAsia="Aptos" w:cs="Times New Roman"/>
        </w:rPr>
        <w:t>We looked at academic studies, public reports, and international standards. We focused on:</w:t>
      </w:r>
    </w:p>
    <w:p w14:paraId="7754AFE5"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common barriers to independent living, and</w:t>
      </w:r>
    </w:p>
    <w:p w14:paraId="06ECCA53"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lastRenderedPageBreak/>
        <w:t xml:space="preserve">the types of technologies </w:t>
      </w:r>
      <w:r w:rsidRPr="00185C17">
        <w:rPr>
          <w:rFonts w:eastAsia="Aptos" w:cs="Times New Roman"/>
        </w:rPr>
        <w:t xml:space="preserve">people </w:t>
      </w:r>
      <w:r w:rsidRPr="003C280A">
        <w:rPr>
          <w:rFonts w:eastAsia="Aptos" w:cs="Times New Roman"/>
        </w:rPr>
        <w:t xml:space="preserve">currently use to support </w:t>
      </w:r>
      <w:r w:rsidRPr="00185C17">
        <w:rPr>
          <w:rFonts w:eastAsia="Aptos" w:cs="Times New Roman"/>
        </w:rPr>
        <w:t xml:space="preserve">their </w:t>
      </w:r>
      <w:r w:rsidRPr="003C280A">
        <w:rPr>
          <w:rFonts w:eastAsia="Aptos" w:cs="Times New Roman"/>
        </w:rPr>
        <w:t>everyday living.</w:t>
      </w:r>
    </w:p>
    <w:p w14:paraId="451A80FC" w14:textId="77777777" w:rsidR="00DB3842" w:rsidRPr="003C280A" w:rsidRDefault="00DB3842" w:rsidP="00DB3842">
      <w:pPr>
        <w:rPr>
          <w:rFonts w:eastAsia="Aptos" w:cs="Times New Roman"/>
        </w:rPr>
      </w:pPr>
      <w:r w:rsidRPr="003C280A">
        <w:rPr>
          <w:rFonts w:eastAsia="Aptos" w:cs="Times New Roman"/>
          <w:b/>
        </w:rPr>
        <w:t>2) We learned directly from people</w:t>
      </w:r>
    </w:p>
    <w:p w14:paraId="24D30B2E" w14:textId="77777777" w:rsidR="00DB3842" w:rsidRPr="003C280A" w:rsidRDefault="00DB3842" w:rsidP="00DB3842">
      <w:pPr>
        <w:rPr>
          <w:rFonts w:eastAsia="Aptos" w:cs="Times New Roman"/>
        </w:rPr>
      </w:pPr>
      <w:r w:rsidRPr="003C280A">
        <w:rPr>
          <w:rFonts w:eastAsia="Aptos" w:cs="Times New Roman"/>
        </w:rPr>
        <w:t>We worked with community members through:</w:t>
      </w:r>
    </w:p>
    <w:p w14:paraId="4F60B010"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workshops where young adults with disabilities helped shape ideas and priorities, and</w:t>
      </w:r>
    </w:p>
    <w:p w14:paraId="4B4F332C"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focus groups with older adults and care partners.</w:t>
      </w:r>
    </w:p>
    <w:p w14:paraId="386B0543" w14:textId="77777777" w:rsidR="00DB3842" w:rsidRPr="003C280A" w:rsidRDefault="00DB3842" w:rsidP="00DB3842">
      <w:pPr>
        <w:rPr>
          <w:rFonts w:eastAsia="Aptos" w:cs="Times New Roman"/>
        </w:rPr>
      </w:pPr>
      <w:r w:rsidRPr="003C280A">
        <w:rPr>
          <w:rFonts w:eastAsia="Aptos" w:cs="Times New Roman"/>
          <w:b/>
        </w:rPr>
        <w:t>3) We explored current and emerging technologies</w:t>
      </w:r>
    </w:p>
    <w:p w14:paraId="7CB5B2DA" w14:textId="77777777" w:rsidR="00DB3842" w:rsidRPr="003C280A" w:rsidRDefault="00DB3842" w:rsidP="00DB3842">
      <w:pPr>
        <w:rPr>
          <w:rFonts w:eastAsia="Aptos" w:cs="Times New Roman"/>
        </w:rPr>
      </w:pPr>
      <w:r w:rsidRPr="003C280A">
        <w:rPr>
          <w:rFonts w:eastAsia="Aptos" w:cs="Times New Roman"/>
        </w:rPr>
        <w:t>We examined existing and new tools that could help monitor and support everyday life. We focused on the needs and ideas raised by participants. We shared findings through conferences, invited talks, and peer-reviewed publications to build understanding of accessible design in engineering.</w:t>
      </w:r>
    </w:p>
    <w:p w14:paraId="619B5B64" w14:textId="77777777" w:rsidR="00DB3842" w:rsidRPr="003C280A" w:rsidRDefault="00DB3842" w:rsidP="00DB3842">
      <w:pPr>
        <w:rPr>
          <w:rFonts w:eastAsia="Aptos" w:cs="Times New Roman"/>
        </w:rPr>
      </w:pPr>
      <w:r w:rsidRPr="003C280A">
        <w:rPr>
          <w:rFonts w:eastAsia="Aptos" w:cs="Times New Roman"/>
          <w:b/>
        </w:rPr>
        <w:t>What we found</w:t>
      </w:r>
    </w:p>
    <w:p w14:paraId="200DF175" w14:textId="77777777" w:rsidR="00DB3842" w:rsidRPr="003C280A" w:rsidRDefault="00DB3842" w:rsidP="00DB3842">
      <w:pPr>
        <w:rPr>
          <w:rFonts w:eastAsia="Aptos" w:cs="Times New Roman"/>
        </w:rPr>
      </w:pPr>
      <w:r w:rsidRPr="003C280A">
        <w:rPr>
          <w:rFonts w:eastAsia="Aptos" w:cs="Times New Roman"/>
        </w:rPr>
        <w:t>Smart home technologies and wearable devices can support independence in practical ways, such as:</w:t>
      </w:r>
    </w:p>
    <w:p w14:paraId="51F4DF15"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reminders,</w:t>
      </w:r>
    </w:p>
    <w:p w14:paraId="3A1F10B4"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basic automation (for example, simple actions triggered automatically),</w:t>
      </w:r>
    </w:p>
    <w:p w14:paraId="54D0AEB1"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health tracking, and</w:t>
      </w:r>
    </w:p>
    <w:p w14:paraId="64CAAC51"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support for everyday routines.</w:t>
      </w:r>
    </w:p>
    <w:p w14:paraId="4E418E78" w14:textId="77777777" w:rsidR="00DB3842" w:rsidRPr="003C280A" w:rsidRDefault="00DB3842" w:rsidP="00DB3842">
      <w:pPr>
        <w:rPr>
          <w:rFonts w:eastAsia="Aptos" w:cs="Times New Roman"/>
        </w:rPr>
      </w:pPr>
      <w:r w:rsidRPr="003C280A">
        <w:rPr>
          <w:rFonts w:eastAsia="Aptos" w:cs="Times New Roman"/>
        </w:rPr>
        <w:t>But people also raised important concerns, including:</w:t>
      </w:r>
    </w:p>
    <w:p w14:paraId="440372C7"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privacy and who controls personal information,</w:t>
      </w:r>
    </w:p>
    <w:p w14:paraId="53570652"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unfair outcomes when technology works better for some people than others,</w:t>
      </w:r>
    </w:p>
    <w:p w14:paraId="4C9A6350"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loss of control if technology “takes over” instead of supporting the person, and</w:t>
      </w:r>
    </w:p>
    <w:p w14:paraId="59E0C0A3"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unequal access because of cost, complexity, or poor design.</w:t>
      </w:r>
    </w:p>
    <w:p w14:paraId="1E4B1F7C" w14:textId="77777777" w:rsidR="00DB3842" w:rsidRPr="003C280A" w:rsidRDefault="00DB3842" w:rsidP="00DB3842">
      <w:pPr>
        <w:rPr>
          <w:rFonts w:eastAsia="Aptos" w:cs="Times New Roman"/>
        </w:rPr>
      </w:pPr>
      <w:r w:rsidRPr="003C280A">
        <w:rPr>
          <w:rFonts w:eastAsia="Aptos" w:cs="Times New Roman"/>
        </w:rPr>
        <w:t>Our review of standards suggested that some risks could be reduced by following existing guidance about protecting devices and information, handling health information responsibly, and helping different devices work together. However, this guidance is not widely used in real-world products—especially when people use consumer smart home products as supports for independent living.</w:t>
      </w:r>
    </w:p>
    <w:p w14:paraId="43038B99" w14:textId="77777777" w:rsidR="00DB3842" w:rsidRPr="003C280A" w:rsidRDefault="00DB3842" w:rsidP="00DB3842">
      <w:pPr>
        <w:rPr>
          <w:rFonts w:eastAsia="Aptos" w:cs="Times New Roman"/>
        </w:rPr>
      </w:pPr>
      <w:r w:rsidRPr="003C280A">
        <w:rPr>
          <w:rFonts w:eastAsia="Aptos" w:cs="Times New Roman"/>
        </w:rPr>
        <w:lastRenderedPageBreak/>
        <w:t>Across both age groups, many people said they were interested in using technology that helps them live more independently. They often cared most about help with small, everyday needs, not only rare emergencies like falls.</w:t>
      </w:r>
    </w:p>
    <w:p w14:paraId="7A0F4538" w14:textId="77777777" w:rsidR="00DB3842" w:rsidRPr="003C280A" w:rsidRDefault="00DB3842" w:rsidP="00DB3842">
      <w:pPr>
        <w:rPr>
          <w:rFonts w:eastAsia="Aptos" w:cs="Times New Roman"/>
        </w:rPr>
      </w:pPr>
      <w:r w:rsidRPr="003C280A">
        <w:rPr>
          <w:rFonts w:eastAsia="Aptos" w:cs="Times New Roman"/>
        </w:rPr>
        <w:t>Participants also emphasized that accessibility matters across the whole life of a product, including:</w:t>
      </w:r>
    </w:p>
    <w:p w14:paraId="36DF70FA"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setup and installation,</w:t>
      </w:r>
    </w:p>
    <w:p w14:paraId="34FDF592"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updates,</w:t>
      </w:r>
    </w:p>
    <w:p w14:paraId="0DC2B836"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repairs and maintenance, and</w:t>
      </w:r>
    </w:p>
    <w:p w14:paraId="02219EC0"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long-term support.</w:t>
      </w:r>
    </w:p>
    <w:p w14:paraId="5ED3E8E4" w14:textId="77777777" w:rsidR="00DB3842" w:rsidRPr="003C280A" w:rsidRDefault="00DB3842" w:rsidP="00DB3842">
      <w:pPr>
        <w:rPr>
          <w:rFonts w:eastAsia="Aptos" w:cs="Times New Roman"/>
        </w:rPr>
      </w:pPr>
      <w:r w:rsidRPr="003C280A">
        <w:rPr>
          <w:rFonts w:eastAsia="Aptos" w:cs="Times New Roman"/>
        </w:rPr>
        <w:t>People also valued:</w:t>
      </w:r>
    </w:p>
    <w:p w14:paraId="029A5511"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being able to tailor settings to their own needs,</w:t>
      </w:r>
    </w:p>
    <w:p w14:paraId="75BE164F"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having more than one way to use a tool (for example, voice, touch, or other options), and</w:t>
      </w:r>
    </w:p>
    <w:p w14:paraId="186ACA31" w14:textId="77777777" w:rsidR="00DB3842" w:rsidRPr="003C280A" w:rsidRDefault="00DB3842" w:rsidP="00DB3842">
      <w:pPr>
        <w:numPr>
          <w:ilvl w:val="0"/>
          <w:numId w:val="51"/>
        </w:numPr>
        <w:ind w:left="714" w:hanging="357"/>
        <w:jc w:val="both"/>
        <w:rPr>
          <w:rFonts w:eastAsia="Aptos" w:cs="Times New Roman"/>
        </w:rPr>
      </w:pPr>
      <w:r w:rsidRPr="003C280A">
        <w:rPr>
          <w:rFonts w:eastAsia="Aptos" w:cs="Times New Roman"/>
        </w:rPr>
        <w:t>keeping control over what the technology does.</w:t>
      </w:r>
    </w:p>
    <w:p w14:paraId="53DB7D29" w14:textId="77777777" w:rsidR="00DB3842" w:rsidRPr="003C280A" w:rsidRDefault="00DB3842" w:rsidP="00DB3842">
      <w:pPr>
        <w:rPr>
          <w:rFonts w:eastAsia="Aptos" w:cs="Times New Roman"/>
        </w:rPr>
      </w:pPr>
      <w:r w:rsidRPr="003C280A">
        <w:rPr>
          <w:rFonts w:eastAsia="Aptos" w:cs="Times New Roman"/>
          <w:b/>
        </w:rPr>
        <w:t>Recommendations</w:t>
      </w:r>
    </w:p>
    <w:p w14:paraId="265D730D" w14:textId="77777777" w:rsidR="00DB3842" w:rsidRPr="003C280A" w:rsidRDefault="00DB3842" w:rsidP="00DB3842">
      <w:pPr>
        <w:rPr>
          <w:rFonts w:eastAsia="Aptos" w:cs="Times New Roman"/>
        </w:rPr>
      </w:pPr>
      <w:r w:rsidRPr="003C280A">
        <w:rPr>
          <w:rFonts w:eastAsia="Aptos" w:cs="Times New Roman"/>
        </w:rPr>
        <w:t>Based on what we learned, we recommend the following to keep the focus on user control and independence:</w:t>
      </w:r>
    </w:p>
    <w:p w14:paraId="6A137570"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 xml:space="preserve">Plan for the full life of the product. Design and standards should </w:t>
      </w:r>
      <w:r>
        <w:rPr>
          <w:rFonts w:eastAsia="Aptos" w:cs="Times New Roman"/>
        </w:rPr>
        <w:t>include</w:t>
      </w:r>
      <w:r w:rsidRPr="003C280A">
        <w:rPr>
          <w:rFonts w:eastAsia="Aptos" w:cs="Times New Roman"/>
        </w:rPr>
        <w:t xml:space="preserve"> setup, installation, updates, maintenance, and long-term support.</w:t>
      </w:r>
    </w:p>
    <w:p w14:paraId="078D40FA"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Make products dependable and safe. Technology should keep working in a safe way, even if one part fails, especially when it supports essential daily activities.</w:t>
      </w:r>
    </w:p>
    <w:p w14:paraId="510270E4"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Ask for permission and respect choices. Companies should clearly ask users what they agree to when it comes to privacy, data ownership, and how personal information is used (including when it is used to build or improve AI tools).</w:t>
      </w:r>
    </w:p>
    <w:p w14:paraId="65B1ABE6" w14:textId="77777777" w:rsidR="00DB3842" w:rsidRPr="003C280A" w:rsidRDefault="00DB3842" w:rsidP="00DB3842">
      <w:pPr>
        <w:numPr>
          <w:ilvl w:val="0"/>
          <w:numId w:val="51"/>
        </w:numPr>
        <w:contextualSpacing/>
        <w:jc w:val="both"/>
        <w:rPr>
          <w:rFonts w:eastAsia="Aptos" w:cs="Times New Roman"/>
        </w:rPr>
      </w:pPr>
      <w:r w:rsidRPr="003C280A">
        <w:rPr>
          <w:rFonts w:eastAsia="Aptos" w:cs="Times New Roman"/>
        </w:rPr>
        <w:t>Help devices work together. People should be able to connect different tools and choose what works best for them, rather than being locked into one system.</w:t>
      </w:r>
    </w:p>
    <w:p w14:paraId="6C1C84EC" w14:textId="77777777" w:rsidR="00DB3842" w:rsidRPr="008E0969" w:rsidRDefault="00DB3842" w:rsidP="00DB3842">
      <w:pPr>
        <w:numPr>
          <w:ilvl w:val="0"/>
          <w:numId w:val="51"/>
        </w:numPr>
        <w:contextualSpacing/>
        <w:jc w:val="both"/>
        <w:rPr>
          <w:rFonts w:eastAsia="Aptos" w:cs="Times New Roman"/>
        </w:rPr>
      </w:pPr>
      <w:r w:rsidRPr="003C280A">
        <w:rPr>
          <w:rFonts w:eastAsia="Aptos" w:cs="Times New Roman"/>
        </w:rPr>
        <w:t xml:space="preserve">Recognize how people </w:t>
      </w:r>
      <w:proofErr w:type="gramStart"/>
      <w:r w:rsidRPr="003C280A">
        <w:rPr>
          <w:rFonts w:eastAsia="Aptos" w:cs="Times New Roman"/>
        </w:rPr>
        <w:t>actually use</w:t>
      </w:r>
      <w:proofErr w:type="gramEnd"/>
      <w:r w:rsidRPr="003C280A">
        <w:rPr>
          <w:rFonts w:eastAsia="Aptos" w:cs="Times New Roman"/>
        </w:rPr>
        <w:t xml:space="preserve"> technology. Standards and designers should plan for</w:t>
      </w:r>
      <w:r>
        <w:rPr>
          <w:rFonts w:eastAsia="Aptos" w:cs="Times New Roman"/>
        </w:rPr>
        <w:t xml:space="preserve"> and help with</w:t>
      </w:r>
      <w:r w:rsidRPr="003C280A">
        <w:rPr>
          <w:rFonts w:eastAsia="Aptos" w:cs="Times New Roman"/>
        </w:rPr>
        <w:t xml:space="preserve"> the growing practice of using everyday consumer devices for personal monitoring and support.</w:t>
      </w:r>
    </w:p>
    <w:p w14:paraId="2940CA85" w14:textId="52FD1DA0" w:rsidR="00794DD0" w:rsidRDefault="00794DD0">
      <w:r>
        <w:br w:type="page"/>
      </w:r>
    </w:p>
    <w:p w14:paraId="383A0DE9" w14:textId="3FF21EC1" w:rsidR="009030A4" w:rsidRDefault="009030A4">
      <w:pPr>
        <w:pStyle w:val="Heading1"/>
      </w:pPr>
      <w:bookmarkStart w:id="3" w:name="_Toc228179558"/>
      <w:r>
        <w:lastRenderedPageBreak/>
        <w:t>Project background</w:t>
      </w:r>
      <w:bookmarkEnd w:id="3"/>
    </w:p>
    <w:p w14:paraId="24D68928" w14:textId="00F42497" w:rsidR="0025557C" w:rsidRDefault="0025557C" w:rsidP="00706361">
      <w:pPr>
        <w:pStyle w:val="Heading2"/>
      </w:pPr>
      <w:bookmarkStart w:id="4" w:name="_Toc228179559"/>
      <w:r>
        <w:t>Mandate and motivation</w:t>
      </w:r>
      <w:bookmarkEnd w:id="4"/>
    </w:p>
    <w:p w14:paraId="7755A868" w14:textId="1C8C186A" w:rsidR="00B55549" w:rsidRDefault="00B55549" w:rsidP="00BC37DA">
      <w:pPr>
        <w:pStyle w:val="Body"/>
      </w:pPr>
      <w:r>
        <w:t xml:space="preserve">The purpose of the research project </w:t>
      </w:r>
      <w:r w:rsidR="00C46DBF" w:rsidRPr="00C46DBF">
        <w:rPr>
          <w:i/>
          <w:iCs/>
        </w:rPr>
        <w:t>Enabling Independence: Assessing Activities of Daily Living to Inform</w:t>
      </w:r>
      <w:r w:rsidR="00C46DBF">
        <w:rPr>
          <w:i/>
          <w:iCs/>
        </w:rPr>
        <w:t xml:space="preserve"> </w:t>
      </w:r>
      <w:r w:rsidR="00C46DBF" w:rsidRPr="00C46DBF">
        <w:rPr>
          <w:i/>
          <w:iCs/>
        </w:rPr>
        <w:t>Safety Standards for Built Environments</w:t>
      </w:r>
      <w:r>
        <w:rPr>
          <w:i/>
          <w:iCs/>
        </w:rPr>
        <w:t xml:space="preserve"> </w:t>
      </w:r>
      <w:r>
        <w:t>was to</w:t>
      </w:r>
      <w:r w:rsidRPr="00793903">
        <w:t xml:space="preserve"> </w:t>
      </w:r>
      <w:r w:rsidRPr="00DA375F">
        <w:t xml:space="preserve">investigate </w:t>
      </w:r>
      <w:r w:rsidR="002131EA" w:rsidRPr="002131EA">
        <w:t>best practices for the integration of technology into built environments to assess</w:t>
      </w:r>
      <w:r w:rsidR="00CC2FE7">
        <w:t xml:space="preserve"> and support</w:t>
      </w:r>
      <w:r w:rsidR="002131EA" w:rsidRPr="002131EA">
        <w:t xml:space="preserve"> activities of daily living</w:t>
      </w:r>
      <w:r w:rsidR="008E5C4E">
        <w:t>. The project aim</w:t>
      </w:r>
      <w:r w:rsidR="00F31618">
        <w:t>ed</w:t>
      </w:r>
      <w:r w:rsidR="008E5C4E">
        <w:t xml:space="preserve"> to </w:t>
      </w:r>
      <w:r w:rsidR="002131EA" w:rsidRPr="002131EA">
        <w:t>inform accessibility standards</w:t>
      </w:r>
      <w:r w:rsidR="00F31618">
        <w:t xml:space="preserve"> by </w:t>
      </w:r>
      <w:r w:rsidR="00F31618" w:rsidRPr="00F31618">
        <w:t>explor</w:t>
      </w:r>
      <w:r w:rsidR="00F31618">
        <w:t>ing</w:t>
      </w:r>
      <w:r w:rsidR="00F31618" w:rsidRPr="00F31618">
        <w:t xml:space="preserve"> how standards for the use of technology in built environments could improve safety for persons with disabilities. While the </w:t>
      </w:r>
      <w:r w:rsidR="00F33404">
        <w:t xml:space="preserve">principal aim </w:t>
      </w:r>
      <w:r w:rsidR="00F31618">
        <w:t>was</w:t>
      </w:r>
      <w:r w:rsidR="00F31618" w:rsidRPr="00F31618">
        <w:t xml:space="preserve"> to inform accessibility standards for higher degrees of independent living, the research </w:t>
      </w:r>
      <w:r w:rsidR="00F31618">
        <w:t>is</w:t>
      </w:r>
      <w:r w:rsidR="00F31618" w:rsidRPr="00F31618">
        <w:t xml:space="preserve"> applicable to a range of living spaces including work environments, private dwellings, rentals, shared accommodations, and suites/units in both public and third</w:t>
      </w:r>
      <w:r w:rsidR="00F31618">
        <w:t>-</w:t>
      </w:r>
      <w:r w:rsidR="00F31618" w:rsidRPr="00F31618">
        <w:t>party long-term care facilities.</w:t>
      </w:r>
    </w:p>
    <w:p w14:paraId="77245F16" w14:textId="46A577DF" w:rsidR="00B55549" w:rsidRDefault="00B55549" w:rsidP="00BC37DA">
      <w:pPr>
        <w:pStyle w:val="Body"/>
        <w:rPr>
          <w:lang w:val="en-US"/>
        </w:rPr>
      </w:pPr>
      <w:r>
        <w:rPr>
          <w:lang w:val="en-US"/>
        </w:rPr>
        <w:t xml:space="preserve">The project was funded by Accessibility Standards Canada (ASC) for </w:t>
      </w:r>
      <w:r w:rsidR="008B0350">
        <w:rPr>
          <w:lang w:val="en-US"/>
        </w:rPr>
        <w:t>three</w:t>
      </w:r>
      <w:r>
        <w:rPr>
          <w:lang w:val="en-US"/>
        </w:rPr>
        <w:t xml:space="preserve"> year</w:t>
      </w:r>
      <w:r w:rsidR="008B0350">
        <w:rPr>
          <w:lang w:val="en-US"/>
        </w:rPr>
        <w:t>s</w:t>
      </w:r>
      <w:r>
        <w:rPr>
          <w:lang w:val="en-US"/>
        </w:rPr>
        <w:t xml:space="preserve"> (202</w:t>
      </w:r>
      <w:r w:rsidR="008B0350">
        <w:rPr>
          <w:lang w:val="en-US"/>
        </w:rPr>
        <w:t>3</w:t>
      </w:r>
      <w:r>
        <w:rPr>
          <w:lang w:val="en-US"/>
        </w:rPr>
        <w:t xml:space="preserve"> – 202</w:t>
      </w:r>
      <w:r w:rsidR="008B0350">
        <w:rPr>
          <w:lang w:val="en-US"/>
        </w:rPr>
        <w:t>6</w:t>
      </w:r>
      <w:r>
        <w:rPr>
          <w:lang w:val="en-US"/>
        </w:rPr>
        <w:t>). Key outputs of this project include:</w:t>
      </w:r>
    </w:p>
    <w:p w14:paraId="2290A4FD" w14:textId="5863D3C3" w:rsidR="00E57281" w:rsidRDefault="00E57281" w:rsidP="00C836D3">
      <w:pPr>
        <w:numPr>
          <w:ilvl w:val="0"/>
          <w:numId w:val="53"/>
        </w:numPr>
        <w:jc w:val="both"/>
      </w:pPr>
      <w:r w:rsidRPr="00241575">
        <w:t xml:space="preserve">Literature review of the current state of </w:t>
      </w:r>
      <w:r w:rsidRPr="009031DD">
        <w:t xml:space="preserve">research </w:t>
      </w:r>
      <w:r>
        <w:t xml:space="preserve">and standards related to </w:t>
      </w:r>
      <w:r w:rsidRPr="009031DD">
        <w:t>the use of technology to assess and enable the daily living activities of persons with disabilities or aging in place</w:t>
      </w:r>
      <w:r w:rsidR="00B50325">
        <w:t>.</w:t>
      </w:r>
    </w:p>
    <w:p w14:paraId="4960BD23" w14:textId="253E30FF" w:rsidR="00B55549" w:rsidRPr="001E4AA7" w:rsidRDefault="003D7859" w:rsidP="00C836D3">
      <w:pPr>
        <w:numPr>
          <w:ilvl w:val="0"/>
          <w:numId w:val="53"/>
        </w:numPr>
        <w:jc w:val="both"/>
      </w:pPr>
      <w:r>
        <w:t>R</w:t>
      </w:r>
      <w:r w:rsidRPr="001E4AA7">
        <w:t>esearch</w:t>
      </w:r>
      <w:r w:rsidR="00C60E4B">
        <w:t xml:space="preserve"> to improve understanding of the technical possibilities </w:t>
      </w:r>
      <w:r w:rsidR="000B4438">
        <w:t>of the field, and to</w:t>
      </w:r>
      <w:r w:rsidR="00C60E4B">
        <w:t xml:space="preserve"> </w:t>
      </w:r>
      <w:r w:rsidRPr="001E4AA7">
        <w:t>produce new data about how technology can be</w:t>
      </w:r>
      <w:r>
        <w:t xml:space="preserve"> </w:t>
      </w:r>
      <w:r w:rsidRPr="001E4AA7">
        <w:t>used to monitor activities of daily living to enable increased</w:t>
      </w:r>
      <w:r>
        <w:t xml:space="preserve"> </w:t>
      </w:r>
      <w:r w:rsidRPr="001E4AA7">
        <w:t>independent living</w:t>
      </w:r>
      <w:r>
        <w:t xml:space="preserve">, </w:t>
      </w:r>
      <w:r w:rsidR="00462897">
        <w:t>disseminated</w:t>
      </w:r>
      <w:r w:rsidR="00FB70A3">
        <w:t xml:space="preserve"> </w:t>
      </w:r>
      <w:r>
        <w:t>through p</w:t>
      </w:r>
      <w:r w:rsidR="00B50325">
        <w:t xml:space="preserve">eer-reviewed articles </w:t>
      </w:r>
      <w:r w:rsidR="00151763">
        <w:t>to</w:t>
      </w:r>
      <w:r>
        <w:t xml:space="preserve"> the </w:t>
      </w:r>
      <w:r w:rsidR="00B50325" w:rsidRPr="008A1F65">
        <w:t>scientific, engineering, and</w:t>
      </w:r>
      <w:r w:rsidR="00B50325">
        <w:t xml:space="preserve"> </w:t>
      </w:r>
      <w:r w:rsidR="00B50325" w:rsidRPr="008A1F65">
        <w:t>accessibility communities</w:t>
      </w:r>
      <w:r w:rsidRPr="00241575">
        <w:t>.</w:t>
      </w:r>
    </w:p>
    <w:p w14:paraId="2BD9353A" w14:textId="51646F6D" w:rsidR="00B55549" w:rsidRPr="00241575" w:rsidRDefault="00B55549" w:rsidP="00C836D3">
      <w:pPr>
        <w:numPr>
          <w:ilvl w:val="0"/>
          <w:numId w:val="53"/>
        </w:numPr>
        <w:jc w:val="both"/>
      </w:pPr>
      <w:r>
        <w:t xml:space="preserve">Development of a </w:t>
      </w:r>
      <w:r w:rsidR="00013A04">
        <w:t>s</w:t>
      </w:r>
      <w:r w:rsidR="00013A04" w:rsidRPr="00013A04">
        <w:t>et of actionable best practices to inform the next generation of</w:t>
      </w:r>
      <w:r w:rsidR="00013A04">
        <w:t xml:space="preserve"> </w:t>
      </w:r>
      <w:r w:rsidR="00013A04" w:rsidRPr="00013A04">
        <w:t>model accessibility standards for assessing daily living activities in</w:t>
      </w:r>
      <w:r w:rsidR="00013A04">
        <w:t xml:space="preserve"> </w:t>
      </w:r>
      <w:r w:rsidR="00013A04" w:rsidRPr="00013A04">
        <w:t>built environments to improve safety and facilitate independent living</w:t>
      </w:r>
      <w:r w:rsidR="003D7859">
        <w:t>.</w:t>
      </w:r>
    </w:p>
    <w:p w14:paraId="005B64BF" w14:textId="59A64BBA" w:rsidR="00B55549" w:rsidRPr="005F5826" w:rsidRDefault="00B55549" w:rsidP="00C836D3">
      <w:pPr>
        <w:numPr>
          <w:ilvl w:val="0"/>
          <w:numId w:val="53"/>
        </w:numPr>
        <w:jc w:val="both"/>
        <w:rPr>
          <w:lang w:val="en-US"/>
        </w:rPr>
      </w:pPr>
      <w:r w:rsidRPr="00241575">
        <w:t>Final research report to be made publicly available in an accessible format in both official languages.</w:t>
      </w:r>
    </w:p>
    <w:p w14:paraId="108B9AD7" w14:textId="12A65523" w:rsidR="0025557C" w:rsidRDefault="00A369E8" w:rsidP="00706361">
      <w:pPr>
        <w:pStyle w:val="Heading2"/>
      </w:pPr>
      <w:bookmarkStart w:id="5" w:name="_Toc228179560"/>
      <w:r>
        <w:t>T</w:t>
      </w:r>
      <w:r w:rsidR="0025557C">
        <w:t>eam</w:t>
      </w:r>
      <w:bookmarkEnd w:id="5"/>
    </w:p>
    <w:p w14:paraId="6F55B893" w14:textId="15DEB420" w:rsidR="00F545EC" w:rsidRDefault="00F545EC" w:rsidP="00BC37DA">
      <w:pPr>
        <w:pStyle w:val="Body"/>
      </w:pPr>
      <w:r>
        <w:t>The project was conducted through the Accessibility Institute at Carleton University and was driven by a cross</w:t>
      </w:r>
      <w:r w:rsidR="00C466A7">
        <w:t>-</w:t>
      </w:r>
      <w:r>
        <w:t xml:space="preserve">functional research group. With </w:t>
      </w:r>
      <w:r>
        <w:lastRenderedPageBreak/>
        <w:t xml:space="preserve">backgrounds in </w:t>
      </w:r>
      <w:r w:rsidR="00A26F8B">
        <w:t xml:space="preserve">engineering, sensor and signal processing, </w:t>
      </w:r>
      <w:r w:rsidR="00AE74DF">
        <w:t>supportive aging-in-place,</w:t>
      </w:r>
      <w:r>
        <w:t xml:space="preserve"> and </w:t>
      </w:r>
      <w:r w:rsidR="001B7E22">
        <w:t>accessibility studies</w:t>
      </w:r>
      <w:r>
        <w:t>, the project team goal was to address accessibility through both social science and engineering lenses.</w:t>
      </w:r>
      <w:r w:rsidR="000A5E51">
        <w:t xml:space="preserve"> </w:t>
      </w:r>
      <w:r w:rsidR="007008E3">
        <w:t xml:space="preserve">The social science </w:t>
      </w:r>
      <w:r w:rsidR="00791F18">
        <w:t xml:space="preserve">lens was used to uncover the real barriers encountered by individuals living with disabilities through our focus groups and co-design projects. </w:t>
      </w:r>
      <w:r>
        <w:t>The engineering side</w:t>
      </w:r>
      <w:r w:rsidR="00791F18">
        <w:t xml:space="preserve"> focused on actionable </w:t>
      </w:r>
      <w:r w:rsidR="00665CB0">
        <w:t xml:space="preserve">measures to reduce barriers, improve standards, and employ technology to support independent living </w:t>
      </w:r>
      <w:r w:rsidR="007C7779">
        <w:t>and daily activities</w:t>
      </w:r>
      <w:r>
        <w:t xml:space="preserve">. </w:t>
      </w:r>
    </w:p>
    <w:p w14:paraId="203BE69D" w14:textId="77777777" w:rsidR="00F545EC" w:rsidRPr="00936E19" w:rsidRDefault="00F545EC" w:rsidP="00F545EC">
      <w:pPr>
        <w:pStyle w:val="Heading4"/>
      </w:pPr>
      <w:r w:rsidRPr="00936E19">
        <w:t xml:space="preserve">Principal </w:t>
      </w:r>
      <w:r>
        <w:t>I</w:t>
      </w:r>
      <w:r w:rsidRPr="00936E19">
        <w:t>nvestigators</w:t>
      </w:r>
    </w:p>
    <w:p w14:paraId="350AD939" w14:textId="1D707A23" w:rsidR="00F545EC" w:rsidRDefault="00F545EC" w:rsidP="00C836D3">
      <w:pPr>
        <w:jc w:val="both"/>
      </w:pPr>
      <w:r>
        <w:rPr>
          <w:b/>
          <w:bCs/>
        </w:rPr>
        <w:t xml:space="preserve">Dr. </w:t>
      </w:r>
      <w:r w:rsidRPr="00892860">
        <w:rPr>
          <w:b/>
          <w:bCs/>
        </w:rPr>
        <w:t>Rafik Goubran</w:t>
      </w:r>
      <w:r>
        <w:t xml:space="preserve">, </w:t>
      </w:r>
      <w:r w:rsidRPr="00892860">
        <w:t>Vice-President (Research</w:t>
      </w:r>
      <w:r w:rsidR="0078593C">
        <w:t xml:space="preserve">, </w:t>
      </w:r>
      <w:r w:rsidR="00C36C61">
        <w:t xml:space="preserve">Innovation and </w:t>
      </w:r>
      <w:r w:rsidRPr="00892860">
        <w:t>International) and Chancellor’s Professor of Engineering</w:t>
      </w:r>
      <w:r>
        <w:t>, Carleton University</w:t>
      </w:r>
    </w:p>
    <w:p w14:paraId="7C3C1E6B" w14:textId="77777777" w:rsidR="00F545EC" w:rsidRDefault="00F545EC" w:rsidP="00C836D3">
      <w:pPr>
        <w:jc w:val="both"/>
      </w:pPr>
      <w:r>
        <w:rPr>
          <w:b/>
          <w:bCs/>
        </w:rPr>
        <w:t xml:space="preserve">Dr. </w:t>
      </w:r>
      <w:r w:rsidRPr="00892860">
        <w:rPr>
          <w:b/>
          <w:bCs/>
        </w:rPr>
        <w:t>Boris Vukovic</w:t>
      </w:r>
      <w:r>
        <w:t>, Director, Accessibility Institute, and Adjunct Research Professor, Carleton University</w:t>
      </w:r>
    </w:p>
    <w:p w14:paraId="2967F059" w14:textId="77777777" w:rsidR="00F545EC" w:rsidRDefault="00F545EC" w:rsidP="00F545EC">
      <w:pPr>
        <w:pStyle w:val="Heading4"/>
      </w:pPr>
      <w:r>
        <w:t>Research Team</w:t>
      </w:r>
    </w:p>
    <w:p w14:paraId="137C5B61" w14:textId="77777777" w:rsidR="00F545EC" w:rsidRDefault="00F545EC" w:rsidP="00F545EC">
      <w:r>
        <w:rPr>
          <w:b/>
          <w:bCs/>
        </w:rPr>
        <w:t xml:space="preserve">Dr. </w:t>
      </w:r>
      <w:r w:rsidRPr="00A05070">
        <w:rPr>
          <w:b/>
          <w:bCs/>
        </w:rPr>
        <w:t>Brady Laska</w:t>
      </w:r>
      <w:r>
        <w:t>, Research Lead</w:t>
      </w:r>
    </w:p>
    <w:p w14:paraId="63ED6F7B" w14:textId="77777777" w:rsidR="00F545EC" w:rsidRDefault="00F545EC" w:rsidP="00F545EC">
      <w:pPr>
        <w:rPr>
          <w:rStyle w:val="Style1"/>
        </w:rPr>
      </w:pPr>
      <w:r>
        <w:rPr>
          <w:rStyle w:val="Style1"/>
          <w:b/>
          <w:bCs/>
        </w:rPr>
        <w:t xml:space="preserve">Dr. </w:t>
      </w:r>
      <w:r w:rsidRPr="001426D1">
        <w:rPr>
          <w:rStyle w:val="Style1"/>
          <w:b/>
          <w:bCs/>
        </w:rPr>
        <w:t>Bruce Wallace</w:t>
      </w:r>
      <w:r>
        <w:rPr>
          <w:rStyle w:val="Style1"/>
        </w:rPr>
        <w:t>, Research Advisor</w:t>
      </w:r>
    </w:p>
    <w:p w14:paraId="3218BDD4" w14:textId="77777777" w:rsidR="00DD3424" w:rsidRDefault="00DD3424" w:rsidP="00DD3424">
      <w:r w:rsidRPr="00FE1854">
        <w:rPr>
          <w:b/>
          <w:bCs/>
        </w:rPr>
        <w:t>Laura Ault</w:t>
      </w:r>
      <w:r>
        <w:t>, Research Coordinator</w:t>
      </w:r>
    </w:p>
    <w:p w14:paraId="2E789F31" w14:textId="152F3991" w:rsidR="00F545EC" w:rsidRPr="00D94A3B" w:rsidRDefault="009D39A6" w:rsidP="00F545EC">
      <w:r>
        <w:rPr>
          <w:b/>
          <w:bCs/>
        </w:rPr>
        <w:t xml:space="preserve">Amir </w:t>
      </w:r>
      <w:r w:rsidR="0033678E">
        <w:rPr>
          <w:b/>
          <w:bCs/>
        </w:rPr>
        <w:t>Laghai</w:t>
      </w:r>
      <w:r w:rsidR="00F545EC">
        <w:t>, Research Assistant</w:t>
      </w:r>
    </w:p>
    <w:p w14:paraId="60173F73" w14:textId="4E514395" w:rsidR="00640B56" w:rsidRDefault="009F7828" w:rsidP="00706361">
      <w:pPr>
        <w:pStyle w:val="Heading2"/>
      </w:pPr>
      <w:bookmarkStart w:id="6" w:name="_Toc228179561"/>
      <w:r>
        <w:t>Context</w:t>
      </w:r>
      <w:bookmarkEnd w:id="6"/>
    </w:p>
    <w:p w14:paraId="3B90E07F" w14:textId="77777777" w:rsidR="0013431F" w:rsidRPr="00CF2BDF" w:rsidRDefault="0013431F" w:rsidP="0013431F">
      <w:pPr>
        <w:pStyle w:val="Heading3"/>
      </w:pPr>
      <w:bookmarkStart w:id="7" w:name="_Toc137472590"/>
      <w:bookmarkStart w:id="8" w:name="_Toc228179562"/>
      <w:r w:rsidRPr="00CF2BDF">
        <w:t>Language</w:t>
      </w:r>
      <w:bookmarkEnd w:id="7"/>
      <w:bookmarkEnd w:id="8"/>
    </w:p>
    <w:p w14:paraId="40013697" w14:textId="4FC46296" w:rsidR="0013431F" w:rsidRDefault="0013431F" w:rsidP="00BC37DA">
      <w:pPr>
        <w:pStyle w:val="Body"/>
      </w:pPr>
      <w:r>
        <w:t xml:space="preserve">This work references </w:t>
      </w:r>
      <w:r w:rsidR="007E4AA1">
        <w:t xml:space="preserve">disability-related </w:t>
      </w:r>
      <w:r>
        <w:t xml:space="preserve">literature </w:t>
      </w:r>
      <w:r w:rsidR="004943D2">
        <w:t>from</w:t>
      </w:r>
      <w:r>
        <w:t xml:space="preserve"> </w:t>
      </w:r>
      <w:r w:rsidR="007E4AA1">
        <w:t>medical, social science, and engineering</w:t>
      </w:r>
      <w:r>
        <w:t>. These fields</w:t>
      </w:r>
      <w:r w:rsidR="007E4AA1">
        <w:t xml:space="preserve"> often</w:t>
      </w:r>
      <w:r w:rsidR="00B25D39">
        <w:t xml:space="preserve"> </w:t>
      </w:r>
      <w:r>
        <w:t>use differ</w:t>
      </w:r>
      <w:r w:rsidR="007E4AA1">
        <w:t>ing</w:t>
      </w:r>
      <w:r>
        <w:t xml:space="preserve"> language to describe </w:t>
      </w:r>
      <w:r w:rsidR="00B25D39">
        <w:t>pe</w:t>
      </w:r>
      <w:r w:rsidR="006B7ECA">
        <w:t>ople</w:t>
      </w:r>
      <w:r>
        <w:t xml:space="preserve"> with disabilities and their associated sensory impairments or functional limitations</w:t>
      </w:r>
      <w:r w:rsidR="009A32DD">
        <w:t>;</w:t>
      </w:r>
      <w:r>
        <w:t xml:space="preserve"> these differences </w:t>
      </w:r>
      <w:r w:rsidR="009A32DD">
        <w:t xml:space="preserve">may be reflected </w:t>
      </w:r>
      <w:r>
        <w:t>in the word</w:t>
      </w:r>
      <w:r w:rsidR="009A32DD">
        <w:t>ing of</w:t>
      </w:r>
      <w:r>
        <w:t xml:space="preserve"> different sections. </w:t>
      </w:r>
    </w:p>
    <w:p w14:paraId="09981028" w14:textId="6D1F2EEF" w:rsidR="0013431F" w:rsidRDefault="0013431F" w:rsidP="00BC37DA">
      <w:pPr>
        <w:pStyle w:val="Body"/>
      </w:pPr>
      <w:r>
        <w:t xml:space="preserve">We use the terms disability and barrier as they are defined in the Accessible Canada Act </w:t>
      </w:r>
      <w:r w:rsidRPr="00E031A2">
        <w:fldChar w:fldCharType="begin"/>
      </w:r>
      <w:r w:rsidR="00567402">
        <w:instrText xml:space="preserve"> ADDIN ZOTERO_ITEM CSL_CITATION {"citationID":"t4FRW4i8","properties":{"formattedCitation":"(Naef and Perez-Leclerc 2019)","plainCitation":"(Naef and Perez-Leclerc 2019)","noteIndex":0},"citationItems":[{"id":4303,"uris":["http://zotero.org/groups/4718579/items/ULKJZ2JI"],"itemData":{"id":4303,"type":"book","publisher":"Library of Parliament","title":"Bill C-81: An Act to ensure a barrier-free Canada","author":[{"family":"Naef","given":"Brendan"},{"family":"Perez-Leclerc","given":"Mayra"}],"issued":{"date-parts":[["2019"]]}}}],"schema":"https://github.com/citation-style-language/schema/raw/master/csl-citation.json"} </w:instrText>
      </w:r>
      <w:r w:rsidRPr="00E031A2">
        <w:fldChar w:fldCharType="separate"/>
      </w:r>
      <w:r w:rsidR="00567402" w:rsidRPr="00567402">
        <w:t>(Naef and Perez-Leclerc 2019)</w:t>
      </w:r>
      <w:r w:rsidRPr="00E031A2">
        <w:fldChar w:fldCharType="end"/>
      </w:r>
      <w:r>
        <w:t>:</w:t>
      </w:r>
    </w:p>
    <w:p w14:paraId="29B08515" w14:textId="77777777" w:rsidR="0013431F" w:rsidRDefault="0013431F" w:rsidP="00BC37DA">
      <w:pPr>
        <w:pStyle w:val="Body"/>
        <w:ind w:left="357"/>
        <w:rPr>
          <w:rStyle w:val="hgkelc"/>
          <w:lang w:val="en"/>
        </w:rPr>
      </w:pPr>
      <w:r>
        <w:t xml:space="preserve">“Disability </w:t>
      </w:r>
      <w:r>
        <w:rPr>
          <w:rStyle w:val="hgkelc"/>
          <w:lang w:val="en"/>
        </w:rPr>
        <w:t xml:space="preserve">means any impairment, including a physical, mental, intellectual, cognitive, learning, communication or sensory impairment—or a functional limitation—whether permanent, temporary or episodic in </w:t>
      </w:r>
      <w:r>
        <w:rPr>
          <w:rStyle w:val="hgkelc"/>
          <w:lang w:val="en"/>
        </w:rPr>
        <w:lastRenderedPageBreak/>
        <w:t xml:space="preserve">nature, or evident or not, that, in interaction with a barrier, hinders a person's full and equal participation in society”. </w:t>
      </w:r>
    </w:p>
    <w:p w14:paraId="73EE3318" w14:textId="77777777" w:rsidR="0013431F" w:rsidRDefault="0013431F" w:rsidP="00BC37DA">
      <w:pPr>
        <w:pStyle w:val="Body"/>
        <w:ind w:left="357"/>
      </w:pPr>
      <w:r>
        <w:t>“Barrier means anything—including anything physical, architectural, technological or attitudinal, anything that is based on information or communications or anything that is the result of a policy or a practice—that hinders the full and equal participation in society of persons with an impairment, including a physical, mental, intellectual, cognitive, learning, communication or sensory impairment or a functional limitation.”</w:t>
      </w:r>
    </w:p>
    <w:p w14:paraId="142B0FF7" w14:textId="77777777" w:rsidR="0013431F" w:rsidRPr="00CF2BDF" w:rsidRDefault="0013431F" w:rsidP="0013431F">
      <w:pPr>
        <w:pStyle w:val="Heading3"/>
      </w:pPr>
      <w:bookmarkStart w:id="9" w:name="_Toc137472591"/>
      <w:bookmarkStart w:id="10" w:name="_Toc228179563"/>
      <w:r w:rsidRPr="00CF2BDF">
        <w:t>Functioning and disability</w:t>
      </w:r>
      <w:bookmarkEnd w:id="9"/>
      <w:bookmarkEnd w:id="10"/>
    </w:p>
    <w:p w14:paraId="01B5EEA5" w14:textId="01B48577" w:rsidR="0013431F" w:rsidRPr="0013431F" w:rsidRDefault="0013431F" w:rsidP="000D4D46">
      <w:pPr>
        <w:pStyle w:val="Body"/>
      </w:pPr>
      <w:r>
        <w:t>This project considers the accessibility of the built environment through a b</w:t>
      </w:r>
      <w:r w:rsidRPr="00191968">
        <w:t>iopsychosocial model</w:t>
      </w:r>
      <w:r>
        <w:t xml:space="preserve">, as used by the World Health Organization International Classification of Functioning, Disability and Health (WHO ICF) </w:t>
      </w:r>
      <w:r w:rsidRPr="00111E5C">
        <w:fldChar w:fldCharType="begin"/>
      </w:r>
      <w:r w:rsidR="005119C1">
        <w:instrText xml:space="preserve"> ADDIN ZOTERO_ITEM CSL_CITATION {"citationID":"2YvX9sIH","properties":{"formattedCitation":"(World Health Organization 2001a)","plainCitation":"(World Health Organization 2001a)","noteIndex":0},"citationItems":[{"id":3342,"uris":["http://zotero.org/groups/4718579/items/NLB5KNJJ"],"itemData":{"id":3342,"type":"article-journal","archive":"WHO IRIS","container-title":"Classification internationale du fonctionnement, du handicap et de la santé : CIF","ISSN":"9788024715872 (Czech)","journalAbbreviation":"Classification internationale du fonctionnement, du handicap et de la santé : CIF","language":"en","note":"publisher-place: Geneva\nsection: Title of Beta 2, full version: International classification of functioning and disability : ICIDH-2 (WHO document no. WHO/HSC/ACE/99.2)","publisher":"World Health Organization","source":"http://apps.who.int/iris/","title":"International classification of functioning, disability and health : ICF","URL":"https://apps.who.int/iris/handle/10665/42407","author":[{"literal":"World Health Organization"}],"issued":{"date-parts":[["2001"]]}}}],"schema":"https://github.com/citation-style-language/schema/raw/master/csl-citation.json"} </w:instrText>
      </w:r>
      <w:r w:rsidRPr="00111E5C">
        <w:fldChar w:fldCharType="separate"/>
      </w:r>
      <w:r w:rsidR="00567402" w:rsidRPr="00567402">
        <w:t>(World Health Organization 2001a)</w:t>
      </w:r>
      <w:r w:rsidRPr="00111E5C">
        <w:fldChar w:fldCharType="end"/>
      </w:r>
      <w:r>
        <w:t xml:space="preserve">. This model </w:t>
      </w:r>
      <w:r w:rsidRPr="00191968">
        <w:t xml:space="preserve">recognizes the roles of health conditions, personal experience, activities, and environmental factors, and </w:t>
      </w:r>
      <w:r>
        <w:t xml:space="preserve">how their </w:t>
      </w:r>
      <w:r w:rsidRPr="00191968">
        <w:t xml:space="preserve">interactions </w:t>
      </w:r>
      <w:r>
        <w:t xml:space="preserve">inform an individual’s functioning and </w:t>
      </w:r>
      <w:r w:rsidRPr="00191968">
        <w:t>disability.</w:t>
      </w:r>
      <w:r>
        <w:t xml:space="preserve"> The model also stresses aetiological neutrality and the significance of shifting from a binary classification of individuals based on health condition, to a view of </w:t>
      </w:r>
      <w:r w:rsidRPr="00B953A8">
        <w:t>disability exist</w:t>
      </w:r>
      <w:r>
        <w:t>ing</w:t>
      </w:r>
      <w:r w:rsidRPr="00B953A8">
        <w:t xml:space="preserve"> on a continuum with functioning.</w:t>
      </w:r>
      <w:r>
        <w:t xml:space="preserve"> Anyone can experience disability</w:t>
      </w:r>
      <w:r w:rsidR="00B33946">
        <w:t xml:space="preserve">, including intermittently or temporarily, </w:t>
      </w:r>
      <w:r>
        <w:t>and we cannot infer participation from diagnosis alone.</w:t>
      </w:r>
    </w:p>
    <w:p w14:paraId="17364723" w14:textId="69D872D8" w:rsidR="009866FF" w:rsidRDefault="009866FF">
      <w:pPr>
        <w:pStyle w:val="Heading2"/>
      </w:pPr>
      <w:bookmarkStart w:id="11" w:name="_Toc228179564"/>
      <w:r>
        <w:t>Report structure</w:t>
      </w:r>
      <w:bookmarkEnd w:id="11"/>
    </w:p>
    <w:p w14:paraId="0AF2E779" w14:textId="2EE4DB94" w:rsidR="00AA3AC5" w:rsidRDefault="00073B58" w:rsidP="000D4D46">
      <w:pPr>
        <w:pStyle w:val="Body"/>
      </w:pPr>
      <w:r>
        <w:t>The re</w:t>
      </w:r>
      <w:r w:rsidR="003648A3">
        <w:t>mainder of the report summarizes the research and findings of the project</w:t>
      </w:r>
      <w:r w:rsidR="00A85AEC">
        <w:t xml:space="preserve"> as follows:</w:t>
      </w:r>
    </w:p>
    <w:p w14:paraId="51C5DDD7" w14:textId="227A7773" w:rsidR="00A85AEC" w:rsidRDefault="00A85AEC" w:rsidP="00C836D3">
      <w:pPr>
        <w:pStyle w:val="ListParagraph"/>
        <w:numPr>
          <w:ilvl w:val="0"/>
          <w:numId w:val="59"/>
        </w:numPr>
        <w:jc w:val="both"/>
      </w:pPr>
      <w:r w:rsidRPr="00D70566">
        <w:rPr>
          <w:b/>
          <w:bCs/>
        </w:rPr>
        <w:t>Section 3</w:t>
      </w:r>
      <w:r>
        <w:t xml:space="preserve"> presents a literature review </w:t>
      </w:r>
      <w:r w:rsidR="000D2A55">
        <w:t>of</w:t>
      </w:r>
      <w:r>
        <w:t xml:space="preserve"> </w:t>
      </w:r>
      <w:r w:rsidR="003B037E">
        <w:t xml:space="preserve">research </w:t>
      </w:r>
      <w:r w:rsidR="000D2A55">
        <w:t xml:space="preserve">related to </w:t>
      </w:r>
      <w:r w:rsidR="003B037E">
        <w:t xml:space="preserve">challenges and barriers to independent </w:t>
      </w:r>
      <w:r w:rsidR="000D2A55">
        <w:t>living</w:t>
      </w:r>
      <w:r w:rsidR="00CB613B">
        <w:t>,</w:t>
      </w:r>
      <w:r w:rsidR="000D2A55">
        <w:t xml:space="preserve"> and </w:t>
      </w:r>
      <w:r w:rsidR="00B97D8E">
        <w:t xml:space="preserve">standards </w:t>
      </w:r>
      <w:r w:rsidR="00A20694">
        <w:t xml:space="preserve">for accessible technology and </w:t>
      </w:r>
      <w:r w:rsidR="00CB613B">
        <w:t>independent living</w:t>
      </w:r>
      <w:r w:rsidR="00A20694">
        <w:t xml:space="preserve">. </w:t>
      </w:r>
    </w:p>
    <w:p w14:paraId="2B619210" w14:textId="4DB4CE62" w:rsidR="00A20694" w:rsidRDefault="00A20694" w:rsidP="00C836D3">
      <w:pPr>
        <w:pStyle w:val="ListParagraph"/>
        <w:numPr>
          <w:ilvl w:val="0"/>
          <w:numId w:val="59"/>
        </w:numPr>
        <w:jc w:val="both"/>
      </w:pPr>
      <w:r w:rsidRPr="00D70566">
        <w:rPr>
          <w:b/>
          <w:bCs/>
        </w:rPr>
        <w:t>Section 4</w:t>
      </w:r>
      <w:r w:rsidR="00F628C8">
        <w:t xml:space="preserve"> presents</w:t>
      </w:r>
      <w:r w:rsidR="007A6DB4">
        <w:t xml:space="preserve"> our community engagement to identify barriers </w:t>
      </w:r>
      <w:r w:rsidR="00F628C8">
        <w:t>in activities of daily living, and to understand the roles and perception of technology to support independent living.</w:t>
      </w:r>
    </w:p>
    <w:p w14:paraId="3FDC44D5" w14:textId="34D40885" w:rsidR="00F628C8" w:rsidRDefault="00F628C8" w:rsidP="00C836D3">
      <w:pPr>
        <w:pStyle w:val="ListParagraph"/>
        <w:numPr>
          <w:ilvl w:val="0"/>
          <w:numId w:val="59"/>
        </w:numPr>
        <w:jc w:val="both"/>
      </w:pPr>
      <w:r w:rsidRPr="00D70566">
        <w:rPr>
          <w:b/>
          <w:bCs/>
        </w:rPr>
        <w:t>Section 5</w:t>
      </w:r>
      <w:r>
        <w:t xml:space="preserve"> summarizes our </w:t>
      </w:r>
      <w:r w:rsidR="00B10F8A">
        <w:t xml:space="preserve">engineering research </w:t>
      </w:r>
      <w:r w:rsidR="00423627">
        <w:t>efforts where we</w:t>
      </w:r>
      <w:r w:rsidR="00EF373E">
        <w:t xml:space="preserve"> </w:t>
      </w:r>
      <w:r w:rsidR="002F2668">
        <w:t xml:space="preserve">used human-focused approaches to </w:t>
      </w:r>
      <w:r w:rsidR="002861E2">
        <w:t>develop and assess</w:t>
      </w:r>
      <w:r w:rsidR="007D0D58">
        <w:t xml:space="preserve"> </w:t>
      </w:r>
      <w:r w:rsidR="002861E2">
        <w:t xml:space="preserve">technologies </w:t>
      </w:r>
      <w:r w:rsidR="00A122DC">
        <w:t xml:space="preserve">to monitor and support </w:t>
      </w:r>
      <w:r w:rsidR="00A020C7">
        <w:t>activities of daily living.</w:t>
      </w:r>
    </w:p>
    <w:p w14:paraId="63CB613C" w14:textId="77777777" w:rsidR="004D42EB" w:rsidRPr="00AA3AC5" w:rsidRDefault="004D42EB" w:rsidP="004D42EB">
      <w:pPr>
        <w:pStyle w:val="ListParagraph"/>
        <w:ind w:left="1440"/>
      </w:pPr>
    </w:p>
    <w:p w14:paraId="034B8487" w14:textId="36EFC97B" w:rsidR="009D3DB6" w:rsidRDefault="009D3DB6">
      <w:pPr>
        <w:pStyle w:val="Heading1"/>
      </w:pPr>
      <w:bookmarkStart w:id="12" w:name="_Toc228179565"/>
      <w:r>
        <w:lastRenderedPageBreak/>
        <w:t xml:space="preserve">Literature </w:t>
      </w:r>
      <w:r w:rsidR="00EE5FA7">
        <w:t>r</w:t>
      </w:r>
      <w:r>
        <w:t>eview</w:t>
      </w:r>
      <w:r w:rsidR="00CD50BC">
        <w:t>s</w:t>
      </w:r>
      <w:bookmarkEnd w:id="12"/>
    </w:p>
    <w:p w14:paraId="2DC33EC8" w14:textId="1692F2AE" w:rsidR="002120DC" w:rsidRDefault="009D3DB6" w:rsidP="001D3031">
      <w:pPr>
        <w:pStyle w:val="Heading2"/>
      </w:pPr>
      <w:bookmarkStart w:id="13" w:name="_Toc228179566"/>
      <w:r>
        <w:t>Research</w:t>
      </w:r>
      <w:bookmarkEnd w:id="13"/>
    </w:p>
    <w:p w14:paraId="2336F23A" w14:textId="32DD6D25" w:rsidR="00DA4530" w:rsidRPr="00DA4530" w:rsidRDefault="003579C5" w:rsidP="000D4D46">
      <w:pPr>
        <w:pStyle w:val="Body"/>
      </w:pPr>
      <w:r>
        <w:t>We reviewed academic and grey literature</w:t>
      </w:r>
      <w:r w:rsidR="001D20FC">
        <w:t xml:space="preserve"> to provide scoping and alignment for our standards review. </w:t>
      </w:r>
      <w:r w:rsidR="00B619CF">
        <w:t xml:space="preserve">In this section we outline the </w:t>
      </w:r>
      <w:r w:rsidR="002B23F1">
        <w:t xml:space="preserve">research areas </w:t>
      </w:r>
      <w:r w:rsidR="00B619CF">
        <w:t xml:space="preserve">we explored </w:t>
      </w:r>
      <w:r w:rsidR="002B23F1">
        <w:t xml:space="preserve">and summarize the </w:t>
      </w:r>
      <w:r w:rsidR="00B619CF">
        <w:t xml:space="preserve">challenges and </w:t>
      </w:r>
      <w:r w:rsidR="002B23F1">
        <w:t>barriers</w:t>
      </w:r>
      <w:r w:rsidR="00B619CF">
        <w:t xml:space="preserve"> to independent living that we identified from the literature.</w:t>
      </w:r>
    </w:p>
    <w:p w14:paraId="364C4697" w14:textId="77777777" w:rsidR="002120DC" w:rsidRPr="000C3E41" w:rsidRDefault="002120DC" w:rsidP="000D4D46">
      <w:pPr>
        <w:pStyle w:val="Body"/>
      </w:pPr>
      <w:r w:rsidRPr="000C3E41">
        <w:t xml:space="preserve">Key areas for literature in the Activities of Daily Living space include the following categories: </w:t>
      </w:r>
    </w:p>
    <w:p w14:paraId="273CD0B8" w14:textId="77777777" w:rsidR="002120DC" w:rsidRPr="000C3E41" w:rsidRDefault="002120DC" w:rsidP="00C836D3">
      <w:pPr>
        <w:pStyle w:val="ListParagraph"/>
        <w:numPr>
          <w:ilvl w:val="0"/>
          <w:numId w:val="1"/>
        </w:numPr>
        <w:jc w:val="both"/>
      </w:pPr>
      <w:r w:rsidRPr="00EF5544">
        <w:rPr>
          <w:rStyle w:val="SubtleEmphasis"/>
        </w:rPr>
        <w:t>Caregiving</w:t>
      </w:r>
      <w:r>
        <w:rPr>
          <w:rStyle w:val="SubtleEmphasis"/>
        </w:rPr>
        <w:t xml:space="preserve"> – </w:t>
      </w:r>
      <w:r w:rsidRPr="000C3E41">
        <w:t>Where the solutions are focused on the needs of a caregiver supporting another person. Typically, this will be a family member such as a spouse parent or child of the person being supported. These solutions could address a wide range of ages for the person being supported.</w:t>
      </w:r>
    </w:p>
    <w:p w14:paraId="631FEFB8" w14:textId="77777777" w:rsidR="002120DC" w:rsidRPr="000C3E41" w:rsidRDefault="002120DC" w:rsidP="00C836D3">
      <w:pPr>
        <w:pStyle w:val="ListParagraph"/>
        <w:numPr>
          <w:ilvl w:val="0"/>
          <w:numId w:val="1"/>
        </w:numPr>
        <w:jc w:val="both"/>
      </w:pPr>
      <w:r w:rsidRPr="00EF5544">
        <w:rPr>
          <w:rStyle w:val="SubtleEmphasis"/>
        </w:rPr>
        <w:t>Education</w:t>
      </w:r>
      <w:r>
        <w:rPr>
          <w:rStyle w:val="SubtleEmphasis"/>
        </w:rPr>
        <w:t xml:space="preserve"> –</w:t>
      </w:r>
      <w:r w:rsidRPr="00EF5544">
        <w:rPr>
          <w:rStyle w:val="SubtleEmphasis"/>
        </w:rPr>
        <w:t xml:space="preserve"> </w:t>
      </w:r>
      <w:r w:rsidRPr="000C3E41">
        <w:t>Where the solutions are focused on supporting the educational needs of the person needing assistance and hence the solutions will focus typically on a younger age group.</w:t>
      </w:r>
    </w:p>
    <w:p w14:paraId="5B3C4D9E" w14:textId="77777777" w:rsidR="002120DC" w:rsidRDefault="002120DC" w:rsidP="00C836D3">
      <w:pPr>
        <w:pStyle w:val="ListParagraph"/>
        <w:numPr>
          <w:ilvl w:val="0"/>
          <w:numId w:val="1"/>
        </w:numPr>
        <w:jc w:val="both"/>
      </w:pPr>
      <w:r w:rsidRPr="00EF5544">
        <w:rPr>
          <w:rStyle w:val="SubtleEmphasis"/>
        </w:rPr>
        <w:t>Independence</w:t>
      </w:r>
      <w:r>
        <w:rPr>
          <w:rStyle w:val="SubtleEmphasis"/>
        </w:rPr>
        <w:t xml:space="preserve"> – </w:t>
      </w:r>
      <w:r w:rsidRPr="000C3E41">
        <w:t>Where the solution is focus on supporting the independence of an adult and this ranges from younger adults that are now on their own or older adults.</w:t>
      </w:r>
    </w:p>
    <w:p w14:paraId="337A9631" w14:textId="77777777" w:rsidR="002120DC" w:rsidRDefault="002120DC" w:rsidP="00C836D3">
      <w:pPr>
        <w:pStyle w:val="ListParagraph"/>
        <w:numPr>
          <w:ilvl w:val="0"/>
          <w:numId w:val="1"/>
        </w:numPr>
        <w:jc w:val="both"/>
      </w:pPr>
      <w:r w:rsidRPr="000E1CB3">
        <w:rPr>
          <w:rStyle w:val="SubtleEmphasis"/>
        </w:rPr>
        <w:t>AAL “Active/Ambient Assisted Living”</w:t>
      </w:r>
      <w:r>
        <w:rPr>
          <w:rStyle w:val="SubtleEmphasis"/>
        </w:rPr>
        <w:t xml:space="preserve"> – </w:t>
      </w:r>
      <w:r>
        <w:t>T</w:t>
      </w:r>
      <w:r w:rsidRPr="000C3E41">
        <w:t>hese are solutions/systems that are being developed typically to support Independence or Caregiving. The work in that space is more focused on the technology challenges and solutions.</w:t>
      </w:r>
    </w:p>
    <w:p w14:paraId="46CA77BC" w14:textId="2A4D73BF" w:rsidR="002120DC" w:rsidRPr="0033781C" w:rsidRDefault="002120DC" w:rsidP="00F07EEE">
      <w:pPr>
        <w:pStyle w:val="Heading3"/>
      </w:pPr>
      <w:bookmarkStart w:id="14" w:name="_Toc228179567"/>
      <w:r w:rsidRPr="00D90771">
        <w:t>Caregiving</w:t>
      </w:r>
      <w:bookmarkEnd w:id="14"/>
    </w:p>
    <w:p w14:paraId="60603034" w14:textId="77777777" w:rsidR="002120DC" w:rsidRDefault="002120DC" w:rsidP="000D4D46">
      <w:pPr>
        <w:pStyle w:val="Body"/>
      </w:pPr>
      <w:r w:rsidRPr="00D90771">
        <w:t xml:space="preserve">Most literature that looks at caregiving within the social and health sciences spaces is focused on the impacts of caregiving burden on the caregiver such as stress or depression within the caregiver. These numerous works have been omitted as they do not dig into the cause of these issues to any level and hence do not identify solutions and instead focus on the stress/depression itself. </w:t>
      </w:r>
    </w:p>
    <w:p w14:paraId="65261614" w14:textId="05D53849" w:rsidR="002120DC" w:rsidRDefault="00F75F0C" w:rsidP="000D4D46">
      <w:pPr>
        <w:pStyle w:val="Body"/>
      </w:pPr>
      <w:r w:rsidRPr="00D90771">
        <w:t>The papers</w:t>
      </w:r>
      <w:r>
        <w:t xml:space="preserve"> reviewed, including </w:t>
      </w:r>
      <w:r w:rsidR="007B4090">
        <w:fldChar w:fldCharType="begin"/>
      </w:r>
      <w:r>
        <w:instrText xml:space="preserve"> ADDIN ZOTERO_ITEM CSL_CITATION {"citationID":"urpq4dLE","properties":{"formattedCitation":"(Bialon and Coke 2012; Etters et al. 2008; Baronet 1999; Savundranayagam et al. 2005; Clyburn et al. 2000)","plainCitation":"(Bialon and Coke 2012; Etters et al. 2008; Baronet 1999; Savundranayagam et al. 2005; Clyburn et al. 2000)","noteIndex":0},"citationItems":[{"id":4368,"uris":["http://zotero.org/groups/5056899/items/P8T5SVN5"],"itemData":{"id":4368,"type":"article-journal","abstract":"Purpose: The purpose of this qualitative study was to explore factors impacting caregiver burden and to explore possible solutions for family caregivers of terminally ill patients. Results: The majority of caregivers reported experiencing role conflict and inadequate stress management. Caregivers who worked outside the home, those who cared for two parents concurrently, those with the least amount of outside assistance, and caregivers who spent a longer period of time caregiving reported the highest levels of health problems and overall burden. Caregivers stated a need for more support from Hospice agencies, more education on caregiver training, and more public education about Hospice services. Faith played a positive role in alleviating caregiver burden. Conclusion: Early identification, intervention, education and coordination of services may help to alleviate caregiver burden, which will improve quality of life for both patient and caregiver.","container-title":"American Journal of Hospice and Palliative Medicine®","DOI":"10.1177/1049909111416494","ISSN":"1049-9091, 1938-2715","issue":"3","journalAbbreviation":"Am J Hosp Palliat Care","language":"en","page":"210-218","source":"DOI.org (Crossref)","title":"A Study on Caregiver Burden: Stressors, Challenges, and Possible Solutions","title-short":"A Study on Caregiver Burden","volume":"29","author":[{"family":"Bialon","given":"Laura Nelson"},{"family":"Coke","given":"Sallie"}],"issued":{"date-parts":[["2012",5]]}}},{"id":4372,"uris":["http://zotero.org/groups/5056899/items/2RLKFDNI"],"itemData":{"id":4372,"type":"article-journal","abstract":"Purpose: To identify current evidence of factors inﬂuencing dementia-related caregiver burden (CB), describe patient and caregiver characteristics associated with CB, and describe evidence-based interventions designed to lessen the burden of caregiving.","container-title":"Journal of the American Academy of Nurse Practitioners","DOI":"10.1111/j.1745-7599.2008.00342.x","ISSN":"10412972, 17457599","issue":"8","language":"en","page":"423-428","source":"DOI.org (Crossref)","title":"Caregiver burden among dementia patient caregivers: A review of the literature","title-short":"Caregiver burden among dementia patient caregivers","volume":"20","author":[{"family":"Etters","given":"Lynn"},{"family":"Goodall","given":"Debbie"},{"family":"Harrison","given":"Barbara E."}],"issued":{"date-parts":[["2008",8]]}}},{"id":4365,"uris":["http://zotero.org/groups/5056899/items/55R2FM3M"],"itemData":{"id":4365,"type":"article-journal","container-title":"Clinical Psychology Review","DOI":"10.1016/S0272-7358(98)00076-2","ISSN":"02727358","issue":"7","language":"en","page":"819-841","source":"DOI.org (Crossref)","title":"Factors associated with caregiver burden in mental illness A critical review of the research literature","volume":"19","author":[{"family":"Baronet","given":"A"}],"issued":{"date-parts":[["1999",11]]}}},{"id":4377,"uris":["http://zotero.org/groups/5056899/items/CVR3UQMJ"],"itemData":{"id":4377,"type":"article-journal","container-title":"The Journals of Gerontology Series B: Psychological Sciences and Social Sciences","DOI":"10.1093/geronb/60.1.S48","ISSN":"1079-5014, 1758-5368","issue":"1","journalAbbreviation":"The Journals of Gerontology Series B: Psychological Sciences and Social Sciences","language":"en","page":"S48-S55","source":"DOI.org (Crossref)","title":"Investigating the Effects of Communication Problems on Caregiver Burden","volume":"60","author":[{"family":"Savundranayagam","given":"M. Y."},{"family":"Hummert","given":"M. L."},{"family":"Montgomery","given":"R. J. V."}],"issued":{"date-parts":[["2005",1,1]]}}},{"id":4378,"uris":["http://zotero.org/groups/5056899/items/JDRCPM2F"],"itemData":{"id":4378,"type":"article-journal","container-title":"The Journals of Gerontology Series B: Psychological Sciences and Social Sciences","DOI":"10.1093/geronb/55.1.S2","ISSN":"1079-5014, 1758-5368","issue":"1","journalAbbreviation":"The Journals of Gerontology Series B: Psychological Sciences and Social Sciences","language":"en","page":"S2-13","source":"DOI.org (Crossref)","title":"Predicting caregiver burden and depression in Alzheimer's disease","volume":"55","author":[{"family":"Clyburn","given":"Leah"},{"literal":"Stones, Michael"},{"literal":"Hadjistavropoulos, Thomas"},{"literal":"Tuokko, Holly"}],"issued":{"date-parts":[["2000",1,1]]}}}],"schema":"https://github.com/citation-style-language/schema/raw/master/csl-citation.json"} </w:instrText>
      </w:r>
      <w:r w:rsidR="007B4090">
        <w:fldChar w:fldCharType="separate"/>
      </w:r>
      <w:r w:rsidRPr="00F75F0C">
        <w:t>(Bialon and Coke 2012; Etters et al. 2008; Baronet 1999; Savundranayagam et al. 2005; Clyburn et al. 2000)</w:t>
      </w:r>
      <w:r w:rsidR="007B4090">
        <w:fldChar w:fldCharType="end"/>
      </w:r>
      <w:r>
        <w:t xml:space="preserve">, </w:t>
      </w:r>
      <w:r w:rsidR="002120DC" w:rsidRPr="00D90771">
        <w:t xml:space="preserve">do provide some insight into the challenges of caregiving and the reasons why caregiving burden may be higher in some cases.  However, no papers have been found so far that looks at solutions to address caregiving burden directly beyond those </w:t>
      </w:r>
      <w:r w:rsidR="002120DC" w:rsidRPr="00D90771">
        <w:lastRenderedPageBreak/>
        <w:t>discussed in the AAL section below as these works focus on human (social service, health services) solutions to reduce caregiving burden.</w:t>
      </w:r>
    </w:p>
    <w:p w14:paraId="6B792347" w14:textId="091F687A" w:rsidR="002120DC" w:rsidRPr="008916BB" w:rsidRDefault="002120DC" w:rsidP="00F07EEE">
      <w:pPr>
        <w:pStyle w:val="Heading3"/>
      </w:pPr>
      <w:bookmarkStart w:id="15" w:name="_Toc228179568"/>
      <w:r>
        <w:t>Education</w:t>
      </w:r>
      <w:bookmarkEnd w:id="15"/>
    </w:p>
    <w:p w14:paraId="214B5C6C" w14:textId="4C65C8AA" w:rsidR="002120DC" w:rsidRPr="00D26CFD" w:rsidRDefault="002120DC" w:rsidP="000D4D46">
      <w:pPr>
        <w:pStyle w:val="Body"/>
      </w:pPr>
      <w:r w:rsidRPr="00D26CFD">
        <w:t xml:space="preserve">Much of the education literature is on access to education for students with special needs and some crosses into access for all students. </w:t>
      </w:r>
      <w:r w:rsidR="00F75F0C">
        <w:t>Revant works include</w:t>
      </w:r>
      <w:r w:rsidR="00DC161C">
        <w:t>,</w:t>
      </w:r>
      <w:r w:rsidR="00F75F0C">
        <w:t xml:space="preserve"> </w:t>
      </w:r>
      <w:r w:rsidR="00F75F0C">
        <w:fldChar w:fldCharType="begin"/>
      </w:r>
      <w:r w:rsidR="00B0042A">
        <w:instrText xml:space="preserve"> ADDIN ZOTERO_ITEM CSL_CITATION {"citationID":"SfhLfXTe","properties":{"formattedCitation":"(Guha and Druin 2008; Sadikovna and Azimjon o\\uc0\\u8216{}g\\uc0\\u8216{}li 2023; Meynert 2014; Hornby 2011; Janus et al. 2007; Eckes and Ochoa 2005; Hasselbring and Glaser 2023)","plainCitation":"(Guha and Druin 2008; Sadikovna and Azimjon o‘g‘li 2023; Meynert 2014; Hornby 2011; Janus et al. 2007; Eckes and Ochoa 2005; Hasselbring and Glaser 2023)","noteIndex":0},"citationItems":[{"id":4323,"uris":["http://zotero.org/groups/5056899/items/KHY3HLY5"],"itemData":{"id":4323,"type":"article-journal","abstract":"In order to design for children with special needs, we need to design with children with special needs. The inclusionary model proposed in this paper suggests that appropriate involvement of children with special needs in the design process begins with the level of involvement a team expects from children, and is additionally influenced by the nature and severity of the child’s disability and the availability and intensity of support available to the child.","language":"en","source":"Zotero","title":"Designing with and for children with special needs: An inclusionary model","author":[{"family":"Guha","given":"Mona Leigh"},{"family":"Druin","given":"Allison"}],"issued":{"date-parts":[["2008"]]}}},{"id":4456,"uris":["http://zotero.org/groups/5056899/items/YWRF3C57"],"itemData":{"id":4456,"type":"article-journal","container-title":"Open Access Repository","issue":"3","page":"757-764","title":"The Importance of Inclusive Education in Solving the Problem of Equality in the Education of Children with Special Needs","volume":"4","author":[{"family":"Sadikovna","given":"R"},{"family":"Azimjon o‘g‘li","given":"O"}],"issued":{"date-parts":[["2023"]]}}},{"id":4328,"uris":["http://zotero.org/groups/5056899/items/U52T5GFJ"],"itemData":{"id":4328,"type":"article-journal","container-title":"International Journal of Special Education","issue":"2","language":"en","source":"Zotero","title":"Inclusive Education and Perceptions of Learning Facilitators of Children with Special Needs in a School in Sweden","volume":"29","author":[{"family":"Meynert","given":"Mariam John"}],"issued":{"date-parts":[["2014"]]}}},{"id":4327,"uris":["http://zotero.org/groups/5056899/items/WNRVBNKL"],"itemData":{"id":4327,"type":"article-journal","container-title":"International Journal of Disability, Development and Education","DOI":"10.1080/1034912X.2011.598678","ISSN":"1034-912X, 1465-346X","issue":"3","journalAbbreviation":"International Journal of Disability, Development and Education","language":"en","page":"321-329","source":"DOI.org (Crossref)","title":"Inclusive Education for Children with Special Educational Needs: A critique","title-short":"Inclusive Education for Children with Special Educational Needs","volume":"58","author":[{"family":"Hornby","given":"Garry"}],"issued":{"date-parts":[["2011",9]]}}},{"id":4329,"uris":["http://zotero.org/groups/5056899/items/NKZHGCHV"],"itemData":{"id":4329,"type":"article-journal","container-title":"Canadian Journal of Education / Revue canadienne de l'éducation","DOI":"10.2307/20466656","ISSN":"03802361","issue":"3","language":"en","page":"628","source":"DOI.org (Crossref)","title":"Starting Kindergarten: Transition Issues for Children with Special Needs","title-short":"Starting Kindergarten","volume":"30","author":[{"family":"Janus","given":"Magdalena"},{"family":"Lefort","given":"Jessica"},{"family":"Cameron","given":"Ruth"},{"family":"Kopechanski","given":"Lauren"}],"issued":{"date-parts":[["2007",1,1]]}}},{"id":4325,"uris":["http://zotero.org/groups/5056899/items/5SR24S5G"],"itemData":{"id":4325,"type":"article-journal","container-title":"American Secondary Education","language":"en","page":"6-20","source":"Zotero","title":"Students with Disabilities: Transitioning from High School to Higher Education","author":[{"family":"Eckes","given":"S"},{"family":"Ochoa","given":"T"}],"issued":{"date-parts":[["2005"]]}}},{"id":4320,"uris":["http://zotero.org/groups/5056899/items/H58Y5QEB"],"itemData":{"id":4320,"type":"article-journal","abstract":"Millions of students across the United States cannot benefit fully from a traditional educational program because they have a disability that impairs their ability to participate in a typical classroom environment. For these students, computer-based technologies can play an especially important role. Not only can computer technology facilitate a broader range of educational activities to meet a variety of needs for students with mild learning disorders, but adaptive technology now exists than can enable even those students with severe disabilities to become active learners in the classroom alongside their peers who do not have disabilities. This article provides an overview of the role computer technology can play in promoting the education of children with special needs within the regular classroom. For example, use of computer technology for word processing, communication, research, and multimedia projects can help the three million students with specific learning and emotional disorders keep up with their nondisabled peers. Computer technology has also enhanced the development of sophisticated devices that can assist the two million students with more severe disabilities in overcoming a wide range of limitations that hinder classroom participation--from speech and hearing impairments to blindness and severe physical disabilities. However, many teachers are not adequately trained on how to use technology effectively in their classrooms, and the cost of the technology is a serious consideration for all schools. Thus, although computer technology has the potential to act as an equalizer by freeing many students from their disabilities, the barriers of inadequate training and cost must first be overcome before more widespread use can become a reality.","container-title":"The Future of Children","issue":"2","language":"en","page":"102-122","source":"Zotero","title":"Use of Computer Technology to Help Students with Special Needs","volume":"10","author":[{"family":"Hasselbring","given":"T"},{"family":"Glaser","given":"C"}],"issued":{"date-parts":[["2023"]]}}}],"schema":"https://github.com/citation-style-language/schema/raw/master/csl-citation.json"} </w:instrText>
      </w:r>
      <w:r w:rsidR="00F75F0C">
        <w:fldChar w:fldCharType="separate"/>
      </w:r>
      <w:r w:rsidR="00A15BC4" w:rsidRPr="00A15BC4">
        <w:rPr>
          <w:rFonts w:cs="Times New Roman"/>
          <w:kern w:val="0"/>
        </w:rPr>
        <w:t>(Guha and Druin 2008; Sadikovna and Azimjon o‘g‘li 2023; Meynert 2014; Hornby 2011; Janus et al. 2007; Eckes and Ochoa 2005; Hasselbring and Glaser 2023)</w:t>
      </w:r>
      <w:r w:rsidR="00F75F0C">
        <w:fldChar w:fldCharType="end"/>
      </w:r>
      <w:r w:rsidR="00F75F0C">
        <w:t xml:space="preserve">. </w:t>
      </w:r>
      <w:r w:rsidRPr="00D26CFD">
        <w:t>Education models are based on a teacher-student model with supportive technology and as a result the key issues are raised based on student needs and not technical solutions in most cases. Computer use does come into play.</w:t>
      </w:r>
    </w:p>
    <w:p w14:paraId="4A04007D" w14:textId="6FCB4B6E" w:rsidR="002120DC" w:rsidRPr="00D26CFD" w:rsidRDefault="002120DC" w:rsidP="000D4D46">
      <w:pPr>
        <w:pStyle w:val="Body"/>
      </w:pPr>
      <w:r w:rsidRPr="00D26CFD">
        <w:t>The work on technology for education access is focused on point solutions for specific student needs with limited focus across needs or across the educational system.  i.e. A software application to use on a PC or Tablet that focuses on the needs for student with need “x”.</w:t>
      </w:r>
    </w:p>
    <w:p w14:paraId="359B17E4" w14:textId="1B9695EF" w:rsidR="002120DC" w:rsidRPr="00C451D7" w:rsidRDefault="002120DC" w:rsidP="00F07EEE">
      <w:pPr>
        <w:pStyle w:val="Heading3"/>
      </w:pPr>
      <w:bookmarkStart w:id="16" w:name="_Toc228179569"/>
      <w:r w:rsidRPr="00C451D7">
        <w:t>Independence</w:t>
      </w:r>
      <w:bookmarkEnd w:id="16"/>
    </w:p>
    <w:p w14:paraId="19F04FEF" w14:textId="0BD387FD" w:rsidR="002120DC" w:rsidRPr="00C451D7" w:rsidRDefault="002120DC" w:rsidP="000D4D46">
      <w:pPr>
        <w:pStyle w:val="Body"/>
      </w:pPr>
      <w:r w:rsidRPr="00C451D7">
        <w:t>The works on independence start to introduce technical solutions and identify that technology solutions that were expected to have barriers themselves did not have these barriers. The works</w:t>
      </w:r>
      <w:r w:rsidR="00051777">
        <w:t xml:space="preserve"> such as </w:t>
      </w:r>
      <w:r w:rsidR="00051777">
        <w:fldChar w:fldCharType="begin"/>
      </w:r>
      <w:r w:rsidR="005119C1">
        <w:instrText xml:space="preserve"> ADDIN ZOTERO_ITEM CSL_CITATION {"citationID":"UuK9livh","properties":{"formattedCitation":"(Agree 2014a; Waldschmidt and S\\uc0\\u233{}pulchre 2019; Thompson 2018; Fisher et al. 2009; El-Basioni et al. 2014; Carmien and Fischer 2008; Zheng et al. 2022)","plainCitation":"(Agree 2014a; Waldschmidt and Sépulchre 2019; Thompson 2018; Fisher et al. 2009; El-Basioni et al. 2014; Carmien and Fischer 2008; Zheng et al. 2022)","noteIndex":0},"citationItems":[{"id":6303,"uris":["http://zotero.org/groups/5056899/items/IRLJVY82"],"itemData":{"id":6303,"type":"article-journal","abstract":"Technologies of all kinds can sustain and accelerate improvements in health and quality of life for an aging population, and enhance the independence of persons with disabilities. Assistive technologies are widely used to promote independent functioning, but the aging of users and their devices produces unique challenges to individuals, their families, and the health care system. The emergence of new \"smart\" technologies that integrate information technology with assistive technologies has opened a portal to the development of increasingly powerful, individualized tools to assist individuals with disabilities to meet their needs. Yet, issues of access and usability remain to be solved for their usefulness to be fully realized. New cohorts aging with disabilities will have more resources and more experience with integrated technologies than current elders. Attention to technological solutions that help them adapt to the challenges of later life is needed to improve quality of life for those living long lives with disabilities.","container-title":"Disability and Health Journal","DOI":"10.1016/j.dhjo.2013.09.004","ISSN":"1876-7583","issue":"1 Suppl","journalAbbreviation":"Disabil Health J","language":"eng","page":"S33-39","PMID":"24456682","PMCID":"PMC4154228","source":"PubMed","title":"The potential for technology to enhance independence for those aging with a disability","volume":"7","author":[{"family":"Agree","given":"Emily M."}],"issued":{"date-parts":[["2014",1]]}}},{"id":4346,"uris":["http://zotero.org/groups/5056899/items/3D6Y59W6"],"itemData":{"id":4346,"type":"article-journal","abstract":"This article examines the significance of citizenship with respect to disability. The article first highlights the idea of citizenship as ‘social contract’. This means the possession of civil, political, economic, cultural and social rights as well as the exercise of duties in society. Due to societal barriers, many disabled persons have difficulties fulfilling citizenship roles. Further, this article draws on citizenship theories; it examines three types of citizenship participation – the social citizen, the autonomous citizen and the political citizen – and discusses their promises and ableist implications. To counterbalance the exclusionary aspects of citizenship, we argue that human rights prove important. At the same time, human rights are more easily proclaimed than enforced and citizenship remains a precondition for effectively implementing human rights. The article concludes that citizenship is a relevant but also ambivalent concept when it comes to disability; it calls for a critical understanding of citizenship in Disability Studies.","container-title":"Disability &amp; Society","DOI":"10.1080/09687599.2018.1543580","ISSN":"0968-7599, 1360-0508","issue":"3","journalAbbreviation":"Disability &amp; Society","language":"en","page":"421-448","source":"DOI.org (Crossref)","title":"Citizenship: reflections on a relevant but ambivalent concept for persons with disabilities","title-short":"Citizenship","volume":"34","author":[{"family":"Waldschmidt","given":"Anne"},{"family":"Sépulchre","given":"Marie"}],"issued":{"date-parts":[["2019",3,16]]}}},{"id":4344,"uris":["http://zotero.org/groups/5056899/items/MS4KPNHH"],"itemData":{"id":4344,"type":"report","collection-title":"K4D Emerging Issues","language":"en","publisher":"UK: Institute of Development Studies","publisher-place":"Brighton","source":"Zotero","title":"Mobile technology and inclusion of persons with disabilities.","author":[{"family":"Thompson","given":"Stephen"}],"issued":{"date-parts":[["2018",5]]}}},{"id":4342,"uris":["http://zotero.org/groups/5056899/items/EMIQHP54"],"itemData":{"id":4342,"type":"article-journal","abstract":"Housing support policy for persons with disabilities who require access to 24-hour formal or informal support is changing throughout Australia. This is consistent with international trends including: independent living in generic housing; facilitating choices about where and with whom people live; individualised home-based support; and community integration. Are these trends leading to policies that are effective in the Australian context? This article presents a framework for analysing the effectiveness of new approaches to housing support using a rights perspective. The framework consists of four domains: client outcomes; administrative systems; service viability; and coordination between formal and informal carers. Applying the framework to six case studies found that they all aim to foster independence, while providing effective individualised, holistic housing support.","container-title":"Australian Journal of Public Administration","DOI":"10.1111/j.1467-8500.2009.00642.x","ISSN":"03136647, 14678500","issue":"3","language":"en","page":"319-332","source":"DOI.org (Crossref)","title":"Measuring the Effectiveness of New Approaches to Housing Support Policy for Persons with Disabilities","volume":"68","author":[{"family":"Fisher","given":"Karen R."},{"family":"Parker","given":"Sarah"},{"family":"Purcal","given":"Christiane"}],"issued":{"date-parts":[["2009",9]]}}},{"id":4337,"uris":["http://zotero.org/groups/5056899/items/5QEHK74K"],"itemData":{"id":4337,"type":"article-journal","abstract":"Smart Home Wireless Sensor Networks (SHWSN) are now capable of incorporating large amounts of computing power to monitor the activities of its occupants and anticipate their needs. They can provide elders and disabilities with complex customization options to allow them to tailor their environment to precise requirements. According to the latest government projections in South Korea that 38% of its population will be defined as elderly by 2050, due to life expectancy rising and birthrates falling to record lows [1], [2], and since the U.S.A. population aged over 65 reached 14% of population in 2010 with about 16% of the U.S. adults have a disability, actually for all of these high percentages, many governments are beginning to see smart home technology as a viable option in reducing the financial burden of supporting elder people through their retirement as well as for disabled people. This paper will give a snapshot on the state of the art in the smart home technology for elders and disabilities people. Also it proposes a new Elders/Disabilities Wireless Smart Home for assistive independent living (E/D-WSH) with its approximate cost compared with the Indian home automation market.","issue":"4","language":"en","source":"Zotero","title":"Independent Living for Persons with Disabilities and Elderly People Using Smart Home Technology","volume":"3","author":[{"family":"El-Basioni","given":"Basma M Mohammad"},{"family":"El-Kader","given":"Sherine Mohamed Abd"},{"family":"Eissa","given":"Hussein S"}],"issued":{"date-parts":[["2014"]]}}},{"id":4335,"uris":["http://zotero.org/groups/5056899/items/CG2KNCQV"],"itemData":{"id":4335,"type":"paper-conference","abstract":"A significant fraction of persons with cognitive disabilities are potentially able to live more independently with the use of powerful tools embedded in their social environment. The Memory Aiding Prompting System (MAPS) provides an environment in which caregivers can create scripts that can be used by people with cognitive disabilities (“clients”) to support them in carrying out tasks that they would not be able to achieve by themselves. To account for the great diversity among clients, MAPS was developed as a metadesign environment, empowering the caregivers to develop personalized prompting systems for the specific needs of individual clients.","container-title":"Proceedings of the SIGCHI Conference on Human Factors in Computing Systems","DOI":"10.1145/1357054.1357151","event-title":"CHI '08: CHI Conference on Human Factors in Computing Systems","ISBN":"978-1-60558-011-1","language":"en","page":"597-606","publisher":"ACM","publisher-place":"Florence Italy","source":"DOI.org (Crossref)","title":"Design, adoption, and assessment of a socio-technical environment supporting independence for persons with cognitive disabilities","URL":"https://dl.acm.org/doi/10.1145/1357054.1357151","author":[{"family":"Carmien","given":"Stefan Parry"},{"family":"Fischer","given":"Gerhard"}],"accessed":{"date-parts":[["2023",5,10]]},"issued":{"date-parts":[["2008",4,6]]}}},{"id":4563,"uris":["http://zotero.org/groups/5056899/items/W4CQ3DEU"],"itemData":{"id":4563,"type":"article-journal","abstract":"Assistive technologies have the potential to provide accessible support to people with varying needs and abilities, including older autistic adults. However, there is currently limited knowledge about how older autistic adults use technology in their daily lives, whether it is sufficient to meet their needs and whether they experience any barriers to technology use. To address these questions, we conducted semi-structured interviews with 15 autistic adults aged over 50 years. Using thematic analysis, we identified two major themes related to how older autistic adults use technology: ‘Helping to Manage the External Environment’ and ‘Increasing Everyday Accessibility and Convenience’. Overall, participants reported experiencing a number of challenges associated with performing everyday activities and while technology was able to offer some assistance, a number of gaps still remain in meeting the support needs of this population. Based on these findings, we offer some guidelines and recommendations for technology use with this population to guide future research and practice.\nLay abstract\nTechnology has the potential to help people with various support needs live more autonomous lives. This includes autistic individuals. In this article, we look at how older autistic adults use technology in their daily lives. Past research examining technology use and autism has mainly focused on helping children to learn new skills. To date, very little research has been conducted looking at how to create and design technology for use by older autistic adults. This is concerning because older autistic adults will likely have supports needs that match or exceed those of similarly aged non-autistic individuals. In this article, we spoke to autistic adults over 50 years about their daily experiences and how they use technology. We identified some important ways that older autistic adults use technology in their daily lives, as well as a number of support needs and barriers to technology use. Based on the findings, we were able to provide some guidelines and recommendations for technology developers and service providers to assist with designing, creating and using technology with older autistic adults.","container-title":"Autism","DOI":"10.1177/13623613211058519","ISSN":"1362-3613","issue":"6","journalAbbreviation":"Autism","language":"en","page":"1550-1562","publisher":"SAGE Publications Ltd","source":"SAGE Journals","title":"The use of everyday and assistive technology in the lives of older autistic adults","volume":"26","author":[{"family":"Zheng","given":"Lidan"},{"family":"Foley","given":"Kitty-Rose"},{"family":"Grove","given":"Rachel"},{"family":"Elley","given":"Kieran"},{"family":"Brown","given":"Scott Andrew"},{"family":"Leong","given":"Dawn-joy"},{"family":"Li","given":"Xue"},{"family":"Pellicano","given":"Elizabeth"},{"family":"Trollor","given":"Julian N"},{"family":"Hwang","given":"Ye In (Jane)"}],"issued":{"date-parts":[["2022",8,1]]}}}],"schema":"https://github.com/citation-style-language/schema/raw/master/csl-citation.json"} </w:instrText>
      </w:r>
      <w:r w:rsidR="00051777">
        <w:fldChar w:fldCharType="separate"/>
      </w:r>
      <w:r w:rsidR="007E3864" w:rsidRPr="007E3864">
        <w:rPr>
          <w:rFonts w:cs="Times New Roman"/>
          <w:kern w:val="0"/>
        </w:rPr>
        <w:t>(Agree 2014a; Waldschmidt and Sépulchre 2019; Thompson 2018; Fisher et al. 2009; El-Basioni et al. 2014; Carmien and Fischer 2008; Zheng et al. 2022)</w:t>
      </w:r>
      <w:r w:rsidR="00051777">
        <w:fldChar w:fldCharType="end"/>
      </w:r>
      <w:r w:rsidRPr="00C451D7">
        <w:t xml:space="preserve"> also identify forces driving the need for independence such as Human Rights (UN Human Rights Agreements) and a Citizenship lens on enabling independence. These drive new and different needs-based approaches starting from the person.  The works provide some specific technology examples.</w:t>
      </w:r>
    </w:p>
    <w:p w14:paraId="52296EF0" w14:textId="029FFC8D" w:rsidR="002120DC" w:rsidRPr="001D5CCB" w:rsidRDefault="002120DC" w:rsidP="00F07EEE">
      <w:pPr>
        <w:pStyle w:val="Heading3"/>
      </w:pPr>
      <w:bookmarkStart w:id="17" w:name="_Toc228179570"/>
      <w:r w:rsidRPr="001D5CCB">
        <w:t>AAL “Active/Ambient Assisted Living”</w:t>
      </w:r>
      <w:bookmarkEnd w:id="17"/>
    </w:p>
    <w:p w14:paraId="1A91D005" w14:textId="6F351736" w:rsidR="002120DC" w:rsidRPr="001D5CCB" w:rsidRDefault="00EF5B41" w:rsidP="000D4D46">
      <w:pPr>
        <w:pStyle w:val="Body"/>
      </w:pPr>
      <w:r w:rsidRPr="001D5CCB">
        <w:t>Several</w:t>
      </w:r>
      <w:r w:rsidR="002120DC" w:rsidRPr="001D5CCB">
        <w:t xml:space="preserve"> reviews of technology</w:t>
      </w:r>
      <w:r w:rsidR="00123738">
        <w:t xml:space="preserve">, including </w:t>
      </w:r>
      <w:r w:rsidR="00123738">
        <w:fldChar w:fldCharType="begin"/>
      </w:r>
      <w:r w:rsidR="005119C1">
        <w:instrText xml:space="preserve"> ADDIN ZOTERO_ITEM CSL_CITATION {"citationID":"fDkNXNju","properties":{"formattedCitation":"(Bin Noon et al. 2023; Byrne et al. 2018; Fadrique et al. 2020; Lam et al. 2022; Mujirishvili et al. 2023; Quesada-Garc\\uc0\\u237{}a et al. 2023; Scott et al. 2022)","plainCitation":"(Bin Noon et al. 2023; Byrne et al. 2018; Fadrique et al. 2020; Lam et al. 2022; Mujirishvili et al. 2023; Quesada-García et al. 2023; Scott et al. 2022)","noteIndex":0},"citationItems":[{"id":4481,"uris":["http://zotero.org/groups/5056899/items/99Y3FKX8"],"itemData":{"id":4481,"type":"article-journal","abstract":"BACKGROUND: Active assisted living (AAL) refers to systems designed to improve the quality of life, aid in independence, and create healthier lifestyles for those who need assistance at any stage of their lives. As the population of older adults in Canada grows, there is a pressing need for nonintrusive, continuous, adaptable, and reliable health monitoring tools to support aging in place and reduce health care costs. AAL has great potential to support these efforts with the wide variety of solutions currently available; however, additional work is required to address the concerns of care recipients and their care providers with regard to the integration of AAL into care.\nOBJECTIVE: This study aims to work closely with stakeholders to ensure that the recommendations for system-service integrations for AAL aligned with the needs and capacity of health care and allied health systems. To this end, an exploratory study was conducted to understand the perceptions of, and concerns with, AAL technology use.\nMETHODS: A total of 18 semistructured group interviews were conducted with stakeholders, with each group comprising several participants from the same organization. These participant groups were categorized into care organizations, technology development organizations, technology integration organizations, and potential care recipient or patient advocacy groups. The results of the interviews were coded using a thematic analysis to identify future steps and opportunities regarding AAL.\nRESULTS: The participants discussed how the use of AAL systems may lead to improved support for care recipients through more comprehensive monitoring and alerting, greater confidence in aging in place, and increased care recipient empowerment and access to care. However, they also raised concerns regarding the management and monetization of data emerging from AAL systems as well as general accountability and liability. Finally, the participants discussed potential barriers to the use and implementation of AAL systems, especially addressing the question of whether AAL systems are even worth it considering the investment required and encroachment on privacy. Other barriers raised included issues with the institutional decision-making process and equity.\nCONCLUSIONS: Better definition of roles is needed in terms of who can access the data and who is responsible for acting on the gathered data. It is important for stakeholders to understand the trade-off between using AAL technologies in care settings and the costs of AAL technologies, including the loss of patient privacy and control. Finally, further work is needed to address the gaps, explore the equity in AAL access, and develop a data governance framework for AAL in the continuum of care.","container-title":"JMIR aging","DOI":"10.2196/40606","ISSN":"2561-7605","journalAbbreviation":"JMIR Aging","language":"eng","page":"e40606","PMID":"37213201","PMCID":"PMC10242474","source":"PubMed","title":"Exploring the Role of Active Assisted Living in the Continuum of Care for Older Adults: Thematic Analysis","title-short":"Exploring the Role of Active Assisted Living in the Continuum of Care for Older Adults","volume":"6","author":[{"family":"Bin Noon","given":"Gaya"},{"family":"Hanjahanja-Phiri","given":"Thokozani"},{"family":"Dave","given":"Harishree"},{"family":"Fadrique","given":"Laura"},{"family":"Teague","given":"Jennifer"},{"family":"Morita","given":"Plinio P."}],"issued":{"date-parts":[["2023",5,22]]}}},{"id":4517,"uris":["http://zotero.org/groups/5056899/items/D2G7V8F5"],"itemData":{"id":4517,"type":"article-journal","abstract":"Europe’s social agenda for the “active elderly” is based upon a series of programs that provide a ﬂexible infrastructure for their lives so that they are motivated, engaged in lifelong learning, and contributing to society. Economically speaking, Europe must engage in active aging research in order to avoid unsustainable health costs, and ambient assisted living (AAL) systems provide a platform for the elderly to remain living independently. This paper reviews research conducted within the area of AAL, and offers a taxonomy within which such systems may be classiﬁed. This classiﬁcation distinguishes itself from others in that it categorises AAL systems in a top-down fashion, with the most important categories placed immediately to the left. In this paper, each section is explored further, and AAL systems are the focus. Entire AAL systems still cannot be fully evaluated, but their constituent technical parts can be assessed. The activities of daily living (ADLs) component was given further priority due to its potential for system evaluation, based on its ability to recognise ADLs with reasonable accuracy.","container-title":"Information","DOI":"10.3390/info9070182","ISSN":"2078-2489","issue":"7","journalAbbreviation":"Information","language":"en","page":"182","source":"DOI.org (Crossref)","title":"A Review and Classification of Assisted Living Systems","volume":"9","author":[{"family":"Byrne","given":"Caroline"},{"family":"Collier","given":"Rem"},{"family":"O’Hare","given":"Gregory"}],"issued":{"date-parts":[["2018",7,21]]}}},{"id":4513,"uris":["http://zotero.org/groups/5056899/items/WWG4V79H"],"itemData":{"id":4513,"type":"article-journal","abstract":"Background: A primary concern for governments and health care systems is the rapid growth of the aging population. To provide a better quality of life for the elderly, researchers have explored the use of wearables, sensors, actuators, and mobile health technologies. The term AAL can be referred to as active assisted living or ambient assisted living, with both sometimes used interchangeably. AAL technologies describes systems designed to improve the quality of life, aid in independence, and create healthier lifestyles for those who need assistance at any stage of their lives.\nObjective: The aim of this study was to understand the standards and policy guidelines that companies use in the creation of AAL technologies and to highlight the gap between available technologies, standards, and policies and what should be available for use.\nMethods: A literature review was conducted to identify critical standards and frameworks related to AAL. Interviews with 15 different stakeholders across Canada were carried out to complement this review. The results from interviews were coded using a thematic analysis and then presented in two workshops about standards, policies, and governance to identify future steps and opportunities regarding AAL.\nResults: Our study showed that the base technology, standards, and policies necessary for the creation of AAL technology are not the primary problem causing disparity between existing and accessible technologies; instead nontechnical issues and integration between existing technologies present the most significant issue. A total of five themes have been identified for further analysis: (1) end user and purpose; (2) accessibility; (3) interoperability; (4) data sharing; and (5) privacy and security.\nConclusions: Interoperability is currently the biggest challenge for the future of data sharing related to AAL technology. Additionally, the majority of stakeholders consider privacy and security to be the main concerns related to data sharing in the AAL scope. Further research is necessary to explore each identified gap in detail.","container-title":"JMIR mHealth and uHealth","DOI":"10.2196/15923","ISSN":"2291-5222","issue":"6","journalAbbreviation":"JMIR Mhealth Uhealth","language":"en","page":"e15923","source":"DOI.org (Crossref)","title":"Overview of Policies, Guidelines, and Standards for Active Assisted Living Data Exchange: Thematic Analysis","title-short":"Overview of Policies, Guidelines, and Standards for Active Assisted Living Data Exchange","volume":"8","author":[{"family":"Fadrique","given":"Laura X"},{"family":"Rahman","given":"Dia"},{"family":"Vaillancourt","given":"Hélène"},{"family":"Boissonneault","given":"Paul"},{"family":"Donovska","given":"Tania"},{"family":"Morita","given":"Plinio P"}],"issued":{"date-parts":[["2020",6,22]]}}},{"id":4510,"uris":["http://zotero.org/groups/5056899/items/TNKSU5F6"],"itemData":{"id":4510,"type":"article-journal","abstract":"While there have been rapid advancements in individual technologies such as Internet of Things (IoT) and Active Assisted Living (AAL) to address challenges related to an aging population, there remain large gaps in how these technologies can be integrated into the broader ecosystem to support older adults in aging in place. This research provides an overview of 15 solutions available to date around the globe and compares key factors for adoption in each solution, including user acceptance, privacy and security, accessibility, and interoperability. To scale these solutions sustainably and universally, the development and implementation of standards for key factors for adoption in AAL environments is critical. There is also a need for increased and sustainable funding to complement research priorities, to continue advancing AAL technologies.","container-title":"Frontiers in Digital Health","DOI":"10.3389/fdgth.2022.891634","ISSN":"2673-253X","journalAbbreviation":"Front. Digit. Health","language":"en","page":"891634","source":"DOI.org (Crossref)","title":"Evaluating Challenges and Adoption Factors for Active Assisted Living Smart Environments","volume":"4","author":[{"family":"Lam","given":"Lena"},{"family":"Fadrique","given":"Laura"},{"family":"Bin Noon","given":"Gaya"},{"family":"Shah","given":"Aakanksha"},{"family":"Morita","given":"Plinio Pelegrini"}],"issued":{"date-parts":[["2022",5,30]]}}},{"id":4518,"uris":["http://zotero.org/groups/5056899/items/BBI9QMMV"],"itemData":{"id":4518,"type":"article-journal","abstract":"Background: The aging society posits new socioeconomic challenges to which a potential solution is active and assisted living (AAL) technologies. Visual-based sensing systems are technologically among the most advantageous forms of AAL technologies in providing health and social care; however, they come at the risk of violating rights to privacy. With the immersion of video-based technologies, privacy-preserving smart solutions are being developed; however, the user acceptance research about these developments is not yet being systematized.\nObjective: With this scoping review, we aimed to gain an overview of existing studies examining the viewpoints of older adults and/or their caregivers on technology acceptance and privacy perceptions, specifically toward video-based AAL technology.\nMethods: A total of 22 studies were identified with a primary focus on user acceptance and privacy attitudes during a literature search of major databases. Methodological quality assessment and thematic analysis of the selected studies were executed and principal findings are summarized. The PRISMA-ScR (Preferred Reporting Items for Systematic Reviews and Meta-Analyses Extension for Scoping Reviews) guidelines were followed at every step of this scoping review.\nResults: Acceptance attitudes toward video-based AAL technologies are rather conditional, and are summarized into five main themes seen from the two end-user perspectives: caregiver and care receiver. With privacy being a major barrier to video-based AAL technologies, security and medical safety were identified as the major benefits across the studies.\nConclusions: This review reveals a very low methodological quality of the empirical studies assessing user acceptance of video-based AAL technologies. We propose that more specific and more end user– and real life–targeting research is needed to assess the acceptance of proposed solutions.","container-title":"Journal of Medical Internet Research","DOI":"10.2196/45297","ISSN":"1438-8871","journalAbbreviation":"J Med Internet Res","language":"en","page":"e45297","source":"DOI.org (Crossref)","title":"Acceptance and Privacy Perceptions Toward Video-based Active and Assisted Living Technologies: Scoping Review","title-short":"Acceptance and Privacy Perceptions Toward Video-based Active and Assisted Living Technologies","volume":"25","author":[{"family":"Mujirishvili","given":"Tamara"},{"family":"Maidhof","given":"Caterina"},{"family":"Florez-Revuelta","given":"Francisco"},{"family":"Ziefle","given":"Martina"},{"family":"Richart-Martinez","given":"Miguel"},{"family":"Cabrero-García","given":"Julio"}],"issued":{"date-parts":[["2023",5,1]]}}},{"id":4516,"uris":["http://zotero.org/groups/5056899/items/IUZ78SK2"],"itemData":{"id":4516,"type":"article-journal","abstract":"The current digital revolution is causing a paradigm shift encompassing all environments in which human beings conduct their daily activities. Technology is starting to govern the world, gradually modifying not only individual and social behaviour, but also ways of living. The necessary adaptation to new information and communication technologies forces societies to rethink both public and private spaces, in which evolution is slower than rapid social transformation. As part of this change, the concept of Active Assisted Living (AAL) has developed. Assisted spaces can be designed to provide older adults, carers, or people who have cognitive disabilities, such as Alzheimer’s disease or other dementias, with a healthier, safer, and more comfortable life, while also affording them greater personal autonomy. AAL aims to improve people’s quality of life and allow them to remain in their own homes for as long as possible, not in residences. This study conducted a critical review about AAL from an architectural point of view. The research adopted a qualitative approach in which we collected the studies during the last twenty years, then used descriptive, narrative and critical analysis methods. Based on these, this paper aims to explain this new technological paradigm, its characteristics, its main development trends, and its implementation limitations. The results obtained show how the development of AAL will be in the next ten years, and how this concept, and its application, can inﬂuence architecture and provide the bases for further research into the design of buildings and cities.","container-title":"International Journal of Environmental Research and Public Health","DOI":"10.3390/ijerph20105886","ISSN":"1660-4601","issue":"10","journalAbbreviation":"IJERPH","language":"en","page":"5886","source":"DOI.org (Crossref)","title":"Active and Assisted Living, a Practice for the Ageing Population and People with Cognitive Disabilities: An Architectural Perspective","title-short":"Active and Assisted Living, a Practice for the Ageing Population and People with Cognitive Disabilities","volume":"20","author":[{"family":"Quesada-García","given":"Santiago"},{"family":"Valero-Flores","given":"Pablo"},{"family":"Lozano-Gómez","given":"María"}],"issued":{"date-parts":[["2023",5,19]]}}},{"id":4519,"uris":["http://zotero.org/groups/5056899/items/JW79KLSC"],"itemData":{"id":4519,"type":"paper-conference","abstract":"A variety of technologies are being developed to help older people live healthier, more independent, and safer lives, for longer. While many of these technologies are positively impacting the lives of older adults, they also have the potential to dictate specific behaviours or restrict their autonomy rather than empower them. The vulnerability theory of privacy proposes that vulnerable populations are not only more likely to be susceptible to privacy violations, but are also disproportionately affected by said violations. In this position paper, we adapt the vulnerability theory of privacy to the older adult population, and identify a further potential exacerbatory cycle. The risk of a ’slippery slope’ of privacy violation occurs when AAL technologies enable an elevated and quantified visibility of (mis)behaviour and irregular activity that could seem to justify the deployment of further AAL technology. We present ‘ratchet-wise rehabilitation’ as an alternative vision to the ‘slippery slope’ and identify research and design challenges throughout the paper.","container-title":"Proceedings of the 15th International Conference on PErvasive Technologies Related to Assistive Environments","DOI":"10.1145/3529190.3534732","event-title":"PETRA '22: The15th International Conference on PErvasive Technologies Related to Assistive Environments","ISBN":"978-1-4503-9631-8","language":"en","page":"434-438","publisher":"ACM","publisher-place":"Corfu Greece","source":"DOI.org (Crossref)","title":"Vicious or Virtuous Cycle? The Privacy Implications of Active Assisted Living Technologies for Older People","title-short":"Vicious or Virtuous Cycle?","URL":"https://dl.acm.org/doi/10.1145/3529190.3534732","author":[{"family":"Scott","given":"Ava"},{"family":"Stellmacher","given":"Carolin"},{"family":"Niess","given":"Jasmin"},{"family":"Rogers","given":"Yvonne"}],"accessed":{"date-parts":[["2023",6,19]]},"issued":{"date-parts":[["2022",6,29]]}}}],"schema":"https://github.com/citation-style-language/schema/raw/master/csl-citation.json"} </w:instrText>
      </w:r>
      <w:r w:rsidR="00123738">
        <w:fldChar w:fldCharType="separate"/>
      </w:r>
      <w:r w:rsidR="00123738" w:rsidRPr="00123738">
        <w:rPr>
          <w:rFonts w:cs="Times New Roman"/>
          <w:kern w:val="0"/>
        </w:rPr>
        <w:t>(Bin Noon et al. 2023; Byrne et al. 2018; Fadrique et al. 2020; Lam et al. 2022; Mujirishvili et al. 2023; Quesada-García et al. 2023; Scott et al. 2022)</w:t>
      </w:r>
      <w:r w:rsidR="00123738">
        <w:fldChar w:fldCharType="end"/>
      </w:r>
      <w:r w:rsidR="00123738">
        <w:t xml:space="preserve">, examine the AAL space </w:t>
      </w:r>
      <w:r w:rsidR="002120DC" w:rsidRPr="001D5CCB">
        <w:t>from a usability/acceptability and hence</w:t>
      </w:r>
      <w:r w:rsidR="00123738">
        <w:t xml:space="preserve"> focus on</w:t>
      </w:r>
      <w:r w:rsidR="002120DC" w:rsidRPr="001D5CCB">
        <w:t xml:space="preserve"> areas where tech/solutions work and where they fall down</w:t>
      </w:r>
      <w:r w:rsidR="0031220E">
        <w:t>;</w:t>
      </w:r>
      <w:r w:rsidR="002120DC" w:rsidRPr="001D5CCB">
        <w:t xml:space="preserve"> some areas where standards are required are identified.  Some specific work on areas where standards/policy are required include:</w:t>
      </w:r>
    </w:p>
    <w:p w14:paraId="66E619B2" w14:textId="77777777" w:rsidR="002120DC" w:rsidRPr="001D5CCB" w:rsidRDefault="002120DC" w:rsidP="00013A04">
      <w:pPr>
        <w:numPr>
          <w:ilvl w:val="0"/>
          <w:numId w:val="2"/>
        </w:numPr>
      </w:pPr>
      <w:r w:rsidRPr="001D5CCB">
        <w:t xml:space="preserve">Monetization of data emerging from AAL systems </w:t>
      </w:r>
    </w:p>
    <w:p w14:paraId="24749F40" w14:textId="77777777" w:rsidR="002120DC" w:rsidRPr="001D5CCB" w:rsidRDefault="002120DC" w:rsidP="00013A04">
      <w:pPr>
        <w:numPr>
          <w:ilvl w:val="0"/>
          <w:numId w:val="2"/>
        </w:numPr>
      </w:pPr>
      <w:r w:rsidRPr="001D5CCB">
        <w:lastRenderedPageBreak/>
        <w:t>Accountability and liability associated with the AAL system data.</w:t>
      </w:r>
    </w:p>
    <w:p w14:paraId="290E2F12" w14:textId="77777777" w:rsidR="002120DC" w:rsidRPr="001D5CCB" w:rsidRDefault="002120DC" w:rsidP="00C836D3">
      <w:pPr>
        <w:numPr>
          <w:ilvl w:val="0"/>
          <w:numId w:val="2"/>
        </w:numPr>
        <w:jc w:val="both"/>
      </w:pPr>
      <w:r w:rsidRPr="001D5CCB">
        <w:t xml:space="preserve">AAL system cost to purchase and maintain vs benefit and the encroachment on privacy. </w:t>
      </w:r>
    </w:p>
    <w:p w14:paraId="203090B2" w14:textId="77777777" w:rsidR="002120DC" w:rsidRPr="001D5CCB" w:rsidRDefault="002120DC" w:rsidP="00C836D3">
      <w:pPr>
        <w:numPr>
          <w:ilvl w:val="0"/>
          <w:numId w:val="2"/>
        </w:numPr>
        <w:jc w:val="both"/>
      </w:pPr>
      <w:r w:rsidRPr="001D5CCB">
        <w:t>Institutional decision-making process where people are dependent on others for what they can and can’t do.</w:t>
      </w:r>
    </w:p>
    <w:p w14:paraId="022BB743" w14:textId="77777777" w:rsidR="002120DC" w:rsidRPr="001D5CCB" w:rsidRDefault="002120DC" w:rsidP="00C836D3">
      <w:pPr>
        <w:numPr>
          <w:ilvl w:val="0"/>
          <w:numId w:val="2"/>
        </w:numPr>
        <w:jc w:val="both"/>
      </w:pPr>
      <w:r w:rsidRPr="001D5CCB">
        <w:t>Equity of access (affordability, internet access).</w:t>
      </w:r>
    </w:p>
    <w:p w14:paraId="62223A76" w14:textId="77777777" w:rsidR="002120DC" w:rsidRPr="001D5CCB" w:rsidRDefault="002120DC" w:rsidP="00C836D3">
      <w:pPr>
        <w:numPr>
          <w:ilvl w:val="0"/>
          <w:numId w:val="2"/>
        </w:numPr>
        <w:jc w:val="both"/>
      </w:pPr>
      <w:r w:rsidRPr="001D5CCB">
        <w:t>Privacy of the data and the person – who gets access to what data such as themselves, caregivers, family etc.</w:t>
      </w:r>
    </w:p>
    <w:p w14:paraId="5629B8C1" w14:textId="77777777" w:rsidR="002120DC" w:rsidRPr="001D5CCB" w:rsidRDefault="002120DC" w:rsidP="000D4D46">
      <w:pPr>
        <w:pStyle w:val="Body"/>
      </w:pPr>
      <w:r w:rsidRPr="001D5CCB">
        <w:t>Solutions dictating specific behaviours or restrict their autonomy rather than empowering.</w:t>
      </w:r>
    </w:p>
    <w:p w14:paraId="08D4287C" w14:textId="0827AA3D" w:rsidR="00DE40B8" w:rsidRDefault="001E7E4A" w:rsidP="001D3031">
      <w:pPr>
        <w:pStyle w:val="Heading3"/>
      </w:pPr>
      <w:bookmarkStart w:id="18" w:name="_Toc228179571"/>
      <w:r>
        <w:t xml:space="preserve">Summary: </w:t>
      </w:r>
      <w:r w:rsidR="00DE40B8">
        <w:t>Challenges and barriers to independent living</w:t>
      </w:r>
      <w:bookmarkEnd w:id="18"/>
    </w:p>
    <w:p w14:paraId="4E21C236" w14:textId="77777777" w:rsidR="00DE40B8" w:rsidRDefault="00DE40B8" w:rsidP="000D4D46">
      <w:pPr>
        <w:pStyle w:val="Body"/>
      </w:pPr>
      <w:r>
        <w:t>Challenges to independent living and aging in place arise from the interactions of barriers with the functional limitations and personal factors of the individual who is living independently. Technological solutions for independent daily living aim to increase participation by reducing barriers and facilitating functioning.</w:t>
      </w:r>
    </w:p>
    <w:p w14:paraId="00246F0F" w14:textId="77777777" w:rsidR="00DE40B8" w:rsidRDefault="00DE40B8" w:rsidP="001D3031">
      <w:pPr>
        <w:pStyle w:val="Heading4"/>
      </w:pPr>
      <w:r>
        <w:t>Goals of technologies for enabling independence</w:t>
      </w:r>
    </w:p>
    <w:p w14:paraId="10C532F9" w14:textId="57F5F06A" w:rsidR="00DE40B8" w:rsidRDefault="00DE40B8" w:rsidP="000D4D46">
      <w:pPr>
        <w:pStyle w:val="Body"/>
      </w:pPr>
      <w:r>
        <w:t xml:space="preserve">Supportive Smart Homes </w:t>
      </w:r>
      <w:r>
        <w:fldChar w:fldCharType="begin"/>
      </w:r>
      <w:r w:rsidR="005119C1">
        <w:instrText xml:space="preserve"> ADDIN ZOTERO_ITEM CSL_CITATION {"citationID":"4z1cMsLj","properties":{"formattedCitation":"(Wallace et al. 2023; Knoefel et al. 2024)","plainCitation":"(Wallace et al. 2023; Knoefel et al. 2024)","noteIndex":0},"citationItems":[{"id":4672,"uris":["http://zotero.org/groups/5056899/items/52UWAUZ6"],"itemData":{"id":4672,"type":"article-journal","abstract":"Most people as they age, wish to do so with as much independence as possible, to remain in their homes and communities with the health and social services required [1]. This is known as aging-in-place, and it has many benefits for the aging adult as they remain connected to the places and people they know. With aging-in-place, older adults are more likely to be socially, cognitively and physically active. For many healthcare systems, this can also be a benefit by delaying or avoiding institutional residential care with a subsequent reduction in system demand. Aging-in-place does not come without a cost or challenges as many aging adults need the support of formal and informal caregivers. For the latter, this tends to be family members [2].","container-title":"IEEE Instrumentation &amp; Measurement Magazine","ISSN":"1941-0123","issue":"7","note":"event-title: IEEE Instrumentation &amp; Measurement Magazine","page":"34-40","source":"IEEE Xplore","title":"Technology Enabling Aging in Place - The Supportive Smart Home","title-short":"Measurement and Applications","volume":"26","author":[{"family":"Wallace","given":"Bruce"},{"family":"Knoefel","given":"Frank"},{"family":"Goubran","given":"Rafik"},{"family":"Sveistrup","given":"Heidi"},{"family":"Thomas","given":"Neil"}],"issued":{"date-parts":[["2023",10]]}}},{"id":7193,"uris":["http://zotero.org/groups/2359567/items/BA7XN5V2"],"itemData":{"id":7193,"type":"book","collection-title":"Synthesis Lectures on Technology and Health","DOI":"10.1007/978-3-031-37337-4","ISBN":"978-3-031-37336-7","language":"en","license":"https://www.springernature.com/gp/researchers/text-and-data-mining","publisher":"Springer International Publishing","publisher-place":"Cham","source":"DOI.org (Crossref)","title":"Supportive Smart Homes: Their Role in Aging in Place","title-short":"Supportive Smart Homes","URL":"https://link.springer.com/10.1007/978-3-031-37337-4","author":[{"family":"Knoefel","given":"Frank"},{"family":"Wallace","given":"Bruce"},{"family":"Thomas","given":"Neil"},{"family":"Sveistrup","given":"Heidi"},{"family":"Goubran","given":"Rafik"},{"family":"Laurin","given":"Christine L."}],"accessed":{"date-parts":[["2025",11,30]]},"issued":{"date-parts":[["2024"]]}}}],"schema":"https://github.com/citation-style-language/schema/raw/master/csl-citation.json"} </w:instrText>
      </w:r>
      <w:r>
        <w:fldChar w:fldCharType="separate"/>
      </w:r>
      <w:r w:rsidR="005119C1" w:rsidRPr="005119C1">
        <w:t>(Wallace et al. 2023; Knoefel et al. 2024)</w:t>
      </w:r>
      <w:r>
        <w:fldChar w:fldCharType="end"/>
      </w:r>
      <w:r>
        <w:t xml:space="preserve"> incorporate multiple interacting hardware and software technical innovations such as sensors, actuators, and hubs for data integration and analysis. These smart spaces can sense and interact with their occupants, and can support independent living by, for example: </w:t>
      </w:r>
    </w:p>
    <w:p w14:paraId="7841277D" w14:textId="77777777" w:rsidR="00DE40B8" w:rsidRDefault="00DE40B8" w:rsidP="00A63CED">
      <w:pPr>
        <w:pStyle w:val="ListParagraph"/>
        <w:numPr>
          <w:ilvl w:val="0"/>
          <w:numId w:val="42"/>
        </w:numPr>
        <w:jc w:val="both"/>
      </w:pPr>
      <w:r>
        <w:t>providing automated, computerized, or voice-activated control over electrical and mechanical devices</w:t>
      </w:r>
    </w:p>
    <w:p w14:paraId="7694D4FC" w14:textId="77777777" w:rsidR="00DE40B8" w:rsidRDefault="00DE40B8" w:rsidP="00A63CED">
      <w:pPr>
        <w:pStyle w:val="ListParagraph"/>
        <w:numPr>
          <w:ilvl w:val="0"/>
          <w:numId w:val="42"/>
        </w:numPr>
        <w:jc w:val="both"/>
      </w:pPr>
      <w:r>
        <w:t>identifying usage patterns that can be optimized to improve functioning</w:t>
      </w:r>
    </w:p>
    <w:p w14:paraId="46BBAD39" w14:textId="77777777" w:rsidR="00DE40B8" w:rsidRDefault="00DE40B8" w:rsidP="00A63CED">
      <w:pPr>
        <w:pStyle w:val="ListParagraph"/>
        <w:numPr>
          <w:ilvl w:val="0"/>
          <w:numId w:val="42"/>
        </w:numPr>
        <w:jc w:val="both"/>
      </w:pPr>
      <w:r>
        <w:t>identifying and managing changes in physical and cognitive health by monitoring activity levels and behavior patterns</w:t>
      </w:r>
    </w:p>
    <w:p w14:paraId="28F15048" w14:textId="77777777" w:rsidR="00DE40B8" w:rsidRDefault="00DE40B8" w:rsidP="00A63CED">
      <w:pPr>
        <w:pStyle w:val="ListParagraph"/>
        <w:numPr>
          <w:ilvl w:val="0"/>
          <w:numId w:val="42"/>
        </w:numPr>
        <w:jc w:val="both"/>
      </w:pPr>
      <w:r>
        <w:t>detecting and monitoring activity to identify and provide notification of emergency situations</w:t>
      </w:r>
    </w:p>
    <w:p w14:paraId="4CA19533" w14:textId="77777777" w:rsidR="00DE40B8" w:rsidRDefault="00DE40B8" w:rsidP="00A63CED">
      <w:pPr>
        <w:pStyle w:val="ListParagraph"/>
        <w:numPr>
          <w:ilvl w:val="0"/>
          <w:numId w:val="42"/>
        </w:numPr>
        <w:jc w:val="both"/>
      </w:pPr>
      <w:r>
        <w:t>detecting and monitoring vital signs to identify immediate emergencies as well as gradual health changes.</w:t>
      </w:r>
    </w:p>
    <w:p w14:paraId="6DE5A476" w14:textId="77777777" w:rsidR="00DE40B8" w:rsidRDefault="00DE40B8" w:rsidP="001D3031">
      <w:pPr>
        <w:pStyle w:val="Heading4"/>
      </w:pPr>
      <w:r>
        <w:lastRenderedPageBreak/>
        <w:t>Barriers related to technologies for enabling independence</w:t>
      </w:r>
    </w:p>
    <w:p w14:paraId="1DE32207" w14:textId="76095986" w:rsidR="00DE40B8" w:rsidRDefault="00DE40B8" w:rsidP="000D4D46">
      <w:pPr>
        <w:pStyle w:val="Body"/>
      </w:pPr>
      <w:r>
        <w:t xml:space="preserve">Design shortcomings, side-effects, or misuse of technologies designed to facilitate independent living can create new barriers or reinforce existing ones. Concerns associated with the use of these technologies include </w:t>
      </w:r>
      <w:r w:rsidRPr="00135256">
        <w:fldChar w:fldCharType="begin"/>
      </w:r>
      <w:r w:rsidR="005119C1">
        <w:instrText xml:space="preserve"> ADDIN ZOTERO_ITEM CSL_CITATION {"citationID":"8qcLIKE9","properties":{"formattedCitation":"(Agree 2014b; Bin Noon et al. 2023; Boger 2022; Chu et al. 2022; Scott et al. 2022; Sixsmith 2022; Wallace and Knoefel 2022a; Wang et al. 2023; World Health Organization 2022; Zheng et al. 2022)","plainCitation":"(Agree 2014b; Bin Noon et al. 2023; Boger 2022; Chu et al. 2022; Scott et al. 2022; Sixsmith 2022; Wallace and Knoefel 2022a; Wang et al. 2023; World Health Organization 2022; Zheng et al. 2022)","noteIndex":0},"citationItems":[{"id":4347,"uris":["http://zotero.org/groups/5056899/items/X5NGZ6TF"],"itemData":{"id":4347,"type":"article-journal","abstract":"Technologies of all kinds can sustain and accelerate improvements in health and quality of life for an aging population, and enhance the independence of persons with disabilities. Assistive technologies are widely used to promote independent functioning, but the aging of users and their devices produces unique challenges to individuals, their families, and the health care system. The emergence of new ‘‘smart’’ technologies that integrate information technology with assistive technologies has opened a portal to the development of increasingly powerful, individualized tools to assist individuals with disabilities to meet their needs. Yet, issues of access and usability remain to be solved for their usefulness to be fully realized. New cohorts aging with disabilities will have more resources and more experience with integrated technologies than current elders. Attention to technological solutions that help them adapt to the challenges of later life is needed to improve quality of life for those living long lives with disabilities. Ó 2014 Elsevier Inc. All rights reserved.","container-title":"Disability and Health Journal","DOI":"10.1016/j.dhjo.2013.09.004","ISSN":"19366574","issue":"1","journalAbbreviation":"Disability and Health Journal","language":"en","page":"S33-S39","source":"DOI.org (Crossref)","title":"The potential for technology to enhance independence for those aging with a disability","volume":"7","author":[{"family":"Agree","given":"Emily M."}],"issued":{"date-parts":[["2014",1]]}}},{"id":4481,"uris":["http://zotero.org/groups/5056899/items/99Y3FKX8"],"itemData":{"id":4481,"type":"article-journal","abstract":"BACKGROUND: Active assisted living (AAL) refers to systems designed to improve the quality of life, aid in independence, and create healthier lifestyles for those who need assistance at any stage of their lives. As the population of older adults in Canada grows, there is a pressing need for nonintrusive, continuous, adaptable, and reliable health monitoring tools to support aging in place and reduce health care costs. AAL has great potential to support these efforts with the wide variety of solutions currently available; however, additional work is required to address the concerns of care recipients and their care providers with regard to the integration of AAL into care.\nOBJECTIVE: This study aims to work closely with stakeholders to ensure that the recommendations for system-service integrations for AAL aligned with the needs and capacity of health care and allied health systems. To this end, an exploratory study was conducted to understand the perceptions of, and concerns with, AAL technology use.\nMETHODS: A total of 18 semistructured group interviews were conducted with stakeholders, with each group comprising several participants from the same organization. These participant groups were categorized into care organizations, technology development organizations, technology integration organizations, and potential care recipient or patient advocacy groups. The results of the interviews were coded using a thematic analysis to identify future steps and opportunities regarding AAL.\nRESULTS: The participants discussed how the use of AAL systems may lead to improved support for care recipients through more comprehensive monitoring and alerting, greater confidence in aging in place, and increased care recipient empowerment and access to care. However, they also raised concerns regarding the management and monetization of data emerging from AAL systems as well as general accountability and liability. Finally, the participants discussed potential barriers to the use and implementation of AAL systems, especially addressing the question of whether AAL systems are even worth it considering the investment required and encroachment on privacy. Other barriers raised included issues with the institutional decision-making process and equity.\nCONCLUSIONS: Better definition of roles is needed in terms of who can access the data and who is responsible for acting on the gathered data. It is important for stakeholders to understand the trade-off between using AAL technologies in care settings and the costs of AAL technologies, including the loss of patient privacy and control. Finally, further work is needed to address the gaps, explore the equity in AAL access, and develop a data governance framework for AAL in the continuum of care.","container-title":"JMIR aging","DOI":"10.2196/40606","ISSN":"2561-7605","journalAbbreviation":"JMIR Aging","language":"eng","page":"e40606","PMID":"37213201","PMCID":"PMC10242474","source":"PubMed","title":"Exploring the Role of Active Assisted Living in the Continuum of Care for Older Adults: Thematic Analysis","title-short":"Exploring the Role of Active Assisted Living in the Continuum of Care for Older Adults","volume":"6","author":[{"family":"Bin Noon","given":"Gaya"},{"family":"Hanjahanja-Phiri","given":"Thokozani"},{"family":"Dave","given":"Harishree"},{"family":"Fadrique","given":"Laura"},{"family":"Teague","given":"Jennifer"},{"family":"Morita","given":"Plinio P."}],"issued":{"date-parts":[["2023",5,22]]}}},{"id":3525,"uris":["http://zotero.org/groups/2359567/items/U94U6NDU"],"itemData":{"id":3525,"type":"paper-conference","abstract":"There is a great deal of untapped potential for technology to support older adults, but to realise this potential technology development must go beyond good usability and addressing perceived needs to complement older adults’ holistic lived experiences. This paper presents culture change, human-centered design, and ethical by design as complementary concepts that can be leveraged to gain a deeper understanding of how to better design, develop, and evaluate technology to support older adults. The application of these concepts is framed by the theory of transactionalism, whereby there is reciprocal dynamic interplay between how these concepts impact technology, technologists and other stakeholders, and ultimately the concepts themselves in the context of technology development. New paradigms such as the ones discussed in this paper can result in technologies that are better aligned with more complex and fundamental aspects of human nature.","container-title":"The15th International Conference on PErvasive Technologies Related to Assistive Environments","event-title":"PETRA '22: The15th International Conference on PErvasive Technologies Related to Assistive Environments","ISBN":"978-1-4503-9631-8","language":"en","page":"556-561","publisher":"ACM","publisher-place":"Corfu Greece","source":"DOI.org (Crossref)","title":"Culture Change, Human-Centered Design, and Ethical by Design as Transactional Cornerstone Concepts in the Development of Technology for Supporting Aging","author":[{"family":"Boger","given":"Jennifer"}],"issued":{"date-parts":[["2022",6,29]]}}},{"id":3453,"uris":["http://zotero.org/groups/2359567/items/8BF3NETS"],"itemData":{"id":3453,"type":"paper-conference","container-title":"The15th International Conference on PErvasive Technologies Related to Assistive Environments","event-title":"PETRA '22: The15th International Conference on PErvasive Technologies Related to Assistive Environments","ISBN":"978-1-4503-9631-8","language":"en","page":"545-551","publisher":"ACM","publisher-place":"Corfu Greece","source":"DOI.org (Crossref)","title":"Examining the technology-mediated cycles of injustice that contribute to digital ageism: Advancing the conceptualization of digital ageism: evidence and implications","title-short":"Examining the technology-mediated cycles of injustice that contribute to digital ageism","author":[{"family":"Chu","given":"Charlene"},{"family":"Nyrup","given":"Rune"},{"family":"Donato-Woodger","given":"Simon"},{"family":"Leslie","given":"Kathleen"},{"family":"Khan","given":"Shehroz"},{"family":"Bernett","given":"Corinne"},{"family":"Grenier","given":"Amanda"}],"issued":{"date-parts":[["2022",6,29]]}}},{"id":4519,"uris":["http://zotero.org/groups/5056899/items/JW79KLSC"],"itemData":{"id":4519,"type":"paper-conference","abstract":"A variety of technologies are being developed to help older people live healthier, more independent, and safer lives, for longer. While many of these technologies are positively impacting the lives of older adults, they also have the potential to dictate specific behaviours or restrict their autonomy rather than empower them. The vulnerability theory of privacy proposes that vulnerable populations are not only more likely to be susceptible to privacy violations, but are also disproportionately affected by said violations. In this position paper, we adapt the vulnerability theory of privacy to the older adult population, and identify a further potential exacerbatory cycle. The risk of a ’slippery slope’ of privacy violation occurs when AAL technologies enable an elevated and quantified visibility of (mis)behaviour and irregular activity that could seem to justify the deployment of further AAL technology. We present ‘ratchet-wise rehabilitation’ as an alternative vision to the ‘slippery slope’ and identify research and design challenges throughout the paper.","container-title":"Proceedings of the 15th International Conference on PErvasive Technologies Related to Assistive Environments","DOI":"10.1145/3529190.3534732","event-title":"PETRA '22: The15th International Conference on PErvasive Technologies Related to Assistive Environments","ISBN":"978-1-4503-9631-8","language":"en","page":"434-438","publisher":"ACM","publisher-place":"Corfu Greece","source":"DOI.org (Crossref)","title":"Vicious or Virtuous Cycle? The Privacy Implications of Active Assisted Living Technologies for Older People","title-short":"Vicious or Virtuous Cycle?","URL":"https://dl.acm.org/doi/10.1145/3529190.3534732","author":[{"family":"Scott","given":"Ava"},{"family":"Stellmacher","given":"Carolin"},{"family":"Niess","given":"Jasmin"},{"family":"Rogers","given":"Yvonne"}],"accessed":{"date-parts":[["2023",6,19]]},"issued":{"date-parts":[["2022",6,29]]}}},{"id":3526,"uris":["http://zotero.org/groups/2359567/items/242T6RUT"],"itemData":{"id":3526,"type":"paper-conference","abstract":"The global rise of populations of older people is associated with increased development of technology designed for older people. Technological solutions play an increasing role in improving the health, well-being, independence, and quality of life of older people across home, community, and service arenas. This paper will reference the psychological, social and health benefits that as well as unintended negative consequences AgeTech can bring to the person, communities, institutions, and society while highlighting some of the key ethical challenges in this emerging sector.","container-title":"The15th International Conference on PErvasive Technologies Related to Assistive Environments","event-title":"PETRA '22: The15th International Conference on PErvasive Technologies Related to Assistive Environments","ISBN":"978-1-4503-9631-8","language":"en","page":"532-535","publisher":"ACM","publisher-place":"Corfu Greece","source":"DOI.org (Crossref)","title":"Key ethical challenges in the AgeTech sector","author":[{"family":"Sixsmith","given":"Judith Agnes"}],"issued":{"date-parts":[["2022",6,29]]}}},{"id":4228,"uris":["http://zotero.org/groups/2359567/items/EWCF6EUI"],"itemData":{"id":4228,"type":"webpage","container-title":"AGE-WELL National Innovation Hub - APPTA","title":"Ethics | Law | Policy and the Supportive Smart Home (Evidence to Impact: A Research Partner Series)","URL":"https://agewell-nih-appta.ca/evidence-to-impact/","author":[{"family":"Wallace","given":"Bruce"},{"family":"Knoefel","given":"Frank"}],"accessed":{"date-parts":[["2023",3,26]]},"issued":{"date-parts":[["2022"]]}}},{"id":"DeH1ui4J/ZUI3jCyJ","uris":["http://zotero.org/groups/5056899/items/XY2NZR5B"],"itemData":{"id":5041,"type":"webpage","abstract":"Cooking is a vital yet challenging activity for people with visual impairments (PVI). It involves tasks that can be dangerous or difficult without vision, such as handling a knife or adding a suitable amount of salt. A better understanding of these challenges can inform the design of technologies that mitigate safety hazards and improve the quality of the lives of PVI. Furthermore, there is a need to understand the effects of different visual abilities, including low vision and blindness, and the role of rehabilitation training where PVI learn cooking skills and assistive technologies. In this paper, we aim to comprehensively characterize PVI's challenges, strategies, and needs in the kitchen from the perspectives of both PVI and rehabilitation professionals. Through a contextual inquiry study, we observed 10 PVI, including six low vision and four blind participants, when they cooked dishes of their choices in their own kitchens. We then interviewed six rehabilitation professionals to explore their training strategies and technology recommendations. Our findings revealed the differences between low vision and blind people during cooking as well as the gaps between training and reality. We suggest improvements for rehabilitation training and distill design considerations for future assistive technology in the kitchen.","container-title":"arXiv.org","language":"en","title":"Characterizing Barriers and Technology Needs in the Kitchen for Blind and Low Vision People","URL":"https://arxiv.org/abs/2310.05396v1","author":[{"family":"Wang","given":"Ru"},{"family":"Zhou","given":"Nihan"},{"family":"Nguyen","given":"Tam"},{"family":"Mondal","given":"Sanbrita"},{"family":"Mutlu","given":"Bilge"},{"family":"Zhao","given":"Yuhang"}],"accessed":{"date-parts":[["2024",1,10]]},"issued":{"date-parts":[["2023",10,9]]}}},{"id":4673,"uris":["http://zotero.org/groups/5056899/items/2PFXNY48"],"itemData":{"id":4673,"type":"article-journal","ISSN":"924004079X","publisher":"World Health Organization","title":"Ageism in artificial intelligence for health: WHO policy brief","author":[{"literal":"World Health Organization"}],"issued":{"date-parts":[["2022"]]}}},{"id":4563,"uris":["http://zotero.org/groups/5056899/items/W4CQ3DEU"],"itemData":{"id":4563,"type":"article-journal","abstract":"Assistive technologies have the potential to provide accessible support to people with varying needs and abilities, including older autistic adults. However, there is currently limited knowledge about how older autistic adults use technology in their daily lives, whether it is sufficient to meet their needs and whether they experience any barriers to technology use. To address these questions, we conducted semi-structured interviews with 15 autistic adults aged over 50 years. Using thematic analysis, we identified two major themes related to how older autistic adults use technology: ‘Helping to Manage the External Environment’ and ‘Increasing Everyday Accessibility and Convenience’. Overall, participants reported experiencing a number of challenges associated with performing everyday activities and while technology was able to offer some assistance, a number of gaps still remain in meeting the support needs of this population. Based on these findings, we offer some guidelines and recommendations for technology use with this population to guide future research and practice.\nLay abstract\nTechnology has the potential to help people with various support needs live more autonomous lives. This includes autistic individuals. In this article, we look at how older autistic adults use technology in their daily lives. Past research examining technology use and autism has mainly focused on helping children to learn new skills. To date, very little research has been conducted looking at how to create and design technology for use by older autistic adults. This is concerning because older autistic adults will likely have supports needs that match or exceed those of similarly aged non-autistic individuals. In this article, we spoke to autistic adults over 50 years about their daily experiences and how they use technology. We identified some important ways that older autistic adults use technology in their daily lives, as well as a number of support needs and barriers to technology use. Based on the findings, we were able to provide some guidelines and recommendations for technology developers and service providers to assist with designing, creating and using technology with older autistic adults.","container-title":"Autism","DOI":"10.1177/13623613211058519","ISSN":"1362-3613","issue":"6","journalAbbreviation":"Autism","language":"en","page":"1550-1562","publisher":"SAGE Publications Ltd","source":"SAGE Journals","title":"The use of everyday and assistive technology in the lives of older autistic adults","volume":"26","author":[{"family":"Zheng","given":"Lidan"},{"family":"Foley","given":"Kitty-Rose"},{"family":"Grove","given":"Rachel"},{"family":"Elley","given":"Kieran"},{"family":"Brown","given":"Scott Andrew"},{"family":"Leong","given":"Dawn-joy"},{"family":"Li","given":"Xue"},{"family":"Pellicano","given":"Elizabeth"},{"family":"Trollor","given":"Julian N"},{"family":"Hwang","given":"Ye In (Jane)"}],"issued":{"date-parts":[["2022",8,1]]}}}],"schema":"https://github.com/citation-style-language/schema/raw/master/csl-citation.json"} </w:instrText>
      </w:r>
      <w:r w:rsidRPr="00135256">
        <w:fldChar w:fldCharType="separate"/>
      </w:r>
      <w:r w:rsidR="00051777" w:rsidRPr="00051777">
        <w:t>(Agree 2014b; Bin Noon et al. 2023; Boger 2022; Chu et al. 2022; Scott et al. 2022; Sixsmith 2022; Wallace and Knoefel 2022a; Wang et al. 2023; World Health Organization 2022; Zheng et al. 2022)</w:t>
      </w:r>
      <w:r w:rsidRPr="00135256">
        <w:fldChar w:fldCharType="end"/>
      </w:r>
      <w:r w:rsidRPr="00135256">
        <w:t>:</w:t>
      </w:r>
    </w:p>
    <w:p w14:paraId="2D9D3465" w14:textId="77777777" w:rsidR="00DE40B8" w:rsidRPr="00F027E3" w:rsidRDefault="00DE40B8" w:rsidP="00A63CED">
      <w:pPr>
        <w:pStyle w:val="ListParagraph"/>
        <w:numPr>
          <w:ilvl w:val="0"/>
          <w:numId w:val="44"/>
        </w:numPr>
        <w:jc w:val="both"/>
        <w:rPr>
          <w:b/>
          <w:bCs/>
        </w:rPr>
      </w:pPr>
      <w:r w:rsidRPr="00F027E3">
        <w:rPr>
          <w:b/>
          <w:bCs/>
        </w:rPr>
        <w:t>Data ownership and privacy</w:t>
      </w:r>
      <w:r>
        <w:t>: Smart home sensors can collect sensitive information, including audio and video, which raises privacy concerns about who owns and stores the data and who can access it. Even anonymized data can be a privacy concern when multiple streams of data are aggregated. Emerging data ownership concerns include the sale of aggregated data, and the use of personal data for training AI models.</w:t>
      </w:r>
    </w:p>
    <w:p w14:paraId="02EFD5F8" w14:textId="77777777" w:rsidR="00DE40B8" w:rsidRDefault="00DE40B8" w:rsidP="00A63CED">
      <w:pPr>
        <w:pStyle w:val="ListParagraph"/>
        <w:numPr>
          <w:ilvl w:val="0"/>
          <w:numId w:val="44"/>
        </w:numPr>
        <w:jc w:val="both"/>
      </w:pPr>
      <w:r w:rsidRPr="00F027E3">
        <w:rPr>
          <w:b/>
          <w:bCs/>
        </w:rPr>
        <w:t>Ageist and ableist design</w:t>
      </w:r>
      <w:r w:rsidRPr="00780D77">
        <w:t>:</w:t>
      </w:r>
      <w:r w:rsidRPr="00F027E3">
        <w:rPr>
          <w:b/>
          <w:bCs/>
        </w:rPr>
        <w:t xml:space="preserve"> </w:t>
      </w:r>
      <w:r>
        <w:t xml:space="preserve">Many smart home technologies are designed for people with disabilities or older adults, without consulting these individuals on their needs and desires. The resulting products may not meet the needs of end-users, and instead reflect stereotypical views about their goals, desires, and behaviors. Products may have narrow usage models or poor accessible design that does not account for the diversity of users. </w:t>
      </w:r>
    </w:p>
    <w:p w14:paraId="45F04550" w14:textId="740153CE" w:rsidR="00DE40B8" w:rsidRPr="00F027E3" w:rsidRDefault="00DE40B8" w:rsidP="00A63CED">
      <w:pPr>
        <w:pStyle w:val="ListParagraph"/>
        <w:numPr>
          <w:ilvl w:val="0"/>
          <w:numId w:val="44"/>
        </w:numPr>
        <w:jc w:val="both"/>
        <w:rPr>
          <w:b/>
          <w:bCs/>
        </w:rPr>
      </w:pPr>
      <w:r w:rsidRPr="00F027E3">
        <w:rPr>
          <w:b/>
          <w:bCs/>
        </w:rPr>
        <w:t>Algorithmic bias</w:t>
      </w:r>
      <w:r>
        <w:t>: The datasets used to train AI models often under-sample or completely exclude older adults or people with disabilities</w:t>
      </w:r>
      <w:r w:rsidR="0035175D">
        <w:t xml:space="preserve"> </w:t>
      </w:r>
      <w:r w:rsidR="00FF11C7">
        <w:fldChar w:fldCharType="begin"/>
      </w:r>
      <w:r w:rsidR="00FF11C7">
        <w:instrText xml:space="preserve"> ADDIN ZOTERO_ITEM CSL_CITATION {"citationID":"qPbHpOMO","properties":{"formattedCitation":"(Kunz et al. 2025)","plainCitation":"(Kunz et al. 2025)","noteIndex":0},"citationItems":[{"id":7461,"uris":["http://zotero.org/groups/5056899/items/DVFFDGKB"],"itemData":{"id":7461,"type":"paper-conference","abstract":"Recently, researchers have made great improvements in appearance-based gaze tracking methods using deep learning models. The improvements in accuracy and generalization bring appearance-based gaze tracking technologies towards the ability to be widely used in various applications. Older adults could greatly profit from this easy-to-use and cost-efficient gaze-tracking in areas such as healthcare, assisted devices and gaming applications. However, publicly available datasets for training deep learning models for gaze estimation consist primarily of subjects under the age of 50, creating an age-bias towards younger participants. The results of this study show that older adults had significantly larger fixation errors compared to younger participants when training an appearance-based model with an age-biased dataset. In contrast, when training on a more age-diverse training set, we observed significantly higher improvements in accuracy for older adults compared to Younger participants. To allow a wider audience to take advantage of this promising technology, care must be taken to generate more age-diverse training and testing datasets.","container-title":"2025 IEEE/CVF Winter Conference on Applications of Computer Vision Workshops (WACVW)","DOI":"10.1109/WACVW65960.2025.00047","event-title":"2025 IEEE/CVF Winter Conference on Applications of Computer Vision Workshops (WACVW)","ISSN":"2690-621X","note":"ISSN: 2690-621X","page":"369-377","source":"IEEE Xplore","title":"Addressing Age Bias in the Application of Appearance-Based Gaze-Tracking for Older Adults","URL":"https://ieeexplore.ieee.org/document/10972596","author":[{"family":"Kunz","given":"Manuela"},{"family":"Fraser","given":"Kathleen C."},{"family":"Wallace","given":"Bruce"},{"family":"Knoefel","given":"Frank"},{"family":"Goubran","given":"Rafik"},{"family":"Shafiyan","given":"Sina"},{"family":"Thomas","given":"Neil"}],"accessed":{"date-parts":[["2026",2,17]]},"issued":{"date-parts":[["2025",2]]}}}],"schema":"https://github.com/citation-style-language/schema/raw/master/csl-citation.json"} </w:instrText>
      </w:r>
      <w:r w:rsidR="00FF11C7">
        <w:fldChar w:fldCharType="separate"/>
      </w:r>
      <w:r w:rsidR="00FF11C7" w:rsidRPr="00FF11C7">
        <w:t>(Kunz et al. 2025)</w:t>
      </w:r>
      <w:r w:rsidR="00FF11C7">
        <w:fldChar w:fldCharType="end"/>
      </w:r>
      <w:r>
        <w:t>. The resulting models and algorithms may perform poorly for end-users, and may fail to properly generalize to the physical, functional, and behavioral diversity of the population.</w:t>
      </w:r>
    </w:p>
    <w:p w14:paraId="2D9FED13" w14:textId="77777777" w:rsidR="00DE40B8" w:rsidRDefault="00DE40B8" w:rsidP="00A63CED">
      <w:pPr>
        <w:pStyle w:val="ListParagraph"/>
        <w:numPr>
          <w:ilvl w:val="0"/>
          <w:numId w:val="44"/>
        </w:numPr>
        <w:jc w:val="both"/>
      </w:pPr>
      <w:r w:rsidRPr="00F027E3">
        <w:rPr>
          <w:b/>
          <w:bCs/>
        </w:rPr>
        <w:t>Loss of autonomy</w:t>
      </w:r>
      <w:r w:rsidRPr="005A718B">
        <w:t>:</w:t>
      </w:r>
      <w:r>
        <w:t xml:space="preserve"> Individuals living independently may vary their behavior, activity, or sleep patterns for reasons of personal preference or spontaneous desire. Monitoring systems may alert family members or care givers to these “unexpected” changes, creating a feeling among end-users that the system is acting against their interests, coercing them into behavior patterns that are more suitable for monitoring, and depriving of them of autonomy. Similarly, assistive and supportive technologies may limit individuals to functioning within the defined "accessible" path or set of activities. In addition to reducing autonomy, this can lead to reduced capacity as individuals lose the ability to perform tasks outside the accessible path.</w:t>
      </w:r>
    </w:p>
    <w:p w14:paraId="6B56C8AB" w14:textId="77777777" w:rsidR="00DE40B8" w:rsidRDefault="00DE40B8" w:rsidP="00A63CED">
      <w:pPr>
        <w:pStyle w:val="ListParagraph"/>
        <w:numPr>
          <w:ilvl w:val="0"/>
          <w:numId w:val="44"/>
        </w:numPr>
        <w:jc w:val="both"/>
      </w:pPr>
      <w:r w:rsidRPr="00F027E3">
        <w:rPr>
          <w:b/>
          <w:bCs/>
        </w:rPr>
        <w:lastRenderedPageBreak/>
        <w:t>Loss of human contact</w:t>
      </w:r>
      <w:r>
        <w:t>: Automated sensing, monitoring, and support technologies that replace in-person well-being and care visits can lead to reduced social interaction and increased loneliness and isolation.</w:t>
      </w:r>
    </w:p>
    <w:p w14:paraId="7B5D2EFF" w14:textId="77777777" w:rsidR="00DE40B8" w:rsidRPr="00F027E3" w:rsidRDefault="00DE40B8" w:rsidP="00A63CED">
      <w:pPr>
        <w:pStyle w:val="ListParagraph"/>
        <w:numPr>
          <w:ilvl w:val="0"/>
          <w:numId w:val="44"/>
        </w:numPr>
        <w:jc w:val="both"/>
        <w:rPr>
          <w:b/>
          <w:bCs/>
        </w:rPr>
      </w:pPr>
      <w:r w:rsidRPr="00F027E3">
        <w:rPr>
          <w:b/>
          <w:bCs/>
        </w:rPr>
        <w:t>Functional safety</w:t>
      </w:r>
      <w:r w:rsidRPr="00AB02ED">
        <w:t>:</w:t>
      </w:r>
      <w:r>
        <w:t xml:space="preserve"> Technology that is relied on to support activities of daily living can cause harm when it breaks down or behaves unexpectedly. Consumer smart home technologies may not be designed with proper functional safety concerns like redundancy and fail-safe operation. </w:t>
      </w:r>
    </w:p>
    <w:p w14:paraId="40E0D59D" w14:textId="61E297CE" w:rsidR="00DE40B8" w:rsidRPr="00F027E3" w:rsidRDefault="00DE40B8" w:rsidP="00A63CED">
      <w:pPr>
        <w:pStyle w:val="ListParagraph"/>
        <w:numPr>
          <w:ilvl w:val="0"/>
          <w:numId w:val="44"/>
        </w:numPr>
        <w:jc w:val="both"/>
        <w:rPr>
          <w:b/>
          <w:bCs/>
        </w:rPr>
      </w:pPr>
      <w:r w:rsidRPr="00F027E3">
        <w:rPr>
          <w:b/>
          <w:bCs/>
        </w:rPr>
        <w:t xml:space="preserve">Technology reliability: </w:t>
      </w:r>
      <w:r>
        <w:t xml:space="preserve">Technology-based solutions often require, or are perceived to require, more effort to maintain than low-tech solutions. The utility of high-tech devices comes from their active technology </w:t>
      </w:r>
      <w:r w:rsidR="00B917FC">
        <w:t>components;</w:t>
      </w:r>
      <w:r>
        <w:t xml:space="preserve"> however</w:t>
      </w:r>
      <w:r w:rsidR="00B66026">
        <w:t>,</w:t>
      </w:r>
      <w:r>
        <w:t xml:space="preserve"> software may crash or need to be updated, and batteries may need to be charged. These devices may become useless if they are not maintained, creating barriers to individuals who rely on them. In contrast, the usability of many low-tech devices and solutions, such as reach aids or magnifying lenses, comes from their physical design. Their reliability is determined by their physical robustness. </w:t>
      </w:r>
    </w:p>
    <w:p w14:paraId="0C6FADF2" w14:textId="77777777" w:rsidR="00DE40B8" w:rsidRDefault="00DE40B8" w:rsidP="00A63CED">
      <w:pPr>
        <w:pStyle w:val="ListParagraph"/>
        <w:numPr>
          <w:ilvl w:val="0"/>
          <w:numId w:val="44"/>
        </w:numPr>
        <w:jc w:val="both"/>
      </w:pPr>
      <w:r w:rsidRPr="00F027E3">
        <w:rPr>
          <w:b/>
          <w:bCs/>
        </w:rPr>
        <w:t>Technology change and obsolescence</w:t>
      </w:r>
      <w:r w:rsidRPr="00C56E97">
        <w:t>:</w:t>
      </w:r>
      <w:r w:rsidRPr="00F027E3">
        <w:rPr>
          <w:b/>
          <w:bCs/>
        </w:rPr>
        <w:t xml:space="preserve"> </w:t>
      </w:r>
      <w:r>
        <w:t xml:space="preserve">Technologies to support activities of daily living may be tightly integrated into the routines of the end-user, </w:t>
      </w:r>
      <w:proofErr w:type="gramStart"/>
      <w:r>
        <w:t>and also</w:t>
      </w:r>
      <w:proofErr w:type="gramEnd"/>
      <w:r>
        <w:t xml:space="preserve"> physically integrated into their living space. This makes it difficult to change systems and raises concerns about ongoing support and maintenance of the hardware, and security and functional updates of the software components.</w:t>
      </w:r>
    </w:p>
    <w:p w14:paraId="3370E273" w14:textId="77777777" w:rsidR="00DE40B8" w:rsidRPr="00F027E3" w:rsidRDefault="00DE40B8" w:rsidP="00A63CED">
      <w:pPr>
        <w:pStyle w:val="ListParagraph"/>
        <w:numPr>
          <w:ilvl w:val="0"/>
          <w:numId w:val="44"/>
        </w:numPr>
        <w:jc w:val="both"/>
        <w:rPr>
          <w:b/>
          <w:bCs/>
        </w:rPr>
      </w:pPr>
      <w:r w:rsidRPr="00F027E3">
        <w:rPr>
          <w:b/>
          <w:bCs/>
        </w:rPr>
        <w:t>Equity of access</w:t>
      </w:r>
      <w:r w:rsidRPr="00082006">
        <w:t>:</w:t>
      </w:r>
      <w:r w:rsidRPr="00F027E3">
        <w:rPr>
          <w:b/>
          <w:bCs/>
        </w:rPr>
        <w:t xml:space="preserve"> </w:t>
      </w:r>
      <w:r>
        <w:t>There are several dimensions of equity concerns associated with technology to support activities of daily living. Devices and systems may have high upfront and ongoing costs, which creates financial barriers to access. Insurance plans may only cover the cost of well-established and approved devices. Use of the systems may assume some level comfort and familiarity with technology, or may require reliable high-speed internet access, creating barriers for individuals from rural and remote areas and those who lack digital connectivity. A more subtle issue of equity is in the types of technologies that are built; individuals and populations may be excluded from technological assistance because there is no profit potential.</w:t>
      </w:r>
    </w:p>
    <w:p w14:paraId="0CAC1ED6" w14:textId="77777777" w:rsidR="00DE40B8" w:rsidRDefault="00DE40B8" w:rsidP="000D4D46">
      <w:pPr>
        <w:pStyle w:val="Body"/>
        <w:ind w:firstLine="0"/>
      </w:pPr>
      <w:r>
        <w:lastRenderedPageBreak/>
        <w:t>Some of these concerns are intrinsic to the use of technology, while others arise when repurposing consumer smart home technology for supportive smart homes. They highlight the importance of person-centred design, and of the need to incorporate accessible and inclusive design considerations throughout the product lifecycle.</w:t>
      </w:r>
    </w:p>
    <w:p w14:paraId="4227AF0A" w14:textId="0C6C1CAE" w:rsidR="00DE40B8" w:rsidRDefault="00DE40B8" w:rsidP="000D4D46">
      <w:pPr>
        <w:pStyle w:val="Body"/>
      </w:pPr>
      <w:r>
        <w:fldChar w:fldCharType="begin"/>
      </w:r>
      <w:r>
        <w:instrText xml:space="preserve"> REF _Ref209002899 \h </w:instrText>
      </w:r>
      <w:r>
        <w:fldChar w:fldCharType="separate"/>
      </w:r>
      <w:r w:rsidR="00C202DF">
        <w:t xml:space="preserve">Table </w:t>
      </w:r>
      <w:r w:rsidR="00C202DF">
        <w:rPr>
          <w:noProof/>
        </w:rPr>
        <w:t>1</w:t>
      </w:r>
      <w:r>
        <w:fldChar w:fldCharType="end"/>
      </w:r>
      <w:r>
        <w:t xml:space="preserve"> uses the concept of Life Domains from </w:t>
      </w:r>
      <w:r w:rsidR="00555D88">
        <w:t>our</w:t>
      </w:r>
      <w:r>
        <w:t xml:space="preserve"> technology review</w:t>
      </w:r>
      <w:r w:rsidR="00555D88">
        <w:t xml:space="preserve"> </w:t>
      </w:r>
      <w:r w:rsidR="00555D88">
        <w:fldChar w:fldCharType="begin"/>
      </w:r>
      <w:r w:rsidR="005119C1">
        <w:instrText xml:space="preserve"> ADDIN ZOTERO_ITEM CSL_CITATION {"citationID":"DiQjmA5y","properties":{"formattedCitation":"(Masson et al. 2025)","plainCitation":"(Masson et al. 2025)","noteIndex":0},"citationItems":[{"id":7208,"uris":["http://zotero.org/groups/5056899/items/IGINYG95"],"itemData":{"id":7208,"type":"report","abstract":"This report examines technology-based products and services designed to support independent, healthy living, with the goal of identifying best practices in product development and features, uncovering gaps in current offerings, and providing guidance on the use of relevant standards and development needs for new standards or standards frameworks for products. The primary focus is on solutions that enable Aging-in-Place (AiP) for Persons Living with Dementia (PLWD), as this represents the most developed area within supportive living technologies. The products reviewed are a representative sample of those commercially available as of August 2023. The report includes summaries of two product analysis reviews.","DOI":"10.22215/rcgl/25dr1","language":"en","publisher":"Accessibility Institute, Carleton University","source":"carleton.scholaris.ca","title":"Supportive Systems for Cognitive Health and Dementia : Survey of technology and the role of standards","title-short":"Supportive Systems for Cognitive Health and Dementia","URL":"https://hdl.handle.net/20.500.14718/44699","author":[{"family":"Masson","given":"Philipe"},{"family":"Milne","given":"Kelly"},{"family":"Wallace","given":"Bruce"},{"family":"Laska","given":"Brady"},{"family":"Goubran","given":"Rafik"},{"family":"Vukovic","given":"Boris"},{"family":"Knoefel","given":"Frank"}],"accessed":{"date-parts":[["2025",12,9]]},"issued":{"date-parts":[["2025",8,1]]}}}],"schema":"https://github.com/citation-style-language/schema/raw/master/csl-citation.json"} </w:instrText>
      </w:r>
      <w:r w:rsidR="00555D88">
        <w:fldChar w:fldCharType="separate"/>
      </w:r>
      <w:r w:rsidR="00555D88" w:rsidRPr="00555D88">
        <w:t>(Masson et al. 2025)</w:t>
      </w:r>
      <w:r w:rsidR="00555D88">
        <w:fldChar w:fldCharType="end"/>
      </w:r>
      <w:r>
        <w:t xml:space="preserve"> to summarize and categorize some of the independent living challenges targeted by technology.</w:t>
      </w:r>
    </w:p>
    <w:p w14:paraId="5F316C44" w14:textId="51CA17B9" w:rsidR="00DE40B8" w:rsidRDefault="00DE40B8" w:rsidP="00DE40B8">
      <w:pPr>
        <w:pStyle w:val="Caption"/>
        <w:keepNext/>
      </w:pPr>
      <w:bookmarkStart w:id="19" w:name="_Ref209002899"/>
      <w:r>
        <w:t xml:space="preserve">Table </w:t>
      </w:r>
      <w:r>
        <w:fldChar w:fldCharType="begin"/>
      </w:r>
      <w:r>
        <w:instrText>SEQ Table \* ARABIC</w:instrText>
      </w:r>
      <w:r>
        <w:fldChar w:fldCharType="separate"/>
      </w:r>
      <w:r w:rsidR="00C202DF">
        <w:rPr>
          <w:noProof/>
        </w:rPr>
        <w:t>1</w:t>
      </w:r>
      <w:r>
        <w:fldChar w:fldCharType="end"/>
      </w:r>
      <w:bookmarkEnd w:id="19"/>
      <w:r>
        <w:t xml:space="preserve">: </w:t>
      </w:r>
      <w:r w:rsidRPr="0077658F">
        <w:t>Barriers and challenges to independent daily living classified by life domain.</w:t>
      </w:r>
    </w:p>
    <w:tbl>
      <w:tblPr>
        <w:tblStyle w:val="GridTable1Light"/>
        <w:tblW w:w="0" w:type="auto"/>
        <w:tblLook w:val="04A0" w:firstRow="1" w:lastRow="0" w:firstColumn="1" w:lastColumn="0" w:noHBand="0" w:noVBand="1"/>
        <w:tblCaption w:val="Listing of barriers and challenges to independent living classified by life domain"/>
        <w:tblDescription w:val="A summary of the barriers and challenges to independent living identified in the literature review. The barriers are grouped using the concept of &quot;life domains&quot; described in the report body.  "/>
      </w:tblPr>
      <w:tblGrid>
        <w:gridCol w:w="2918"/>
        <w:gridCol w:w="3438"/>
        <w:gridCol w:w="2994"/>
      </w:tblGrid>
      <w:tr w:rsidR="003510FD" w14:paraId="760A8897" w14:textId="77777777" w:rsidTr="00BE02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3" w:type="dxa"/>
          </w:tcPr>
          <w:p w14:paraId="06134E0A" w14:textId="77777777" w:rsidR="00DE40B8" w:rsidRPr="00F027E3" w:rsidRDefault="00DE40B8" w:rsidP="00FE0CAB">
            <w:pPr>
              <w:spacing w:line="259" w:lineRule="auto"/>
              <w:rPr>
                <w:rFonts w:ascii="Inter" w:hAnsi="Inter"/>
              </w:rPr>
            </w:pPr>
            <w:r w:rsidRPr="00F027E3">
              <w:rPr>
                <w:rFonts w:ascii="Inter" w:hAnsi="Inter"/>
              </w:rPr>
              <w:t>Category</w:t>
            </w:r>
          </w:p>
        </w:tc>
        <w:tc>
          <w:tcPr>
            <w:tcW w:w="4810" w:type="dxa"/>
          </w:tcPr>
          <w:p w14:paraId="2DA5873D" w14:textId="77777777" w:rsidR="00DE40B8" w:rsidRPr="00F027E3" w:rsidRDefault="00DE40B8" w:rsidP="00FE0CAB">
            <w:pPr>
              <w:spacing w:line="259" w:lineRule="auto"/>
              <w:cnfStyle w:val="100000000000" w:firstRow="1" w:lastRow="0" w:firstColumn="0" w:lastColumn="0" w:oddVBand="0" w:evenVBand="0" w:oddHBand="0" w:evenHBand="0" w:firstRowFirstColumn="0" w:firstRowLastColumn="0" w:lastRowFirstColumn="0" w:lastRowLastColumn="0"/>
              <w:rPr>
                <w:rFonts w:ascii="Inter" w:hAnsi="Inter"/>
              </w:rPr>
            </w:pPr>
            <w:r w:rsidRPr="00F027E3">
              <w:rPr>
                <w:rFonts w:ascii="Inter" w:hAnsi="Inter"/>
              </w:rPr>
              <w:t>Concerns, challenges, and barriers</w:t>
            </w:r>
          </w:p>
        </w:tc>
        <w:tc>
          <w:tcPr>
            <w:tcW w:w="4317" w:type="dxa"/>
          </w:tcPr>
          <w:p w14:paraId="4241EC14" w14:textId="77777777" w:rsidR="00DE40B8" w:rsidRPr="00F027E3" w:rsidRDefault="00DE40B8" w:rsidP="00FE0CAB">
            <w:pPr>
              <w:spacing w:line="259" w:lineRule="auto"/>
              <w:cnfStyle w:val="100000000000" w:firstRow="1" w:lastRow="0" w:firstColumn="0" w:lastColumn="0" w:oddVBand="0" w:evenVBand="0" w:oddHBand="0" w:evenHBand="0" w:firstRowFirstColumn="0" w:firstRowLastColumn="0" w:lastRowFirstColumn="0" w:lastRowLastColumn="0"/>
              <w:rPr>
                <w:rFonts w:ascii="Inter" w:hAnsi="Inter"/>
              </w:rPr>
            </w:pPr>
            <w:r w:rsidRPr="00F027E3">
              <w:rPr>
                <w:rFonts w:ascii="Inter" w:hAnsi="Inter"/>
              </w:rPr>
              <w:t>Associated functional limitations</w:t>
            </w:r>
          </w:p>
        </w:tc>
      </w:tr>
      <w:tr w:rsidR="00DE40B8" w14:paraId="2A6E7A69"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0D26F415" w14:textId="77777777" w:rsidR="00DE40B8" w:rsidRPr="00F027E3" w:rsidRDefault="00DE40B8" w:rsidP="00FE0CAB">
            <w:pPr>
              <w:spacing w:line="259" w:lineRule="auto"/>
              <w:rPr>
                <w:rFonts w:ascii="Inter" w:hAnsi="Inter"/>
                <w:b w:val="0"/>
                <w:bCs w:val="0"/>
                <w:i/>
                <w:iCs/>
              </w:rPr>
            </w:pPr>
            <w:r w:rsidRPr="00F027E3">
              <w:rPr>
                <w:rFonts w:ascii="Inter" w:hAnsi="Inter"/>
                <w:b w:val="0"/>
                <w:bCs w:val="0"/>
                <w:i/>
                <w:iCs/>
              </w:rPr>
              <w:t>Health and Self-Esteem - increasing or maintaining personal health and self-esteem</w:t>
            </w:r>
          </w:p>
        </w:tc>
      </w:tr>
      <w:tr w:rsidR="003510FD" w14:paraId="4DAB7A87" w14:textId="77777777">
        <w:tc>
          <w:tcPr>
            <w:cnfStyle w:val="001000000000" w:firstRow="0" w:lastRow="0" w:firstColumn="1" w:lastColumn="0" w:oddVBand="0" w:evenVBand="0" w:oddHBand="0" w:evenHBand="0" w:firstRowFirstColumn="0" w:firstRowLastColumn="0" w:lastRowFirstColumn="0" w:lastRowLastColumn="0"/>
            <w:tcW w:w="3823" w:type="dxa"/>
          </w:tcPr>
          <w:p w14:paraId="6B5ACB22" w14:textId="77777777" w:rsidR="00DE40B8" w:rsidRPr="00F027E3" w:rsidRDefault="00DE40B8" w:rsidP="00FE0CAB">
            <w:pPr>
              <w:spacing w:line="259" w:lineRule="auto"/>
              <w:rPr>
                <w:rFonts w:ascii="Inter" w:hAnsi="Inter"/>
              </w:rPr>
            </w:pPr>
            <w:r w:rsidRPr="00F027E3">
              <w:rPr>
                <w:rFonts w:ascii="Inter" w:hAnsi="Inter"/>
              </w:rPr>
              <w:t>Management and monitoring of health conditions</w:t>
            </w:r>
          </w:p>
        </w:tc>
        <w:tc>
          <w:tcPr>
            <w:tcW w:w="4810" w:type="dxa"/>
          </w:tcPr>
          <w:p w14:paraId="152FD203"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Medication reminders and administration</w:t>
            </w:r>
          </w:p>
          <w:p w14:paraId="66987DE7"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 xml:space="preserve">Physical therapy and guided rehabilitation care </w:t>
            </w:r>
          </w:p>
          <w:p w14:paraId="0322E555"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Vital sign monitoring and tracking</w:t>
            </w:r>
          </w:p>
        </w:tc>
        <w:tc>
          <w:tcPr>
            <w:tcW w:w="4317" w:type="dxa"/>
          </w:tcPr>
          <w:p w14:paraId="6CC49C42"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functioning, cognitive capacity, memory, attention, and executive functioning</w:t>
            </w:r>
          </w:p>
        </w:tc>
      </w:tr>
      <w:tr w:rsidR="003510FD" w14:paraId="2E6AAD27" w14:textId="77777777">
        <w:tc>
          <w:tcPr>
            <w:cnfStyle w:val="001000000000" w:firstRow="0" w:lastRow="0" w:firstColumn="1" w:lastColumn="0" w:oddVBand="0" w:evenVBand="0" w:oddHBand="0" w:evenHBand="0" w:firstRowFirstColumn="0" w:firstRowLastColumn="0" w:lastRowFirstColumn="0" w:lastRowLastColumn="0"/>
            <w:tcW w:w="3823" w:type="dxa"/>
          </w:tcPr>
          <w:p w14:paraId="468862D6" w14:textId="77777777" w:rsidR="00DE40B8" w:rsidRPr="00F027E3" w:rsidRDefault="00DE40B8" w:rsidP="00FE0CAB">
            <w:pPr>
              <w:spacing w:line="259" w:lineRule="auto"/>
              <w:rPr>
                <w:rFonts w:ascii="Inter" w:hAnsi="Inter"/>
              </w:rPr>
            </w:pPr>
            <w:r w:rsidRPr="00F027E3">
              <w:rPr>
                <w:rFonts w:ascii="Inter" w:hAnsi="Inter"/>
              </w:rPr>
              <w:t>Personal health and wellness</w:t>
            </w:r>
          </w:p>
        </w:tc>
        <w:tc>
          <w:tcPr>
            <w:tcW w:w="4810" w:type="dxa"/>
          </w:tcPr>
          <w:p w14:paraId="794484C1"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Sleep quality and quantity</w:t>
            </w:r>
          </w:p>
          <w:p w14:paraId="54A5D839"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Exercise and fitness</w:t>
            </w:r>
          </w:p>
        </w:tc>
        <w:tc>
          <w:tcPr>
            <w:tcW w:w="4317" w:type="dxa"/>
          </w:tcPr>
          <w:p w14:paraId="7964E323"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functional, mental health</w:t>
            </w:r>
          </w:p>
        </w:tc>
      </w:tr>
      <w:tr w:rsidR="003510FD" w14:paraId="6DBEB9B2" w14:textId="77777777">
        <w:tc>
          <w:tcPr>
            <w:cnfStyle w:val="001000000000" w:firstRow="0" w:lastRow="0" w:firstColumn="1" w:lastColumn="0" w:oddVBand="0" w:evenVBand="0" w:oddHBand="0" w:evenHBand="0" w:firstRowFirstColumn="0" w:firstRowLastColumn="0" w:lastRowFirstColumn="0" w:lastRowLastColumn="0"/>
            <w:tcW w:w="3823" w:type="dxa"/>
          </w:tcPr>
          <w:p w14:paraId="4D817953" w14:textId="77777777" w:rsidR="00DE40B8" w:rsidRPr="00F027E3" w:rsidRDefault="00DE40B8" w:rsidP="00FE0CAB">
            <w:pPr>
              <w:spacing w:line="259" w:lineRule="auto"/>
              <w:rPr>
                <w:rFonts w:ascii="Inter" w:hAnsi="Inter"/>
              </w:rPr>
            </w:pPr>
            <w:r w:rsidRPr="00F027E3">
              <w:rPr>
                <w:rFonts w:ascii="Inter" w:hAnsi="Inter"/>
              </w:rPr>
              <w:t>Emergency response and egress</w:t>
            </w:r>
          </w:p>
        </w:tc>
        <w:tc>
          <w:tcPr>
            <w:tcW w:w="4810" w:type="dxa"/>
          </w:tcPr>
          <w:p w14:paraId="7B183BEB"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Alarm perception and response</w:t>
            </w:r>
          </w:p>
          <w:p w14:paraId="6BBF8D3F"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 xml:space="preserve">Access to emergency assistance </w:t>
            </w:r>
          </w:p>
          <w:p w14:paraId="2E9A92DD"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Options for safe exit</w:t>
            </w:r>
          </w:p>
        </w:tc>
        <w:tc>
          <w:tcPr>
            <w:tcW w:w="4317" w:type="dxa"/>
          </w:tcPr>
          <w:p w14:paraId="7B00EE31"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functioning, sensory capacity, cognitive capacity</w:t>
            </w:r>
          </w:p>
        </w:tc>
      </w:tr>
      <w:tr w:rsidR="00DE40B8" w:rsidRPr="00A260D9" w14:paraId="59EFF05D"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48E6D115" w14:textId="77777777" w:rsidR="00DE40B8" w:rsidRPr="00F027E3" w:rsidRDefault="00DE40B8" w:rsidP="00FE0CAB">
            <w:pPr>
              <w:spacing w:line="259" w:lineRule="auto"/>
              <w:rPr>
                <w:rFonts w:ascii="Inter" w:hAnsi="Inter"/>
                <w:b w:val="0"/>
                <w:bCs w:val="0"/>
                <w:i/>
                <w:iCs/>
              </w:rPr>
            </w:pPr>
            <w:bookmarkStart w:id="20" w:name="_Hlk147490771"/>
            <w:r w:rsidRPr="00F027E3">
              <w:rPr>
                <w:rFonts w:ascii="Inter" w:hAnsi="Inter"/>
                <w:b w:val="0"/>
                <w:bCs w:val="0"/>
                <w:i/>
                <w:iCs/>
              </w:rPr>
              <w:t>Housing (Physical Space) - modifications and maintenance of the physical space of a home</w:t>
            </w:r>
          </w:p>
        </w:tc>
      </w:tr>
      <w:bookmarkEnd w:id="20"/>
      <w:tr w:rsidR="003510FD" w14:paraId="790463DA" w14:textId="77777777">
        <w:tc>
          <w:tcPr>
            <w:cnfStyle w:val="001000000000" w:firstRow="0" w:lastRow="0" w:firstColumn="1" w:lastColumn="0" w:oddVBand="0" w:evenVBand="0" w:oddHBand="0" w:evenHBand="0" w:firstRowFirstColumn="0" w:firstRowLastColumn="0" w:lastRowFirstColumn="0" w:lastRowLastColumn="0"/>
            <w:tcW w:w="3823" w:type="dxa"/>
          </w:tcPr>
          <w:p w14:paraId="64E5028A" w14:textId="77777777" w:rsidR="00DE40B8" w:rsidRPr="00F027E3" w:rsidRDefault="00DE40B8" w:rsidP="00FE0CAB">
            <w:pPr>
              <w:spacing w:line="259" w:lineRule="auto"/>
              <w:rPr>
                <w:rFonts w:ascii="Inter" w:hAnsi="Inter"/>
              </w:rPr>
            </w:pPr>
            <w:r w:rsidRPr="00F027E3">
              <w:rPr>
                <w:rFonts w:ascii="Inter" w:hAnsi="Inter"/>
              </w:rPr>
              <w:t>Comfort control</w:t>
            </w:r>
          </w:p>
        </w:tc>
        <w:tc>
          <w:tcPr>
            <w:tcW w:w="4810" w:type="dxa"/>
          </w:tcPr>
          <w:p w14:paraId="409F5168"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Management of lighting, temperature, ventilation</w:t>
            </w:r>
          </w:p>
        </w:tc>
        <w:tc>
          <w:tcPr>
            <w:tcW w:w="4317" w:type="dxa"/>
          </w:tcPr>
          <w:p w14:paraId="3B02E47D"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functioning, sensory capacity, cognitive capacity</w:t>
            </w:r>
          </w:p>
        </w:tc>
      </w:tr>
      <w:tr w:rsidR="003510FD" w14:paraId="7A973D29" w14:textId="77777777">
        <w:tc>
          <w:tcPr>
            <w:cnfStyle w:val="001000000000" w:firstRow="0" w:lastRow="0" w:firstColumn="1" w:lastColumn="0" w:oddVBand="0" w:evenVBand="0" w:oddHBand="0" w:evenHBand="0" w:firstRowFirstColumn="0" w:firstRowLastColumn="0" w:lastRowFirstColumn="0" w:lastRowLastColumn="0"/>
            <w:tcW w:w="3823" w:type="dxa"/>
          </w:tcPr>
          <w:p w14:paraId="3877973C" w14:textId="77777777" w:rsidR="00DE40B8" w:rsidRPr="00F027E3" w:rsidRDefault="00DE40B8" w:rsidP="00FE0CAB">
            <w:pPr>
              <w:spacing w:line="259" w:lineRule="auto"/>
              <w:rPr>
                <w:rFonts w:ascii="Inter" w:hAnsi="Inter"/>
              </w:rPr>
            </w:pPr>
            <w:r w:rsidRPr="00F027E3">
              <w:rPr>
                <w:rFonts w:ascii="Inter" w:hAnsi="Inter"/>
              </w:rPr>
              <w:t>Domestic maintenance</w:t>
            </w:r>
          </w:p>
        </w:tc>
        <w:tc>
          <w:tcPr>
            <w:tcW w:w="4810" w:type="dxa"/>
          </w:tcPr>
          <w:p w14:paraId="5EF1A825"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Cleaning, household upkeep, landscaping and outdoor maintenance</w:t>
            </w:r>
          </w:p>
        </w:tc>
        <w:tc>
          <w:tcPr>
            <w:tcW w:w="4317" w:type="dxa"/>
          </w:tcPr>
          <w:p w14:paraId="77CC7AFD"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functioning, sensory capacity, cognitive capacity, mental health state</w:t>
            </w:r>
          </w:p>
        </w:tc>
      </w:tr>
      <w:tr w:rsidR="00DE40B8" w:rsidRPr="00A260D9" w14:paraId="3073D30F"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17123479" w14:textId="77777777" w:rsidR="00DE40B8" w:rsidRPr="00F027E3" w:rsidRDefault="00DE40B8" w:rsidP="00FE0CAB">
            <w:pPr>
              <w:spacing w:line="259" w:lineRule="auto"/>
              <w:rPr>
                <w:rFonts w:ascii="Inter" w:hAnsi="Inter"/>
                <w:b w:val="0"/>
                <w:bCs w:val="0"/>
                <w:i/>
                <w:iCs/>
              </w:rPr>
            </w:pPr>
            <w:bookmarkStart w:id="21" w:name="_Hlk147492295"/>
            <w:r w:rsidRPr="00F027E3">
              <w:rPr>
                <w:rFonts w:ascii="Inter" w:hAnsi="Inter"/>
                <w:b w:val="0"/>
                <w:bCs w:val="0"/>
                <w:i/>
                <w:iCs/>
              </w:rPr>
              <w:t>Activities of Daily Living (ADL) - regular activities of daily life which have to do with one’s own body</w:t>
            </w:r>
          </w:p>
        </w:tc>
      </w:tr>
      <w:bookmarkEnd w:id="21"/>
      <w:tr w:rsidR="003510FD" w14:paraId="66AA1383" w14:textId="77777777">
        <w:tc>
          <w:tcPr>
            <w:cnfStyle w:val="001000000000" w:firstRow="0" w:lastRow="0" w:firstColumn="1" w:lastColumn="0" w:oddVBand="0" w:evenVBand="0" w:oddHBand="0" w:evenHBand="0" w:firstRowFirstColumn="0" w:firstRowLastColumn="0" w:lastRowFirstColumn="0" w:lastRowLastColumn="0"/>
            <w:tcW w:w="3823" w:type="dxa"/>
          </w:tcPr>
          <w:p w14:paraId="6674BCC4" w14:textId="77777777" w:rsidR="00DE40B8" w:rsidRPr="00F027E3" w:rsidRDefault="00DE40B8" w:rsidP="00FE0CAB">
            <w:pPr>
              <w:spacing w:line="259" w:lineRule="auto"/>
              <w:rPr>
                <w:rFonts w:ascii="Inter" w:hAnsi="Inter"/>
              </w:rPr>
            </w:pPr>
            <w:r w:rsidRPr="00F027E3">
              <w:rPr>
                <w:rFonts w:ascii="Inter" w:hAnsi="Inter"/>
              </w:rPr>
              <w:lastRenderedPageBreak/>
              <w:t>Personal hygiene</w:t>
            </w:r>
          </w:p>
        </w:tc>
        <w:tc>
          <w:tcPr>
            <w:tcW w:w="4810" w:type="dxa"/>
          </w:tcPr>
          <w:p w14:paraId="277A8EA3"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Toileting and bathing</w:t>
            </w:r>
          </w:p>
        </w:tc>
        <w:tc>
          <w:tcPr>
            <w:tcW w:w="4317" w:type="dxa"/>
          </w:tcPr>
          <w:p w14:paraId="23BEB81E"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functioning, cognitive capacity, mental health state</w:t>
            </w:r>
          </w:p>
        </w:tc>
      </w:tr>
      <w:tr w:rsidR="003510FD" w14:paraId="669F9E76" w14:textId="77777777" w:rsidTr="00A63CED">
        <w:trPr>
          <w:cantSplit/>
        </w:trPr>
        <w:tc>
          <w:tcPr>
            <w:cnfStyle w:val="001000000000" w:firstRow="0" w:lastRow="0" w:firstColumn="1" w:lastColumn="0" w:oddVBand="0" w:evenVBand="0" w:oddHBand="0" w:evenHBand="0" w:firstRowFirstColumn="0" w:firstRowLastColumn="0" w:lastRowFirstColumn="0" w:lastRowLastColumn="0"/>
            <w:tcW w:w="3823" w:type="dxa"/>
          </w:tcPr>
          <w:p w14:paraId="25BB86C5" w14:textId="77777777" w:rsidR="00DE40B8" w:rsidRPr="00F027E3" w:rsidRDefault="00DE40B8" w:rsidP="00FE0CAB">
            <w:pPr>
              <w:spacing w:line="259" w:lineRule="auto"/>
              <w:rPr>
                <w:rFonts w:ascii="Inter" w:hAnsi="Inter"/>
              </w:rPr>
            </w:pPr>
            <w:r w:rsidRPr="00F027E3">
              <w:rPr>
                <w:rFonts w:ascii="Inter" w:hAnsi="Inter"/>
              </w:rPr>
              <w:t>Food and nutrition</w:t>
            </w:r>
          </w:p>
        </w:tc>
        <w:tc>
          <w:tcPr>
            <w:tcW w:w="4810" w:type="dxa"/>
          </w:tcPr>
          <w:p w14:paraId="262E08E9"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 xml:space="preserve">Meal planning and preparation </w:t>
            </w:r>
          </w:p>
          <w:p w14:paraId="4F18A836"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Food safety</w:t>
            </w:r>
          </w:p>
          <w:p w14:paraId="7FFA0A16"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Healthy eating</w:t>
            </w:r>
          </w:p>
        </w:tc>
        <w:tc>
          <w:tcPr>
            <w:tcW w:w="4317" w:type="dxa"/>
          </w:tcPr>
          <w:p w14:paraId="3661F277"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functioning, cognitive capacity, mental health state, executive functioning</w:t>
            </w:r>
          </w:p>
        </w:tc>
      </w:tr>
      <w:tr w:rsidR="00DE40B8" w:rsidRPr="00A260D9" w14:paraId="4F61CE22"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148F0FE7" w14:textId="77777777" w:rsidR="00DE40B8" w:rsidRPr="00F027E3" w:rsidRDefault="00DE40B8" w:rsidP="00FE0CAB">
            <w:pPr>
              <w:spacing w:line="259" w:lineRule="auto"/>
              <w:rPr>
                <w:rFonts w:ascii="Inter" w:hAnsi="Inter"/>
                <w:b w:val="0"/>
                <w:bCs w:val="0"/>
                <w:i/>
                <w:iCs/>
              </w:rPr>
            </w:pPr>
            <w:bookmarkStart w:id="22" w:name="_Hlk147492449"/>
            <w:r w:rsidRPr="00F027E3">
              <w:rPr>
                <w:rFonts w:ascii="Inter" w:hAnsi="Inter"/>
                <w:b w:val="0"/>
                <w:bCs w:val="0"/>
                <w:i/>
                <w:iCs/>
              </w:rPr>
              <w:t>Instrumental Activities of Daily Living (IADL) - regular activities of daily life which involve the use of tools and technology</w:t>
            </w:r>
          </w:p>
        </w:tc>
      </w:tr>
      <w:bookmarkEnd w:id="22"/>
      <w:tr w:rsidR="003510FD" w14:paraId="59FA85FE" w14:textId="77777777">
        <w:tc>
          <w:tcPr>
            <w:cnfStyle w:val="001000000000" w:firstRow="0" w:lastRow="0" w:firstColumn="1" w:lastColumn="0" w:oddVBand="0" w:evenVBand="0" w:oddHBand="0" w:evenHBand="0" w:firstRowFirstColumn="0" w:firstRowLastColumn="0" w:lastRowFirstColumn="0" w:lastRowLastColumn="0"/>
            <w:tcW w:w="3823" w:type="dxa"/>
          </w:tcPr>
          <w:p w14:paraId="762DD78C" w14:textId="77777777" w:rsidR="00DE40B8" w:rsidRPr="00F027E3" w:rsidRDefault="00DE40B8" w:rsidP="00FE0CAB">
            <w:pPr>
              <w:rPr>
                <w:rFonts w:ascii="Inter" w:hAnsi="Inter"/>
              </w:rPr>
            </w:pPr>
            <w:r w:rsidRPr="00F027E3">
              <w:rPr>
                <w:rFonts w:ascii="Inter" w:hAnsi="Inter"/>
              </w:rPr>
              <w:t>Appliance usage</w:t>
            </w:r>
          </w:p>
        </w:tc>
        <w:tc>
          <w:tcPr>
            <w:tcW w:w="4810" w:type="dxa"/>
          </w:tcPr>
          <w:p w14:paraId="57B316F6"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Appliance accessibility and safe usage</w:t>
            </w:r>
          </w:p>
        </w:tc>
        <w:tc>
          <w:tcPr>
            <w:tcW w:w="4317" w:type="dxa"/>
          </w:tcPr>
          <w:p w14:paraId="0C84B403"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functioning, cognitive capacity, attention and executive functioning</w:t>
            </w:r>
          </w:p>
        </w:tc>
      </w:tr>
      <w:tr w:rsidR="003510FD" w14:paraId="01EC7492" w14:textId="77777777">
        <w:tc>
          <w:tcPr>
            <w:cnfStyle w:val="001000000000" w:firstRow="0" w:lastRow="0" w:firstColumn="1" w:lastColumn="0" w:oddVBand="0" w:evenVBand="0" w:oddHBand="0" w:evenHBand="0" w:firstRowFirstColumn="0" w:firstRowLastColumn="0" w:lastRowFirstColumn="0" w:lastRowLastColumn="0"/>
            <w:tcW w:w="3823" w:type="dxa"/>
          </w:tcPr>
          <w:p w14:paraId="7AF3563C" w14:textId="77777777" w:rsidR="00DE40B8" w:rsidRPr="00F027E3" w:rsidRDefault="00DE40B8" w:rsidP="00FE0CAB">
            <w:pPr>
              <w:rPr>
                <w:rFonts w:ascii="Inter" w:hAnsi="Inter"/>
                <w:b w:val="0"/>
                <w:bCs w:val="0"/>
              </w:rPr>
            </w:pPr>
            <w:r w:rsidRPr="00F027E3">
              <w:rPr>
                <w:rFonts w:ascii="Inter" w:hAnsi="Inter"/>
              </w:rPr>
              <w:t>Computer and technology usage</w:t>
            </w:r>
          </w:p>
        </w:tc>
        <w:tc>
          <w:tcPr>
            <w:tcW w:w="4810" w:type="dxa"/>
          </w:tcPr>
          <w:p w14:paraId="64402A64"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Access and use of technology for shopping, banking, entertainment</w:t>
            </w:r>
          </w:p>
        </w:tc>
        <w:tc>
          <w:tcPr>
            <w:tcW w:w="4317" w:type="dxa"/>
          </w:tcPr>
          <w:p w14:paraId="0CA71C11"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functioning, sensory capacity, cognitive capacity</w:t>
            </w:r>
          </w:p>
        </w:tc>
      </w:tr>
      <w:tr w:rsidR="00DE40B8" w:rsidRPr="00DD5BF8" w14:paraId="3B4396FD"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6740C7F3" w14:textId="77777777" w:rsidR="00DE40B8" w:rsidRPr="00F027E3" w:rsidRDefault="00DE40B8" w:rsidP="00FE0CAB">
            <w:pPr>
              <w:spacing w:line="259" w:lineRule="auto"/>
              <w:rPr>
                <w:rFonts w:ascii="Inter" w:hAnsi="Inter"/>
                <w:b w:val="0"/>
                <w:bCs w:val="0"/>
                <w:i/>
                <w:iCs/>
              </w:rPr>
            </w:pPr>
            <w:bookmarkStart w:id="23" w:name="_Hlk147492541"/>
            <w:r w:rsidRPr="00F027E3">
              <w:rPr>
                <w:rFonts w:ascii="Inter" w:hAnsi="Inter"/>
                <w:b w:val="0"/>
                <w:bCs w:val="0"/>
                <w:i/>
                <w:iCs/>
              </w:rPr>
              <w:t>Mobility and Transportation - the ability to displace oneself to desired locations through various means</w:t>
            </w:r>
          </w:p>
        </w:tc>
      </w:tr>
      <w:bookmarkEnd w:id="23"/>
      <w:tr w:rsidR="003510FD" w14:paraId="6A6F6EAB" w14:textId="77777777">
        <w:tc>
          <w:tcPr>
            <w:cnfStyle w:val="001000000000" w:firstRow="0" w:lastRow="0" w:firstColumn="1" w:lastColumn="0" w:oddVBand="0" w:evenVBand="0" w:oddHBand="0" w:evenHBand="0" w:firstRowFirstColumn="0" w:firstRowLastColumn="0" w:lastRowFirstColumn="0" w:lastRowLastColumn="0"/>
            <w:tcW w:w="3823" w:type="dxa"/>
          </w:tcPr>
          <w:p w14:paraId="2B042CFF" w14:textId="77777777" w:rsidR="00DE40B8" w:rsidRPr="00F027E3" w:rsidRDefault="00DE40B8" w:rsidP="00FE0CAB">
            <w:pPr>
              <w:rPr>
                <w:rFonts w:ascii="Inter" w:hAnsi="Inter"/>
              </w:rPr>
            </w:pPr>
            <w:r w:rsidRPr="00F027E3">
              <w:rPr>
                <w:rFonts w:ascii="Inter" w:hAnsi="Inter"/>
              </w:rPr>
              <w:t>Navigation</w:t>
            </w:r>
          </w:p>
        </w:tc>
        <w:tc>
          <w:tcPr>
            <w:tcW w:w="4810" w:type="dxa"/>
          </w:tcPr>
          <w:p w14:paraId="5A3EF83E"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Safe navigation and wayfinding</w:t>
            </w:r>
          </w:p>
          <w:p w14:paraId="3CC658E9"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Prevention and detection of wandering</w:t>
            </w:r>
          </w:p>
          <w:p w14:paraId="204DBC30"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p>
        </w:tc>
        <w:tc>
          <w:tcPr>
            <w:tcW w:w="4317" w:type="dxa"/>
          </w:tcPr>
          <w:p w14:paraId="3D262720" w14:textId="77777777" w:rsidR="00DE40B8"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functioning, sensory capacity, cognitive capacity</w:t>
            </w:r>
          </w:p>
          <w:p w14:paraId="6139333C" w14:textId="77777777" w:rsidR="00F9620B" w:rsidRPr="00F9620B" w:rsidRDefault="00F9620B" w:rsidP="00F9620B">
            <w:pPr>
              <w:jc w:val="right"/>
              <w:cnfStyle w:val="000000000000" w:firstRow="0" w:lastRow="0" w:firstColumn="0" w:lastColumn="0" w:oddVBand="0" w:evenVBand="0" w:oddHBand="0" w:evenHBand="0" w:firstRowFirstColumn="0" w:firstRowLastColumn="0" w:lastRowFirstColumn="0" w:lastRowLastColumn="0"/>
              <w:rPr>
                <w:rFonts w:ascii="Inter" w:hAnsi="Inter"/>
              </w:rPr>
            </w:pPr>
          </w:p>
        </w:tc>
      </w:tr>
      <w:tr w:rsidR="003510FD" w14:paraId="4CA82FBD" w14:textId="77777777">
        <w:tc>
          <w:tcPr>
            <w:cnfStyle w:val="001000000000" w:firstRow="0" w:lastRow="0" w:firstColumn="1" w:lastColumn="0" w:oddVBand="0" w:evenVBand="0" w:oddHBand="0" w:evenHBand="0" w:firstRowFirstColumn="0" w:firstRowLastColumn="0" w:lastRowFirstColumn="0" w:lastRowLastColumn="0"/>
            <w:tcW w:w="3823" w:type="dxa"/>
          </w:tcPr>
          <w:p w14:paraId="4FF58936" w14:textId="77777777" w:rsidR="00DE40B8" w:rsidRPr="00F027E3" w:rsidRDefault="00DE40B8" w:rsidP="00FE0CAB">
            <w:pPr>
              <w:rPr>
                <w:rFonts w:ascii="Inter" w:hAnsi="Inter"/>
              </w:rPr>
            </w:pPr>
            <w:r w:rsidRPr="00F027E3">
              <w:rPr>
                <w:rFonts w:ascii="Inter" w:hAnsi="Inter"/>
              </w:rPr>
              <w:t>Falls and immobilization</w:t>
            </w:r>
          </w:p>
        </w:tc>
        <w:tc>
          <w:tcPr>
            <w:tcW w:w="4810" w:type="dxa"/>
          </w:tcPr>
          <w:p w14:paraId="199DB675" w14:textId="77777777" w:rsidR="00DE40B8" w:rsidRPr="00F027E3" w:rsidRDefault="00DE40B8" w:rsidP="00FE0CAB">
            <w:pPr>
              <w:tabs>
                <w:tab w:val="left" w:pos="1365"/>
              </w:tabs>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Detection and emergency assistance</w:t>
            </w:r>
          </w:p>
        </w:tc>
        <w:tc>
          <w:tcPr>
            <w:tcW w:w="4317" w:type="dxa"/>
          </w:tcPr>
          <w:p w14:paraId="526D782D"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functioning</w:t>
            </w:r>
          </w:p>
        </w:tc>
      </w:tr>
      <w:tr w:rsidR="003510FD" w14:paraId="276CF61A" w14:textId="77777777">
        <w:tc>
          <w:tcPr>
            <w:cnfStyle w:val="001000000000" w:firstRow="0" w:lastRow="0" w:firstColumn="1" w:lastColumn="0" w:oddVBand="0" w:evenVBand="0" w:oddHBand="0" w:evenHBand="0" w:firstRowFirstColumn="0" w:firstRowLastColumn="0" w:lastRowFirstColumn="0" w:lastRowLastColumn="0"/>
            <w:tcW w:w="3823" w:type="dxa"/>
          </w:tcPr>
          <w:p w14:paraId="6B3C33E2" w14:textId="77777777" w:rsidR="00DE40B8" w:rsidRPr="00F027E3" w:rsidRDefault="00DE40B8" w:rsidP="00FE0CAB">
            <w:pPr>
              <w:rPr>
                <w:rFonts w:ascii="Inter" w:hAnsi="Inter"/>
              </w:rPr>
            </w:pPr>
            <w:r w:rsidRPr="00F027E3">
              <w:rPr>
                <w:rFonts w:ascii="Inter" w:hAnsi="Inter"/>
              </w:rPr>
              <w:t>Personal mobility</w:t>
            </w:r>
          </w:p>
        </w:tc>
        <w:tc>
          <w:tcPr>
            <w:tcW w:w="4810" w:type="dxa"/>
          </w:tcPr>
          <w:p w14:paraId="7F9F5737"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Mobility aids</w:t>
            </w:r>
          </w:p>
          <w:p w14:paraId="1EE1CB66"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Assisted transportation</w:t>
            </w:r>
          </w:p>
          <w:p w14:paraId="5744C99E"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Personal vehicle usage</w:t>
            </w:r>
          </w:p>
        </w:tc>
        <w:tc>
          <w:tcPr>
            <w:tcW w:w="4317" w:type="dxa"/>
          </w:tcPr>
          <w:p w14:paraId="04F789C5"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functioning, executive functioning</w:t>
            </w:r>
          </w:p>
        </w:tc>
      </w:tr>
      <w:tr w:rsidR="00DE40B8" w:rsidRPr="00DD5BF8" w14:paraId="5A034A19"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1A2A0B61" w14:textId="77777777" w:rsidR="00DE40B8" w:rsidRPr="00F027E3" w:rsidRDefault="00DE40B8" w:rsidP="00FE0CAB">
            <w:pPr>
              <w:spacing w:line="259" w:lineRule="auto"/>
              <w:rPr>
                <w:rFonts w:ascii="Inter" w:hAnsi="Inter"/>
                <w:b w:val="0"/>
                <w:bCs w:val="0"/>
                <w:i/>
                <w:iCs/>
              </w:rPr>
            </w:pPr>
            <w:bookmarkStart w:id="24" w:name="_Hlk147492641"/>
            <w:r w:rsidRPr="00F027E3">
              <w:rPr>
                <w:rFonts w:ascii="Inter" w:hAnsi="Inter"/>
                <w:b w:val="0"/>
                <w:bCs w:val="0"/>
                <w:i/>
                <w:iCs/>
              </w:rPr>
              <w:t>Communication and Governance - ability to attain information and communicate with other people, communities, organizations, and government</w:t>
            </w:r>
          </w:p>
        </w:tc>
      </w:tr>
      <w:bookmarkEnd w:id="24"/>
      <w:tr w:rsidR="003510FD" w14:paraId="5D0036F2" w14:textId="77777777">
        <w:tc>
          <w:tcPr>
            <w:cnfStyle w:val="001000000000" w:firstRow="0" w:lastRow="0" w:firstColumn="1" w:lastColumn="0" w:oddVBand="0" w:evenVBand="0" w:oddHBand="0" w:evenHBand="0" w:firstRowFirstColumn="0" w:firstRowLastColumn="0" w:lastRowFirstColumn="0" w:lastRowLastColumn="0"/>
            <w:tcW w:w="3823" w:type="dxa"/>
          </w:tcPr>
          <w:p w14:paraId="4B3E9452" w14:textId="77777777" w:rsidR="00DE40B8" w:rsidRPr="00F027E3" w:rsidRDefault="00DE40B8" w:rsidP="00FE0CAB">
            <w:pPr>
              <w:rPr>
                <w:rFonts w:ascii="Inter" w:hAnsi="Inter"/>
              </w:rPr>
            </w:pPr>
            <w:r w:rsidRPr="00F027E3">
              <w:rPr>
                <w:rFonts w:ascii="Inter" w:hAnsi="Inter"/>
              </w:rPr>
              <w:t>Socialization</w:t>
            </w:r>
          </w:p>
        </w:tc>
        <w:tc>
          <w:tcPr>
            <w:tcW w:w="4810" w:type="dxa"/>
          </w:tcPr>
          <w:p w14:paraId="3ACCF591"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Community contact</w:t>
            </w:r>
          </w:p>
        </w:tc>
        <w:tc>
          <w:tcPr>
            <w:tcW w:w="4317" w:type="dxa"/>
          </w:tcPr>
          <w:p w14:paraId="63F5851B"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cognitive capacity, mental health state, sensory capacity</w:t>
            </w:r>
          </w:p>
        </w:tc>
      </w:tr>
      <w:tr w:rsidR="003510FD" w14:paraId="7963EA33" w14:textId="77777777">
        <w:tc>
          <w:tcPr>
            <w:cnfStyle w:val="001000000000" w:firstRow="0" w:lastRow="0" w:firstColumn="1" w:lastColumn="0" w:oddVBand="0" w:evenVBand="0" w:oddHBand="0" w:evenHBand="0" w:firstRowFirstColumn="0" w:firstRowLastColumn="0" w:lastRowFirstColumn="0" w:lastRowLastColumn="0"/>
            <w:tcW w:w="3823" w:type="dxa"/>
          </w:tcPr>
          <w:p w14:paraId="6C48CF75" w14:textId="77777777" w:rsidR="00DE40B8" w:rsidRPr="00F027E3" w:rsidRDefault="00DE40B8" w:rsidP="00FE0CAB">
            <w:pPr>
              <w:rPr>
                <w:rFonts w:ascii="Inter" w:hAnsi="Inter"/>
                <w:b w:val="0"/>
                <w:bCs w:val="0"/>
              </w:rPr>
            </w:pPr>
            <w:r w:rsidRPr="00F027E3">
              <w:rPr>
                <w:rFonts w:ascii="Inter" w:hAnsi="Inter"/>
              </w:rPr>
              <w:t>Computer and devices usage for voice and messaging</w:t>
            </w:r>
          </w:p>
        </w:tc>
        <w:tc>
          <w:tcPr>
            <w:tcW w:w="4810" w:type="dxa"/>
          </w:tcPr>
          <w:p w14:paraId="404BAAC6"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Access and use of technology for communication</w:t>
            </w:r>
          </w:p>
          <w:p w14:paraId="31E33DBB"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Social media usage</w:t>
            </w:r>
          </w:p>
        </w:tc>
        <w:tc>
          <w:tcPr>
            <w:tcW w:w="4317" w:type="dxa"/>
          </w:tcPr>
          <w:p w14:paraId="75C3F391"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physical functioning, sensory capacity, cognitive capacity, mental health state</w:t>
            </w:r>
          </w:p>
        </w:tc>
      </w:tr>
      <w:tr w:rsidR="003510FD" w14:paraId="7F643FE0" w14:textId="77777777">
        <w:tc>
          <w:tcPr>
            <w:cnfStyle w:val="001000000000" w:firstRow="0" w:lastRow="0" w:firstColumn="1" w:lastColumn="0" w:oddVBand="0" w:evenVBand="0" w:oddHBand="0" w:evenHBand="0" w:firstRowFirstColumn="0" w:firstRowLastColumn="0" w:lastRowFirstColumn="0" w:lastRowLastColumn="0"/>
            <w:tcW w:w="3823" w:type="dxa"/>
          </w:tcPr>
          <w:p w14:paraId="091C8F5B" w14:textId="77777777" w:rsidR="00DE40B8" w:rsidRPr="00F027E3" w:rsidRDefault="00DE40B8" w:rsidP="00FE0CAB">
            <w:pPr>
              <w:rPr>
                <w:rFonts w:ascii="Inter" w:hAnsi="Inter"/>
              </w:rPr>
            </w:pPr>
            <w:r w:rsidRPr="00F027E3">
              <w:rPr>
                <w:rFonts w:ascii="Inter" w:hAnsi="Inter"/>
              </w:rPr>
              <w:t>Information access</w:t>
            </w:r>
          </w:p>
        </w:tc>
        <w:tc>
          <w:tcPr>
            <w:tcW w:w="4810" w:type="dxa"/>
          </w:tcPr>
          <w:p w14:paraId="27B44E08"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Internet usage</w:t>
            </w:r>
          </w:p>
        </w:tc>
        <w:tc>
          <w:tcPr>
            <w:tcW w:w="4317" w:type="dxa"/>
          </w:tcPr>
          <w:p w14:paraId="4B2256AE"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cognitive capacity</w:t>
            </w:r>
          </w:p>
        </w:tc>
      </w:tr>
      <w:tr w:rsidR="00DE40B8" w:rsidRPr="00DD5BF8" w14:paraId="6F6CF0AF" w14:textId="77777777">
        <w:tc>
          <w:tcPr>
            <w:cnfStyle w:val="001000000000" w:firstRow="0" w:lastRow="0" w:firstColumn="1" w:lastColumn="0" w:oddVBand="0" w:evenVBand="0" w:oddHBand="0" w:evenHBand="0" w:firstRowFirstColumn="0" w:firstRowLastColumn="0" w:lastRowFirstColumn="0" w:lastRowLastColumn="0"/>
            <w:tcW w:w="12950" w:type="dxa"/>
            <w:gridSpan w:val="3"/>
            <w:shd w:val="clear" w:color="auto" w:fill="E8E8E8" w:themeFill="background2"/>
          </w:tcPr>
          <w:p w14:paraId="43F37F71" w14:textId="77777777" w:rsidR="00DE40B8" w:rsidRPr="00F027E3" w:rsidRDefault="00DE40B8" w:rsidP="00FE0CAB">
            <w:pPr>
              <w:spacing w:line="259" w:lineRule="auto"/>
              <w:rPr>
                <w:rFonts w:ascii="Inter" w:hAnsi="Inter"/>
                <w:b w:val="0"/>
                <w:bCs w:val="0"/>
                <w:i/>
                <w:iCs/>
              </w:rPr>
            </w:pPr>
            <w:r w:rsidRPr="00F027E3">
              <w:rPr>
                <w:rFonts w:ascii="Inter" w:hAnsi="Inter"/>
                <w:b w:val="0"/>
                <w:bCs w:val="0"/>
                <w:i/>
                <w:iCs/>
              </w:rPr>
              <w:lastRenderedPageBreak/>
              <w:t>Education, Work, and Leisure - continuing or extending personal education, work, career, and leisure activities</w:t>
            </w:r>
          </w:p>
        </w:tc>
      </w:tr>
      <w:tr w:rsidR="003510FD" w14:paraId="5B8F2180" w14:textId="77777777">
        <w:tc>
          <w:tcPr>
            <w:cnfStyle w:val="001000000000" w:firstRow="0" w:lastRow="0" w:firstColumn="1" w:lastColumn="0" w:oddVBand="0" w:evenVBand="0" w:oddHBand="0" w:evenHBand="0" w:firstRowFirstColumn="0" w:firstRowLastColumn="0" w:lastRowFirstColumn="0" w:lastRowLastColumn="0"/>
            <w:tcW w:w="3823" w:type="dxa"/>
          </w:tcPr>
          <w:p w14:paraId="415A5339" w14:textId="77777777" w:rsidR="00DE40B8" w:rsidRPr="00F027E3" w:rsidRDefault="00DE40B8" w:rsidP="00FE0CAB">
            <w:pPr>
              <w:rPr>
                <w:rFonts w:ascii="Inter" w:hAnsi="Inter"/>
              </w:rPr>
            </w:pPr>
            <w:r w:rsidRPr="00F027E3">
              <w:rPr>
                <w:rFonts w:ascii="Inter" w:hAnsi="Inter"/>
              </w:rPr>
              <w:t>Time management and planning</w:t>
            </w:r>
          </w:p>
        </w:tc>
        <w:tc>
          <w:tcPr>
            <w:tcW w:w="4810" w:type="dxa"/>
          </w:tcPr>
          <w:p w14:paraId="4137900B"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Task and activity reminders</w:t>
            </w:r>
          </w:p>
          <w:p w14:paraId="0B9DC3C6"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Short and long-term planning</w:t>
            </w:r>
          </w:p>
        </w:tc>
        <w:tc>
          <w:tcPr>
            <w:tcW w:w="4317" w:type="dxa"/>
          </w:tcPr>
          <w:p w14:paraId="3E6C4B3C"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executive functioning, cognitive capacity</w:t>
            </w:r>
          </w:p>
        </w:tc>
      </w:tr>
      <w:tr w:rsidR="003510FD" w14:paraId="7D298356" w14:textId="77777777">
        <w:tc>
          <w:tcPr>
            <w:cnfStyle w:val="001000000000" w:firstRow="0" w:lastRow="0" w:firstColumn="1" w:lastColumn="0" w:oddVBand="0" w:evenVBand="0" w:oddHBand="0" w:evenHBand="0" w:firstRowFirstColumn="0" w:firstRowLastColumn="0" w:lastRowFirstColumn="0" w:lastRowLastColumn="0"/>
            <w:tcW w:w="3823" w:type="dxa"/>
          </w:tcPr>
          <w:p w14:paraId="1D050A23" w14:textId="77777777" w:rsidR="00DE40B8" w:rsidRPr="00F027E3" w:rsidRDefault="00DE40B8" w:rsidP="00FE0CAB">
            <w:pPr>
              <w:rPr>
                <w:rFonts w:ascii="Inter" w:hAnsi="Inter"/>
              </w:rPr>
            </w:pPr>
            <w:r w:rsidRPr="00F027E3">
              <w:rPr>
                <w:rFonts w:ascii="Inter" w:hAnsi="Inter"/>
              </w:rPr>
              <w:t>Gaining, improving, or maintaining skills</w:t>
            </w:r>
          </w:p>
        </w:tc>
        <w:tc>
          <w:tcPr>
            <w:tcW w:w="4810" w:type="dxa"/>
          </w:tcPr>
          <w:p w14:paraId="6562A400"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Access and accessibility of learning materials and training programs</w:t>
            </w:r>
          </w:p>
          <w:p w14:paraId="143A7230" w14:textId="77777777" w:rsidR="00DE40B8" w:rsidRPr="00F027E3" w:rsidRDefault="00DE40B8" w:rsidP="00FE0CAB">
            <w:pPr>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p>
        </w:tc>
        <w:tc>
          <w:tcPr>
            <w:tcW w:w="4317" w:type="dxa"/>
          </w:tcPr>
          <w:p w14:paraId="213B5B47" w14:textId="77777777" w:rsidR="00DE40B8" w:rsidRPr="00F027E3" w:rsidRDefault="00DE40B8" w:rsidP="00FE0CAB">
            <w:pPr>
              <w:keepNext/>
              <w:spacing w:line="259" w:lineRule="auto"/>
              <w:cnfStyle w:val="000000000000" w:firstRow="0" w:lastRow="0" w:firstColumn="0" w:lastColumn="0" w:oddVBand="0" w:evenVBand="0" w:oddHBand="0" w:evenHBand="0" w:firstRowFirstColumn="0" w:firstRowLastColumn="0" w:lastRowFirstColumn="0" w:lastRowLastColumn="0"/>
              <w:rPr>
                <w:rFonts w:ascii="Inter" w:hAnsi="Inter"/>
              </w:rPr>
            </w:pPr>
            <w:r w:rsidRPr="00F027E3">
              <w:rPr>
                <w:rFonts w:ascii="Inter" w:hAnsi="Inter"/>
              </w:rPr>
              <w:t>sensory capacity, cognitive capacity, executive functioning, physical functioning</w:t>
            </w:r>
          </w:p>
        </w:tc>
      </w:tr>
    </w:tbl>
    <w:p w14:paraId="7112C2D6" w14:textId="1BE59D77" w:rsidR="000447CB" w:rsidRDefault="000447CB" w:rsidP="001D3031">
      <w:pPr>
        <w:pStyle w:val="Heading2"/>
      </w:pPr>
      <w:bookmarkStart w:id="25" w:name="_Toc228179572"/>
      <w:r>
        <w:t>Standards</w:t>
      </w:r>
      <w:bookmarkEnd w:id="25"/>
    </w:p>
    <w:p w14:paraId="65705CEC" w14:textId="085B9B6D" w:rsidR="007C1BD2" w:rsidRPr="007C1BD2" w:rsidRDefault="007C1BD2" w:rsidP="000D4D46">
      <w:pPr>
        <w:pStyle w:val="Body"/>
      </w:pPr>
      <w:r w:rsidRPr="007C1BD2">
        <w:t xml:space="preserve">Technologies designed to support ADL are integrated into the lives of the users who rely on them to assist and monitor their essential daily tasks. Standards can help ensure that technologies are safe to use, work as the user expects, and that the behavior of technologies is aligned to the needs of the user. The aims of standardization and the types of standards are detailed in </w:t>
      </w:r>
      <w:r w:rsidRPr="007C1BD2">
        <w:fldChar w:fldCharType="begin"/>
      </w:r>
      <w:r w:rsidR="005119C1">
        <w:instrText xml:space="preserve"> ADDIN ZOTERO_ITEM CSL_CITATION {"citationID":"KOwDtZID","properties":{"formattedCitation":"(UNIDO 2006)","plainCitation":"(UNIDO 2006)","noteIndex":0},"citationItems":[{"id":4577,"uris":["http://zotero.org/groups/5056899/items/5PDB7NIW"],"itemData":{"id":4577,"type":"report","genre":"Working paper","publisher":"United Nations Industrial Development Organization (UNIDO)","publisher-place":"Vienna","title":"Role of Standards A guide for small and medium-sized enterprises","URL":"https://www.unido.org/sites/default/files/2009-04/Role_of_standards_0.pdf","author":[{"family":"UNIDO","given":""}],"accessed":{"date-parts":[["2023",8,14]]},"issued":{"date-parts":[["2006"]]}}}],"schema":"https://github.com/citation-style-language/schema/raw/master/csl-citation.json"} </w:instrText>
      </w:r>
      <w:r w:rsidRPr="007C1BD2">
        <w:fldChar w:fldCharType="separate"/>
      </w:r>
      <w:r w:rsidR="004C3C11" w:rsidRPr="004C3C11">
        <w:t>(UNIDO 2006)</w:t>
      </w:r>
      <w:r w:rsidRPr="007C1BD2">
        <w:fldChar w:fldCharType="end"/>
      </w:r>
      <w:r w:rsidRPr="007C1BD2">
        <w:t>. In the context of technology for ADL the key aims of standardization include:</w:t>
      </w:r>
    </w:p>
    <w:p w14:paraId="22A9ADB1" w14:textId="77777777" w:rsidR="007C1BD2" w:rsidRPr="007C1BD2" w:rsidRDefault="007C1BD2" w:rsidP="00A63CED">
      <w:pPr>
        <w:numPr>
          <w:ilvl w:val="0"/>
          <w:numId w:val="18"/>
        </w:numPr>
        <w:jc w:val="both"/>
      </w:pPr>
      <w:r w:rsidRPr="007C1BD2">
        <w:rPr>
          <w:b/>
          <w:bCs/>
        </w:rPr>
        <w:t>Ensuring fitness for purpose</w:t>
      </w:r>
      <w:r w:rsidRPr="007C1BD2">
        <w:t>: Standards for design and performance, combined with standards for testing and quality control, can provide confidence that a product or process does what it is supposed to do. For ADL tech this includes requirements on physical parameters such as impact resistance or battery life, also electrical or software parameters such as sensor sensitivity or algorithm performance. It also includes requirements for accessibility and usability, to ensure that the target of the standard is fit for the purposes of a diverse range of individuals.</w:t>
      </w:r>
    </w:p>
    <w:p w14:paraId="62791E9D" w14:textId="77777777" w:rsidR="007C1BD2" w:rsidRPr="007C1BD2" w:rsidRDefault="007C1BD2" w:rsidP="00A63CED">
      <w:pPr>
        <w:numPr>
          <w:ilvl w:val="0"/>
          <w:numId w:val="18"/>
        </w:numPr>
        <w:jc w:val="both"/>
      </w:pPr>
      <w:r w:rsidRPr="007C1BD2">
        <w:rPr>
          <w:b/>
          <w:bCs/>
        </w:rPr>
        <w:t>Facilitating interchangeability and compatibility</w:t>
      </w:r>
      <w:r w:rsidRPr="007C1BD2">
        <w:t>: Manufacturing and design standards allow products, components, and processes to work together and be substituted for one another. This improves efficiency, promotes fair competition, and improves consumer choice. For ADL tech this compatibility extends beyond physical connectors to include software interfaces, communication protocols, and data storage formats.</w:t>
      </w:r>
    </w:p>
    <w:p w14:paraId="5B985988" w14:textId="77777777" w:rsidR="007C1BD2" w:rsidRPr="007C1BD2" w:rsidRDefault="007C1BD2" w:rsidP="00A63CED">
      <w:pPr>
        <w:numPr>
          <w:ilvl w:val="0"/>
          <w:numId w:val="18"/>
        </w:numPr>
        <w:jc w:val="both"/>
      </w:pPr>
      <w:r w:rsidRPr="007C1BD2">
        <w:rPr>
          <w:b/>
          <w:bCs/>
        </w:rPr>
        <w:t>Protecting health and safety</w:t>
      </w:r>
      <w:r w:rsidRPr="007C1BD2">
        <w:t xml:space="preserve">: Safety standards ensure that the manufacture and use of products does not harm human health, property, or the </w:t>
      </w:r>
      <w:r w:rsidRPr="007C1BD2">
        <w:lastRenderedPageBreak/>
        <w:t>environment. This role is especially important in the in the ADL tech context where devices may serve a medical function or interact physically with an individual. Safety in this case includes the physical safety of the device and materials, functional safety of critical devices, as well as responsible manufacturing and lifecycle. A broader view of health and safety covers standards that regulate data security, data ownership, and privacy.</w:t>
      </w:r>
    </w:p>
    <w:p w14:paraId="7EAF90D7" w14:textId="77777777" w:rsidR="007C1BD2" w:rsidRPr="007C1BD2" w:rsidRDefault="007C1BD2" w:rsidP="00A63CED">
      <w:pPr>
        <w:numPr>
          <w:ilvl w:val="0"/>
          <w:numId w:val="18"/>
        </w:numPr>
        <w:jc w:val="both"/>
      </w:pPr>
      <w:r w:rsidRPr="007C1BD2">
        <w:rPr>
          <w:b/>
          <w:bCs/>
        </w:rPr>
        <w:t>Providing a common language</w:t>
      </w:r>
      <w:r w:rsidRPr="007C1BD2">
        <w:t>: The acronyms, terms, and definitions used in standards provide a common language to describe products and processes in a precise and unambiguous way. This makes it easier for customers to compare offerings and for researchers and companies to interoperate and share technologies.</w:t>
      </w:r>
    </w:p>
    <w:p w14:paraId="375FA09D" w14:textId="77777777" w:rsidR="007C1BD2" w:rsidRPr="007C1BD2" w:rsidRDefault="007C1BD2" w:rsidP="000D4D46">
      <w:pPr>
        <w:pStyle w:val="Body"/>
      </w:pPr>
      <w:r w:rsidRPr="007C1BD2">
        <w:t>There are different types of standards, a standards document may serve one or more roles. The main types of standards include:</w:t>
      </w:r>
    </w:p>
    <w:p w14:paraId="6AA18631" w14:textId="77777777" w:rsidR="007C1BD2" w:rsidRPr="007C1BD2" w:rsidRDefault="007C1BD2" w:rsidP="00A63CED">
      <w:pPr>
        <w:numPr>
          <w:ilvl w:val="0"/>
          <w:numId w:val="19"/>
        </w:numPr>
        <w:jc w:val="both"/>
      </w:pPr>
      <w:r w:rsidRPr="007C1BD2">
        <w:rPr>
          <w:b/>
          <w:bCs/>
        </w:rPr>
        <w:t>Vocabulary and basic standards</w:t>
      </w:r>
      <w:r w:rsidRPr="007C1BD2">
        <w:t>: Provide glossaries and definitions for common terms, and specifications for basic units of measure.</w:t>
      </w:r>
    </w:p>
    <w:p w14:paraId="51A5F9DD" w14:textId="77777777" w:rsidR="007C1BD2" w:rsidRPr="007C1BD2" w:rsidRDefault="007C1BD2" w:rsidP="00A63CED">
      <w:pPr>
        <w:numPr>
          <w:ilvl w:val="0"/>
          <w:numId w:val="19"/>
        </w:numPr>
        <w:jc w:val="both"/>
      </w:pPr>
      <w:r w:rsidRPr="007C1BD2">
        <w:rPr>
          <w:b/>
          <w:bCs/>
        </w:rPr>
        <w:t>Product standards</w:t>
      </w:r>
      <w:r w:rsidRPr="007C1BD2">
        <w:t xml:space="preserve">: Provide specifications for products including physical quantities, performance specifications, packaging requirements, and safety specifications. </w:t>
      </w:r>
    </w:p>
    <w:p w14:paraId="676F7AFC" w14:textId="77777777" w:rsidR="007C1BD2" w:rsidRPr="007C1BD2" w:rsidRDefault="007C1BD2" w:rsidP="00A63CED">
      <w:pPr>
        <w:numPr>
          <w:ilvl w:val="0"/>
          <w:numId w:val="19"/>
        </w:numPr>
        <w:jc w:val="both"/>
      </w:pPr>
      <w:r w:rsidRPr="007C1BD2">
        <w:rPr>
          <w:b/>
          <w:bCs/>
        </w:rPr>
        <w:t>Inspection and test standards</w:t>
      </w:r>
      <w:r w:rsidRPr="007C1BD2">
        <w:t>: Describe processes and methods for product quality and performance, inspection, testing, and analysis.</w:t>
      </w:r>
    </w:p>
    <w:p w14:paraId="3ACDFE5F" w14:textId="77777777" w:rsidR="007C1BD2" w:rsidRPr="007C1BD2" w:rsidRDefault="007C1BD2" w:rsidP="00A63CED">
      <w:pPr>
        <w:numPr>
          <w:ilvl w:val="0"/>
          <w:numId w:val="19"/>
        </w:numPr>
        <w:jc w:val="both"/>
      </w:pPr>
      <w:r w:rsidRPr="007C1BD2">
        <w:rPr>
          <w:b/>
          <w:bCs/>
        </w:rPr>
        <w:t>Process management standards</w:t>
      </w:r>
      <w:r w:rsidRPr="007C1BD2">
        <w:t>: Describe best practices for management processes, including logistics, inventory management, maintenance, project management, and data and information management.</w:t>
      </w:r>
    </w:p>
    <w:p w14:paraId="0BA460C6" w14:textId="77777777" w:rsidR="007C1BD2" w:rsidRPr="007C1BD2" w:rsidRDefault="007C1BD2" w:rsidP="000D4D46">
      <w:pPr>
        <w:pStyle w:val="Body"/>
        <w:ind w:firstLine="0"/>
      </w:pPr>
      <w:r w:rsidRPr="007C1BD2">
        <w:t>The following sub-sections discuss standards relevant to the use of technology to assess and enable the daily living activities of persons with disabilities or aging in place.</w:t>
      </w:r>
      <w:r w:rsidRPr="007C1BD2">
        <w:br w:type="page"/>
      </w:r>
    </w:p>
    <w:p w14:paraId="3C2152BD" w14:textId="77777777" w:rsidR="007C1BD2" w:rsidRPr="007C1BD2" w:rsidRDefault="007C1BD2" w:rsidP="001D3031">
      <w:pPr>
        <w:pStyle w:val="Heading3"/>
      </w:pPr>
      <w:bookmarkStart w:id="26" w:name="_Toc228179573"/>
      <w:r w:rsidRPr="007C1BD2">
        <w:lastRenderedPageBreak/>
        <w:t>Accessible design processes</w:t>
      </w:r>
      <w:bookmarkEnd w:id="26"/>
    </w:p>
    <w:p w14:paraId="656FE916" w14:textId="77777777" w:rsidR="007C1BD2" w:rsidRPr="007C1BD2" w:rsidRDefault="007C1BD2" w:rsidP="001D3031">
      <w:pPr>
        <w:pStyle w:val="Heading4"/>
      </w:pPr>
      <w:r w:rsidRPr="007C1BD2">
        <w:t>ISO/IEC Guide 71:</w:t>
      </w:r>
      <w:r w:rsidRPr="00AC6642">
        <w:t>2014</w:t>
      </w:r>
      <w:r w:rsidRPr="007C1BD2">
        <w:t xml:space="preserve"> Guide for addressing accessibility in standards and ISO/TR 22411 Ergonomics data for the use in the application of ISO/IEC Guide 71:2014</w:t>
      </w:r>
    </w:p>
    <w:p w14:paraId="114DD553" w14:textId="77777777" w:rsidR="007C1BD2" w:rsidRPr="007C1BD2" w:rsidRDefault="007C1BD2" w:rsidP="00FE3E0D">
      <w:pPr>
        <w:pStyle w:val="Body"/>
      </w:pPr>
      <w:r w:rsidRPr="007C1BD2">
        <w:t>ISO/IEC Guide 71:2014 provides guidance for standards developers on how to approach accessibility. It is both a vocabulary standard with a set of terminology related to accessibility, and a process management standard that details a process for identifying and defining accessibility requirements and recommendations for the product or service targeted for standardization. The guide provides two complementary approaches to addressing accessibility:</w:t>
      </w:r>
    </w:p>
    <w:p w14:paraId="71FD8CF1" w14:textId="3DCBF216" w:rsidR="007C1BD2" w:rsidRPr="007C1BD2" w:rsidRDefault="007C1BD2" w:rsidP="00A63CED">
      <w:pPr>
        <w:numPr>
          <w:ilvl w:val="0"/>
          <w:numId w:val="6"/>
        </w:numPr>
        <w:jc w:val="both"/>
      </w:pPr>
      <w:r w:rsidRPr="007C1BD2">
        <w:rPr>
          <w:rStyle w:val="SubtleEmphasis"/>
        </w:rPr>
        <w:t>Accessibility goals approach</w:t>
      </w:r>
      <w:r w:rsidR="005D04A1">
        <w:t xml:space="preserve"> – this </w:t>
      </w:r>
      <w:r w:rsidRPr="007C1BD2">
        <w:t xml:space="preserve">approach begins by identifying a set of 11 accessibility goals for the system under consideration. These goals are sourced from existing accessibility guides, including </w:t>
      </w:r>
      <w:r w:rsidRPr="007C1BD2">
        <w:rPr>
          <w:i/>
          <w:iCs/>
        </w:rPr>
        <w:t>The 7 Principles of Universal Design</w:t>
      </w:r>
      <w:r w:rsidRPr="007C1BD2">
        <w:t xml:space="preserve"> </w:t>
      </w:r>
      <w:r w:rsidRPr="007C1BD2">
        <w:fldChar w:fldCharType="begin"/>
      </w:r>
      <w:r w:rsidR="004C3C11">
        <w:instrText xml:space="preserve"> ADDIN ZOTERO_ITEM CSL_CITATION {"citationID":"PMnXQOyN","properties":{"formattedCitation":"(CEUD, n.d.)","plainCitation":"(CEUD, n.d.)","noteIndex":0},"citationItems":[{"id":4586,"uris":["http://zotero.org/groups/5056899/items/ZMMLRA4C"],"itemData":{"id":4586,"type":"webpage","title":"The 7 Principles | Centre for Excellence in Universal Design","URL":"https://universaldesign.ie/what-is-universal-design/the-7-principles/","author":[{"family":"CEUD","given":""}],"accessed":{"date-parts":[["2023",8,16]]}}}],"schema":"https://github.com/citation-style-language/schema/raw/master/csl-citation.json"} </w:instrText>
      </w:r>
      <w:r w:rsidRPr="007C1BD2">
        <w:fldChar w:fldCharType="separate"/>
      </w:r>
      <w:r w:rsidR="004C3C11" w:rsidRPr="004C3C11">
        <w:t>(CEUD, n.d.)</w:t>
      </w:r>
      <w:r w:rsidRPr="007C1BD2">
        <w:fldChar w:fldCharType="end"/>
      </w:r>
      <w:r w:rsidRPr="007C1BD2">
        <w:t>, example goals include:</w:t>
      </w:r>
    </w:p>
    <w:p w14:paraId="2714F7CF" w14:textId="77777777" w:rsidR="007C1BD2" w:rsidRPr="007C1BD2" w:rsidRDefault="007C1BD2" w:rsidP="00A63CED">
      <w:pPr>
        <w:numPr>
          <w:ilvl w:val="1"/>
          <w:numId w:val="6"/>
        </w:numPr>
        <w:jc w:val="both"/>
      </w:pPr>
      <w:r w:rsidRPr="007C1BD2">
        <w:t>Suitability for the widest range of users</w:t>
      </w:r>
    </w:p>
    <w:p w14:paraId="6A737638" w14:textId="77777777" w:rsidR="007C1BD2" w:rsidRPr="007C1BD2" w:rsidRDefault="007C1BD2" w:rsidP="00A63CED">
      <w:pPr>
        <w:numPr>
          <w:ilvl w:val="1"/>
          <w:numId w:val="6"/>
        </w:numPr>
        <w:jc w:val="both"/>
      </w:pPr>
      <w:r w:rsidRPr="007C1BD2">
        <w:t>Conformity with user expectations</w:t>
      </w:r>
    </w:p>
    <w:p w14:paraId="254C4102" w14:textId="77777777" w:rsidR="005D04A1" w:rsidRDefault="007C1BD2" w:rsidP="00A63CED">
      <w:pPr>
        <w:numPr>
          <w:ilvl w:val="1"/>
          <w:numId w:val="6"/>
        </w:numPr>
        <w:jc w:val="both"/>
      </w:pPr>
      <w:r w:rsidRPr="007C1BD2">
        <w:t>Support for individualization</w:t>
      </w:r>
    </w:p>
    <w:p w14:paraId="7B4E28FC" w14:textId="06D144E2" w:rsidR="007C1BD2" w:rsidRPr="007C1BD2" w:rsidRDefault="007C1BD2" w:rsidP="00A63CED">
      <w:pPr>
        <w:ind w:left="720"/>
        <w:jc w:val="both"/>
      </w:pPr>
      <w:r w:rsidRPr="007C1BD2">
        <w:t xml:space="preserve">The next stage is to identify what is needed to achieve these accessibility goals. Designers must recognize that these needs vary between individuals, and for the same individual in different contexts and circumstances. </w:t>
      </w:r>
    </w:p>
    <w:p w14:paraId="00874CE1" w14:textId="3D665BBF" w:rsidR="007C1BD2" w:rsidRPr="007C1BD2" w:rsidRDefault="007C1BD2" w:rsidP="00A63CED">
      <w:pPr>
        <w:numPr>
          <w:ilvl w:val="0"/>
          <w:numId w:val="6"/>
        </w:numPr>
        <w:jc w:val="both"/>
      </w:pPr>
      <w:r w:rsidRPr="007C1BD2">
        <w:rPr>
          <w:rStyle w:val="SubtleEmphasis"/>
        </w:rPr>
        <w:t>Human abilities and characteristics approach</w:t>
      </w:r>
      <w:r w:rsidR="00E11F29">
        <w:t xml:space="preserve"> – this </w:t>
      </w:r>
      <w:r w:rsidRPr="007C1BD2">
        <w:t xml:space="preserve">approach begins by identifying the actions or activities required to interact with the system, and the human abilities and characteristics associated with those actions. This stage uses the concepts from the </w:t>
      </w:r>
      <w:r w:rsidRPr="007C1BD2">
        <w:rPr>
          <w:i/>
          <w:iCs/>
        </w:rPr>
        <w:t>WHO International Classification of Functioning, Disability and Health</w:t>
      </w:r>
      <w:r w:rsidRPr="007C1BD2">
        <w:t xml:space="preserve"> </w:t>
      </w:r>
      <w:r w:rsidRPr="007C1BD2">
        <w:fldChar w:fldCharType="begin"/>
      </w:r>
      <w:r w:rsidR="005119C1">
        <w:instrText xml:space="preserve"> ADDIN ZOTERO_ITEM CSL_CITATION {"citationID":"5V9Uhrir","properties":{"formattedCitation":"(World Health Organization 2001b)","plainCitation":"(World Health Organization 2001b)","noteIndex":0},"citationItems":[{"id":4588,"uris":["http://zotero.org/groups/5056899/items/XQ2HVT7N"],"itemData":{"id":4588,"type":"article-journal","archive":"WHO IRIS","container-title":"Classification internationale du fonctionnement, du handicap et de la santé : CIF","ISSN":"9788024715872 (Czech)","journalAbbreviation":"Classification internationale du fonctionnement, du handicap et de la santé : CIF","language":"en","note":"publisher-place: Geneva\nsection: Title of Beta 2, full version: International classification of functioning and disability : ICIDH-2 (WHO document no. WHO/HSC/ACE/99.2)","publisher":"World Health Organization","source":"http://apps.who.int/iris/","title":"International classification of functioning, disability and health : ICF","URL":"https://apps.who.int/iris/handle/10665/42407","author":[{"literal":"World Health Organization"}],"issued":{"date-parts":[["2001"]]}}}],"schema":"https://github.com/citation-style-language/schema/raw/master/csl-citation.json"} </w:instrText>
      </w:r>
      <w:r w:rsidRPr="007C1BD2">
        <w:fldChar w:fldCharType="separate"/>
      </w:r>
      <w:r w:rsidR="00567402" w:rsidRPr="00567402">
        <w:t>(World Health Organization 2001b)</w:t>
      </w:r>
      <w:r w:rsidRPr="007C1BD2">
        <w:fldChar w:fldCharType="end"/>
      </w:r>
      <w:r w:rsidRPr="007C1BD2">
        <w:t>, also known as the ICF, to recognize the diversity of human abilities that results from health conditions and impairments in body functions, and how these can interact with personal and environmental barriers to create activity limitations and participation restrictions. The guide identifies design considerations for a wide range of physical abilities and characteristics, including:</w:t>
      </w:r>
    </w:p>
    <w:p w14:paraId="619CF4A1" w14:textId="77777777" w:rsidR="007C1BD2" w:rsidRPr="007C1BD2" w:rsidRDefault="007C1BD2" w:rsidP="00013A04">
      <w:pPr>
        <w:numPr>
          <w:ilvl w:val="1"/>
          <w:numId w:val="6"/>
        </w:numPr>
      </w:pPr>
      <w:r w:rsidRPr="007C1BD2">
        <w:rPr>
          <w:b/>
          <w:bCs/>
        </w:rPr>
        <w:t>sensory abilities</w:t>
      </w:r>
      <w:r w:rsidRPr="007C1BD2">
        <w:t xml:space="preserve"> such as seeing, hearing, touch, taste and smell;</w:t>
      </w:r>
    </w:p>
    <w:p w14:paraId="5D61BABA" w14:textId="77777777" w:rsidR="007C1BD2" w:rsidRPr="007C1BD2" w:rsidRDefault="007C1BD2" w:rsidP="00013A04">
      <w:pPr>
        <w:numPr>
          <w:ilvl w:val="1"/>
          <w:numId w:val="6"/>
        </w:numPr>
      </w:pPr>
      <w:r w:rsidRPr="007C1BD2">
        <w:rPr>
          <w:b/>
          <w:bCs/>
        </w:rPr>
        <w:t>immunological conditions</w:t>
      </w:r>
      <w:r w:rsidRPr="007C1BD2">
        <w:t xml:space="preserve"> such as allergies;</w:t>
      </w:r>
    </w:p>
    <w:p w14:paraId="094548A4" w14:textId="77777777" w:rsidR="007C1BD2" w:rsidRPr="007C1BD2" w:rsidRDefault="007C1BD2" w:rsidP="00013A04">
      <w:pPr>
        <w:numPr>
          <w:ilvl w:val="1"/>
          <w:numId w:val="6"/>
        </w:numPr>
      </w:pPr>
      <w:r w:rsidRPr="007C1BD2">
        <w:rPr>
          <w:b/>
          <w:bCs/>
        </w:rPr>
        <w:lastRenderedPageBreak/>
        <w:t>physical abilities</w:t>
      </w:r>
      <w:r w:rsidRPr="007C1BD2">
        <w:t xml:space="preserve"> such as size, strength, and endurance; and</w:t>
      </w:r>
    </w:p>
    <w:p w14:paraId="4200719A" w14:textId="77777777" w:rsidR="007C1BD2" w:rsidRPr="007C1BD2" w:rsidRDefault="007C1BD2" w:rsidP="00013A04">
      <w:pPr>
        <w:numPr>
          <w:ilvl w:val="1"/>
          <w:numId w:val="6"/>
        </w:numPr>
      </w:pPr>
      <w:r w:rsidRPr="007C1BD2">
        <w:rPr>
          <w:b/>
          <w:bCs/>
        </w:rPr>
        <w:t>cognitive abilities</w:t>
      </w:r>
      <w:r w:rsidRPr="007C1BD2">
        <w:t>.</w:t>
      </w:r>
    </w:p>
    <w:p w14:paraId="2612F95D" w14:textId="77777777" w:rsidR="007C1BD2" w:rsidRPr="007C1BD2" w:rsidRDefault="007C1BD2" w:rsidP="00FE3E0D">
      <w:pPr>
        <w:pStyle w:val="Body"/>
      </w:pPr>
      <w:r w:rsidRPr="007C1BD2">
        <w:t>The next stage in both approaches is to develop strategies to address the design considerations and accessibility needs in the target system. There may be conflicts in accessibility needs between users, and a diversity of approaches may be needed to meet these diverse needs. These accessibility strategies then become requirements and recommendations in the developed standard. The parallel approaches are summarized in the following figure, adapted from the guide.</w:t>
      </w:r>
    </w:p>
    <w:p w14:paraId="51A2EF65" w14:textId="77777777" w:rsidR="006C6FEF" w:rsidRDefault="007C1BD2" w:rsidP="001D3031">
      <w:pPr>
        <w:keepNext/>
        <w:jc w:val="center"/>
      </w:pPr>
      <w:r w:rsidRPr="007C1BD2">
        <w:rPr>
          <w:b/>
          <w:bCs/>
          <w:noProof/>
        </w:rPr>
        <w:drawing>
          <wp:inline distT="0" distB="0" distL="0" distR="0" wp14:anchorId="2D95955D" wp14:editId="36EBF432">
            <wp:extent cx="4852670" cy="2920365"/>
            <wp:effectExtent l="0" t="0" r="5080" b="0"/>
            <wp:docPr id="380273363" name="Picture 380273363" descr="A flow chart summarizing the parallel approaches to addressing accessibility. On one branch the accessibility goals feed into user accessibility needs, on the other branch human abilities and characteristics feed into design considerations. The two branches merge into strategies for addressing accessibility, which feeds into requirements and recommend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73363" name="Picture 380273363" descr="A flow chart summarizing the parallel approaches to addressing accessibility. On one branch the accessibility goals feed into user accessibility needs, on the other branch human abilities and characteristics feed into design considerations. The two branches merge into strategies for addressing accessibility, which feeds into requirements and recommendation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2670" cy="2920365"/>
                    </a:xfrm>
                    <a:prstGeom prst="rect">
                      <a:avLst/>
                    </a:prstGeom>
                    <a:noFill/>
                  </pic:spPr>
                </pic:pic>
              </a:graphicData>
            </a:graphic>
          </wp:inline>
        </w:drawing>
      </w:r>
    </w:p>
    <w:p w14:paraId="40F52526" w14:textId="403CCB15" w:rsidR="007C1BD2" w:rsidRPr="007C1BD2" w:rsidRDefault="006C6FEF" w:rsidP="001D3031">
      <w:pPr>
        <w:pStyle w:val="Caption"/>
        <w:jc w:val="center"/>
      </w:pPr>
      <w:r>
        <w:t xml:space="preserve">Figure </w:t>
      </w:r>
      <w:r>
        <w:fldChar w:fldCharType="begin"/>
      </w:r>
      <w:r>
        <w:instrText>SEQ Figure \* ARABIC</w:instrText>
      </w:r>
      <w:r>
        <w:fldChar w:fldCharType="separate"/>
      </w:r>
      <w:r>
        <w:rPr>
          <w:noProof/>
        </w:rPr>
        <w:t>1</w:t>
      </w:r>
      <w:r>
        <w:fldChar w:fldCharType="end"/>
      </w:r>
      <w:r>
        <w:t xml:space="preserve">: </w:t>
      </w:r>
      <w:r w:rsidRPr="0082580F">
        <w:t>Parallel approaches to addressing accessibility in standards, adapted from ISO/IEC Guide 71:2014.</w:t>
      </w:r>
    </w:p>
    <w:p w14:paraId="497A35AC" w14:textId="77777777" w:rsidR="007C1BD2" w:rsidRPr="007C1BD2" w:rsidRDefault="007C1BD2" w:rsidP="001D3031"/>
    <w:p w14:paraId="7069EFC8" w14:textId="77777777" w:rsidR="007C1BD2" w:rsidRPr="007C1BD2" w:rsidRDefault="007C1BD2" w:rsidP="003E34E7">
      <w:pPr>
        <w:pStyle w:val="Body"/>
      </w:pPr>
      <w:r w:rsidRPr="007C1BD2">
        <w:t xml:space="preserve">The companion document </w:t>
      </w:r>
      <w:r w:rsidRPr="007C1BD2">
        <w:rPr>
          <w:i/>
          <w:iCs/>
        </w:rPr>
        <w:t>ISO/TR 22411 Ergonomics data for the use in the application of ISO/IEC Guide 71:2014</w:t>
      </w:r>
      <w:r w:rsidRPr="007C1BD2">
        <w:t xml:space="preserve"> provides examples of research studies that quantify and describe the variation of sensory, physical, and cognitive capabilities. This document does not provide specific requirements or recommendations, but it does provide some accessibility considerations and application examples of how the data can be used. </w:t>
      </w:r>
    </w:p>
    <w:p w14:paraId="2B20C5DE" w14:textId="29D01817" w:rsidR="007C1BD2" w:rsidRPr="007C1BD2" w:rsidRDefault="007C1BD2" w:rsidP="003E34E7">
      <w:pPr>
        <w:pStyle w:val="Body"/>
      </w:pPr>
      <w:r w:rsidRPr="007C1BD2">
        <w:t xml:space="preserve">While the target of the guide is standards development, the approaches are general and can be applied to the development of other accessible products and services. The type of analysis outlined in the guide is necessary when designing </w:t>
      </w:r>
      <w:r w:rsidRPr="007C1BD2">
        <w:lastRenderedPageBreak/>
        <w:t>effective technological solutions to support activities of daily living for persons with disabilities or aging in place, owing to the vast diversity of user abilities and accessibility needs. As noted in the guide, “[a]</w:t>
      </w:r>
      <w:proofErr w:type="spellStart"/>
      <w:r w:rsidRPr="007C1BD2">
        <w:t>ddressing</w:t>
      </w:r>
      <w:proofErr w:type="spellEnd"/>
      <w:r w:rsidRPr="007C1BD2">
        <w:t xml:space="preserve"> user accessibility needs earlier rather than later in the design process enables producers, possibly at little or no extra cost, to design and produce systems that are accessible” </w:t>
      </w:r>
      <w:r w:rsidRPr="007C1BD2">
        <w:fldChar w:fldCharType="begin"/>
      </w:r>
      <w:r w:rsidR="004C3C11">
        <w:instrText xml:space="preserve"> ADDIN ZOTERO_ITEM CSL_CITATION {"citationID":"cP1O7Rjw","properties":{"formattedCitation":"(ISO 2014)","plainCitation":"(ISO 2014)","noteIndex":0},"citationItems":[{"id":4589,"uris":["http://zotero.org/groups/5056899/items/CFMUZCC5"],"itemData":{"id":4589,"type":"document","publisher":"International Organization for Standardization","title":"ISO/IEC Guide 71:2014 Guide for addressing accessibility in standards","URL":"https://www.iso.org/standard/57385.html","author":[{"family":"ISO","given":""}],"issued":{"date-parts":[["2014"]]}}}],"schema":"https://github.com/citation-style-language/schema/raw/master/csl-citation.json"} </w:instrText>
      </w:r>
      <w:r w:rsidRPr="007C1BD2">
        <w:fldChar w:fldCharType="separate"/>
      </w:r>
      <w:r w:rsidR="004C3C11" w:rsidRPr="004C3C11">
        <w:t>(ISO 2014)</w:t>
      </w:r>
      <w:r w:rsidRPr="007C1BD2">
        <w:fldChar w:fldCharType="end"/>
      </w:r>
      <w:r w:rsidRPr="007C1BD2">
        <w:t>.</w:t>
      </w:r>
    </w:p>
    <w:p w14:paraId="23539304" w14:textId="77777777" w:rsidR="007C1BD2" w:rsidRPr="007C1BD2" w:rsidRDefault="007C1BD2" w:rsidP="001D3031">
      <w:pPr>
        <w:pStyle w:val="Heading4"/>
      </w:pPr>
      <w:r w:rsidRPr="007C1BD2">
        <w:t>ISO/TC 314 Ageing societies</w:t>
      </w:r>
    </w:p>
    <w:p w14:paraId="583BD13A" w14:textId="77777777" w:rsidR="007C1BD2" w:rsidRPr="007C1BD2" w:rsidRDefault="007C1BD2" w:rsidP="003E34E7">
      <w:pPr>
        <w:pStyle w:val="Body"/>
      </w:pPr>
      <w:r w:rsidRPr="007C1BD2">
        <w:t>The Ageing societies technical committee aims to address the challenges and opportunities associated with increased life expectancy and the resulting shift to aged societies. The developed standards work towards the creation of an age-inclusive society where older adults and caregivers can fully participate in work and leisure activities while also living safely and with dignity.</w:t>
      </w:r>
    </w:p>
    <w:p w14:paraId="09D67092" w14:textId="77777777" w:rsidR="007C1BD2" w:rsidRPr="007C1BD2" w:rsidRDefault="007C1BD2" w:rsidP="004B6896">
      <w:pPr>
        <w:pStyle w:val="Heading4"/>
      </w:pPr>
      <w:r w:rsidRPr="007C1BD2">
        <w:t>ISO/TR 25555:2024 Accessibility and usability considerations for home healthcare products, related services and environments</w:t>
      </w:r>
    </w:p>
    <w:p w14:paraId="02A943FF" w14:textId="77777777" w:rsidR="007C1BD2" w:rsidRPr="007C1BD2" w:rsidRDefault="007C1BD2" w:rsidP="001B17C9">
      <w:pPr>
        <w:pStyle w:val="Body"/>
      </w:pPr>
      <w:r w:rsidRPr="007C1BD2">
        <w:t>ISO 25555:2024 is a product and process management standard developed by ISO/TC 314 that assembles previously distributed information and recommendations relating to the design and delivery of home healthcare products and services. The standard provides examples of home healthcare applications along with design considerations and specific usability and accessibility concerns.</w:t>
      </w:r>
    </w:p>
    <w:p w14:paraId="32A22E88" w14:textId="77777777" w:rsidR="007C1BD2" w:rsidRPr="007C1BD2" w:rsidRDefault="007C1BD2" w:rsidP="004B6896">
      <w:pPr>
        <w:pStyle w:val="Heading4"/>
      </w:pPr>
      <w:r w:rsidRPr="007C1BD2">
        <w:t>ISO 25550:2022 – General requirements and guidelines for an age-inclusive workforce</w:t>
      </w:r>
    </w:p>
    <w:p w14:paraId="12DFE749" w14:textId="77777777" w:rsidR="007C1BD2" w:rsidRPr="007C1BD2" w:rsidRDefault="007C1BD2" w:rsidP="001B17C9">
      <w:pPr>
        <w:pStyle w:val="Body"/>
      </w:pPr>
      <w:r w:rsidRPr="007C1BD2">
        <w:t xml:space="preserve">ISO 25550:2022 is a process management standard developed by ISO/TC 314 that provides guidelines and best practices for organizations to create and promote an age-inclusive workplace. There are overlapping concerns between aging-in-place and age-inclusive workplaces, and between age-inclusive and disability-inclusive spaces – activities of daily living take place in the workplace as well as at home, and policies and technologies are needed to support individuals in both locations. </w:t>
      </w:r>
    </w:p>
    <w:p w14:paraId="32B897C3" w14:textId="77777777" w:rsidR="007C1BD2" w:rsidRPr="007C1BD2" w:rsidRDefault="007C1BD2" w:rsidP="001B17C9">
      <w:pPr>
        <w:pStyle w:val="Body"/>
      </w:pPr>
      <w:r w:rsidRPr="007C1BD2">
        <w:t>The recommendations and requirements in ISO 25550:2022 are grouped into the following categories:</w:t>
      </w:r>
    </w:p>
    <w:p w14:paraId="6EA2EF2D" w14:textId="77777777" w:rsidR="007C1BD2" w:rsidRPr="007C1BD2" w:rsidRDefault="007C1BD2" w:rsidP="00A63CED">
      <w:pPr>
        <w:numPr>
          <w:ilvl w:val="0"/>
          <w:numId w:val="13"/>
        </w:numPr>
        <w:jc w:val="both"/>
      </w:pPr>
      <w:r w:rsidRPr="007C1BD2">
        <w:rPr>
          <w:b/>
          <w:bCs/>
        </w:rPr>
        <w:t>Strategies and public statements</w:t>
      </w:r>
      <w:r w:rsidRPr="007C1BD2">
        <w:t>: leadership, workforce planning and recruitment</w:t>
      </w:r>
    </w:p>
    <w:p w14:paraId="7BBE7B4B" w14:textId="77777777" w:rsidR="007C1BD2" w:rsidRPr="007C1BD2" w:rsidRDefault="007C1BD2" w:rsidP="00A63CED">
      <w:pPr>
        <w:numPr>
          <w:ilvl w:val="0"/>
          <w:numId w:val="13"/>
        </w:numPr>
        <w:jc w:val="both"/>
      </w:pPr>
      <w:r w:rsidRPr="007C1BD2">
        <w:rPr>
          <w:b/>
          <w:bCs/>
        </w:rPr>
        <w:lastRenderedPageBreak/>
        <w:t>Policies and procedures</w:t>
      </w:r>
      <w:r w:rsidRPr="007C1BD2">
        <w:t>: organizational culture, career development, ergonomics and digitalization</w:t>
      </w:r>
    </w:p>
    <w:p w14:paraId="558CE674" w14:textId="77777777" w:rsidR="007C1BD2" w:rsidRPr="007C1BD2" w:rsidRDefault="007C1BD2" w:rsidP="00A63CED">
      <w:pPr>
        <w:numPr>
          <w:ilvl w:val="0"/>
          <w:numId w:val="13"/>
        </w:numPr>
        <w:jc w:val="both"/>
      </w:pPr>
      <w:r w:rsidRPr="007C1BD2">
        <w:rPr>
          <w:b/>
          <w:bCs/>
        </w:rPr>
        <w:t>Health</w:t>
      </w:r>
      <w:r w:rsidRPr="007C1BD2">
        <w:t>: health management and promotion, occupational health and safety</w:t>
      </w:r>
    </w:p>
    <w:p w14:paraId="1971D3DF" w14:textId="77777777" w:rsidR="007C1BD2" w:rsidRPr="007C1BD2" w:rsidRDefault="007C1BD2" w:rsidP="00013A04">
      <w:pPr>
        <w:numPr>
          <w:ilvl w:val="0"/>
          <w:numId w:val="13"/>
        </w:numPr>
      </w:pPr>
      <w:r w:rsidRPr="007C1BD2">
        <w:rPr>
          <w:b/>
          <w:bCs/>
        </w:rPr>
        <w:t>Supports</w:t>
      </w:r>
      <w:r w:rsidRPr="007C1BD2">
        <w:t>: flexible work, training and development</w:t>
      </w:r>
    </w:p>
    <w:p w14:paraId="3ED9E2C9" w14:textId="77777777" w:rsidR="007C1BD2" w:rsidRPr="007C1BD2" w:rsidRDefault="007C1BD2" w:rsidP="006A3AC2">
      <w:pPr>
        <w:pStyle w:val="Body"/>
      </w:pPr>
      <w:r w:rsidRPr="007C1BD2">
        <w:t>The recommendations and requirements are for policies the workplace should implement; there are no requirements for standards for technologies in the workplace. However, technological solutions can be used to support the implementation of the policy recommendation. For example, technologies for activities of daily living may:</w:t>
      </w:r>
    </w:p>
    <w:p w14:paraId="47DE0B84" w14:textId="77777777" w:rsidR="007C1BD2" w:rsidRPr="007C1BD2" w:rsidRDefault="007C1BD2" w:rsidP="00A63CED">
      <w:pPr>
        <w:numPr>
          <w:ilvl w:val="0"/>
          <w:numId w:val="12"/>
        </w:numPr>
        <w:jc w:val="both"/>
      </w:pPr>
      <w:r w:rsidRPr="007C1BD2">
        <w:t>Support continued workplace participation for people with dementia by helping them monitor their personal safety, schedule and monitor the status of their work, and facilitate adapted workloads.</w:t>
      </w:r>
    </w:p>
    <w:p w14:paraId="2C6CA045" w14:textId="77777777" w:rsidR="007C1BD2" w:rsidRPr="007C1BD2" w:rsidRDefault="007C1BD2" w:rsidP="00A63CED">
      <w:pPr>
        <w:numPr>
          <w:ilvl w:val="0"/>
          <w:numId w:val="12"/>
        </w:numPr>
        <w:jc w:val="both"/>
      </w:pPr>
      <w:r w:rsidRPr="007C1BD2">
        <w:t xml:space="preserve">Support a universal design approach to occupational health and safety by helping workers monitor their cognitive and physical exertion levels to modify task intensity based on their individual capabilities. </w:t>
      </w:r>
    </w:p>
    <w:p w14:paraId="5E4D3E52" w14:textId="77777777" w:rsidR="007C1BD2" w:rsidRPr="007C1BD2" w:rsidRDefault="007C1BD2" w:rsidP="00A63CED">
      <w:pPr>
        <w:numPr>
          <w:ilvl w:val="0"/>
          <w:numId w:val="12"/>
        </w:numPr>
        <w:jc w:val="both"/>
      </w:pPr>
      <w:r w:rsidRPr="007C1BD2">
        <w:t>Promote workplace physical and mental health by helping employees track their health and sleep patterns. This can also be used to evaluate the effects of workload and shift changes to identify accommodation needs.</w:t>
      </w:r>
    </w:p>
    <w:p w14:paraId="017535BE" w14:textId="77777777" w:rsidR="00B1550E" w:rsidRPr="007C1BD2" w:rsidRDefault="00B1550E" w:rsidP="00B1550E">
      <w:pPr>
        <w:pStyle w:val="Heading3"/>
      </w:pPr>
      <w:bookmarkStart w:id="27" w:name="_Toc228179574"/>
      <w:r w:rsidRPr="007C1BD2">
        <w:t>Accessible buildings and products</w:t>
      </w:r>
      <w:bookmarkEnd w:id="27"/>
    </w:p>
    <w:p w14:paraId="089B78AB" w14:textId="77777777" w:rsidR="00B1550E" w:rsidRPr="007C1BD2" w:rsidRDefault="00B1550E" w:rsidP="00B1550E">
      <w:pPr>
        <w:pStyle w:val="Heading4"/>
      </w:pPr>
      <w:r w:rsidRPr="007C1BD2">
        <w:t>Accessibility of the built environment</w:t>
      </w:r>
    </w:p>
    <w:p w14:paraId="4F70E5E7" w14:textId="77777777" w:rsidR="00B1550E" w:rsidRPr="007C1BD2" w:rsidRDefault="00B1550E" w:rsidP="006A3AC2">
      <w:pPr>
        <w:pStyle w:val="Body"/>
      </w:pPr>
      <w:r w:rsidRPr="007C1BD2">
        <w:t>Multiple standards organizations have published standards for accessibility and usability of the built environment, such as:</w:t>
      </w:r>
    </w:p>
    <w:p w14:paraId="3930B396" w14:textId="77777777" w:rsidR="00B1550E" w:rsidRPr="007C1BD2" w:rsidRDefault="00B1550E" w:rsidP="00A63CED">
      <w:pPr>
        <w:numPr>
          <w:ilvl w:val="0"/>
          <w:numId w:val="7"/>
        </w:numPr>
        <w:jc w:val="both"/>
      </w:pPr>
      <w:r w:rsidRPr="007C1BD2">
        <w:t>ISO 21542:2021 Building Construction — Accessibility and Usability of the Built Environment</w:t>
      </w:r>
    </w:p>
    <w:p w14:paraId="1C66496D" w14:textId="77777777" w:rsidR="00B1550E" w:rsidRPr="007C1BD2" w:rsidRDefault="00B1550E" w:rsidP="00A63CED">
      <w:pPr>
        <w:numPr>
          <w:ilvl w:val="0"/>
          <w:numId w:val="7"/>
        </w:numPr>
        <w:jc w:val="both"/>
      </w:pPr>
      <w:r w:rsidRPr="007C1BD2">
        <w:t>ICC/ANSI A117.1-2017: Standard for Accessible and Usable Buildings and Facilities</w:t>
      </w:r>
    </w:p>
    <w:p w14:paraId="1B1B9C76" w14:textId="77777777" w:rsidR="00B1550E" w:rsidRPr="007C1BD2" w:rsidRDefault="00B1550E" w:rsidP="00013A04">
      <w:pPr>
        <w:numPr>
          <w:ilvl w:val="0"/>
          <w:numId w:val="7"/>
        </w:numPr>
      </w:pPr>
      <w:r w:rsidRPr="007C1BD2">
        <w:t>2010 ADA Standards for Accessible Design</w:t>
      </w:r>
    </w:p>
    <w:p w14:paraId="0D4E27BF" w14:textId="77777777" w:rsidR="00B1550E" w:rsidRPr="007C1BD2" w:rsidRDefault="00B1550E" w:rsidP="00013A04">
      <w:pPr>
        <w:numPr>
          <w:ilvl w:val="0"/>
          <w:numId w:val="7"/>
        </w:numPr>
      </w:pPr>
      <w:r w:rsidRPr="007C1BD2">
        <w:t>CSA B651-12: Accessible design for the built environment</w:t>
      </w:r>
    </w:p>
    <w:p w14:paraId="0A578BCD" w14:textId="77777777" w:rsidR="00B1550E" w:rsidRPr="007C1BD2" w:rsidRDefault="00B1550E" w:rsidP="006A3AC2">
      <w:pPr>
        <w:pStyle w:val="Body"/>
      </w:pPr>
      <w:r w:rsidRPr="007C1BD2">
        <w:t xml:space="preserve">These are product standards for built spaces, especially public spaces. They provide guidelines for physical accessibility, such as floorplans and layouts that </w:t>
      </w:r>
      <w:r w:rsidRPr="007C1BD2">
        <w:lastRenderedPageBreak/>
        <w:t>are wheelchair accessible, and requirements for accessibility-focused design features, such as grab rails and access ramps. These standards are essential for building accessible spaces that support independence and aging in place, but they are less relevant to this work as their focus is on the physical design rather than technological supports.</w:t>
      </w:r>
    </w:p>
    <w:p w14:paraId="5B9B00E7" w14:textId="77777777" w:rsidR="00B1550E" w:rsidRPr="007C1BD2" w:rsidRDefault="00B1550E" w:rsidP="00B1550E">
      <w:pPr>
        <w:pStyle w:val="Heading4"/>
      </w:pPr>
      <w:r w:rsidRPr="007C1BD2">
        <w:t>IEC 63008 Household and similar electrical appliances - Accessibility of control elements, doors, lids, drawers and handles</w:t>
      </w:r>
    </w:p>
    <w:p w14:paraId="647E780E" w14:textId="77777777" w:rsidR="00B1550E" w:rsidRPr="007C1BD2" w:rsidRDefault="00B1550E" w:rsidP="006A3AC2">
      <w:pPr>
        <w:pStyle w:val="Body"/>
      </w:pPr>
      <w:r w:rsidRPr="007C1BD2">
        <w:t>IEC 63008 is a product standard with general considerations for accessible design of components that are manipulated by a user, and specific requirements for the following features:</w:t>
      </w:r>
    </w:p>
    <w:p w14:paraId="62D09EA1" w14:textId="77777777" w:rsidR="00B1550E" w:rsidRPr="007C1BD2" w:rsidRDefault="00B1550E" w:rsidP="00013A04">
      <w:pPr>
        <w:numPr>
          <w:ilvl w:val="0"/>
          <w:numId w:val="10"/>
        </w:numPr>
      </w:pPr>
      <w:r w:rsidRPr="007C1BD2">
        <w:t>control elements such as knobs, dials, sliders, and switches;</w:t>
      </w:r>
    </w:p>
    <w:p w14:paraId="786275C1" w14:textId="77777777" w:rsidR="00B1550E" w:rsidRPr="007C1BD2" w:rsidRDefault="00B1550E" w:rsidP="00013A04">
      <w:pPr>
        <w:numPr>
          <w:ilvl w:val="0"/>
          <w:numId w:val="10"/>
        </w:numPr>
      </w:pPr>
      <w:r w:rsidRPr="007C1BD2">
        <w:t>doors, lids, and drawers; and</w:t>
      </w:r>
    </w:p>
    <w:p w14:paraId="744C6333" w14:textId="77777777" w:rsidR="00B1550E" w:rsidRPr="007C1BD2" w:rsidRDefault="00B1550E" w:rsidP="00013A04">
      <w:pPr>
        <w:numPr>
          <w:ilvl w:val="0"/>
          <w:numId w:val="10"/>
        </w:numPr>
      </w:pPr>
      <w:r w:rsidRPr="007C1BD2">
        <w:t>handles</w:t>
      </w:r>
    </w:p>
    <w:p w14:paraId="31867F8F" w14:textId="77777777" w:rsidR="00B1550E" w:rsidRPr="007C1BD2" w:rsidRDefault="00B1550E" w:rsidP="006A3AC2">
      <w:pPr>
        <w:pStyle w:val="Body"/>
        <w:ind w:firstLine="0"/>
      </w:pPr>
      <w:r w:rsidRPr="007C1BD2">
        <w:t>Of these features, the requirements for control elements are most relevant for the design of ADL technology. The methodology used to develop the standard is also applicable, as it provides a practical example of the use of the processes described in ISO/IEC Guide 71:2014. The methodology breaks the interaction with the product down into stages and develops requirements for each stage with consideration for the physical and cognitive capabilities of the product users. A summary of guidelines for control elements broken, down by stage, is:</w:t>
      </w:r>
    </w:p>
    <w:p w14:paraId="0FD8574F" w14:textId="77777777" w:rsidR="00B1550E" w:rsidRPr="007C1BD2" w:rsidRDefault="00B1550E" w:rsidP="00A63CED">
      <w:pPr>
        <w:numPr>
          <w:ilvl w:val="0"/>
          <w:numId w:val="8"/>
        </w:numPr>
        <w:jc w:val="both"/>
      </w:pPr>
      <w:r w:rsidRPr="007C1BD2">
        <w:rPr>
          <w:b/>
          <w:bCs/>
        </w:rPr>
        <w:t>Perceive</w:t>
      </w:r>
      <w:r w:rsidRPr="007C1BD2">
        <w:t>: requirements stress the ability to locate elements by multiple modes such as visual and tactile or visual and audible, including at least one control element when the device is in standby or sleep mode.</w:t>
      </w:r>
    </w:p>
    <w:p w14:paraId="799A3AAD" w14:textId="77777777" w:rsidR="00B1550E" w:rsidRPr="007C1BD2" w:rsidRDefault="00B1550E" w:rsidP="00A63CED">
      <w:pPr>
        <w:numPr>
          <w:ilvl w:val="0"/>
          <w:numId w:val="8"/>
        </w:numPr>
        <w:jc w:val="both"/>
      </w:pPr>
      <w:r w:rsidRPr="007C1BD2">
        <w:rPr>
          <w:b/>
          <w:bCs/>
        </w:rPr>
        <w:t>Recognize</w:t>
      </w:r>
      <w:r w:rsidRPr="007C1BD2">
        <w:t>: as with perceive, requirements for recognize emphasize that it shall be possible recognize and distinguish control elements, including touch-controls, by multiple means.</w:t>
      </w:r>
    </w:p>
    <w:p w14:paraId="2CC9FBE8" w14:textId="77777777" w:rsidR="00B1550E" w:rsidRPr="007C1BD2" w:rsidRDefault="00B1550E" w:rsidP="00A63CED">
      <w:pPr>
        <w:numPr>
          <w:ilvl w:val="0"/>
          <w:numId w:val="8"/>
        </w:numPr>
        <w:jc w:val="both"/>
      </w:pPr>
      <w:r w:rsidRPr="007C1BD2">
        <w:rPr>
          <w:b/>
          <w:bCs/>
        </w:rPr>
        <w:t>Reach</w:t>
      </w:r>
      <w:r w:rsidRPr="007C1BD2">
        <w:t>: requirements aim to make control elements easy to access, advising against countersunk controls and providing guidance for spacing between adjacent elements to prevent inadvertent activation.</w:t>
      </w:r>
    </w:p>
    <w:p w14:paraId="5BD1ACE6" w14:textId="77777777" w:rsidR="00B1550E" w:rsidRPr="007C1BD2" w:rsidRDefault="00B1550E" w:rsidP="00A63CED">
      <w:pPr>
        <w:numPr>
          <w:ilvl w:val="0"/>
          <w:numId w:val="8"/>
        </w:numPr>
        <w:jc w:val="both"/>
      </w:pPr>
      <w:r w:rsidRPr="007C1BD2">
        <w:rPr>
          <w:b/>
          <w:bCs/>
        </w:rPr>
        <w:t>Operate</w:t>
      </w:r>
      <w:r w:rsidRPr="007C1BD2">
        <w:t xml:space="preserve">: there are detailed general and specific requirements for types of movements, and force required to operate controls to reduce physical and cognitive demands. For example, simultaneous actions such as pushing </w:t>
      </w:r>
      <w:r w:rsidRPr="007C1BD2">
        <w:lastRenderedPageBreak/>
        <w:t>and turning are to be avoided, and it shall be possible to under the last single setting without impacting other settings.</w:t>
      </w:r>
    </w:p>
    <w:p w14:paraId="15E2E78C" w14:textId="77777777" w:rsidR="00B1550E" w:rsidRPr="007C1BD2" w:rsidRDefault="00B1550E" w:rsidP="00A63CED">
      <w:pPr>
        <w:numPr>
          <w:ilvl w:val="0"/>
          <w:numId w:val="8"/>
        </w:numPr>
        <w:jc w:val="both"/>
      </w:pPr>
      <w:r w:rsidRPr="007C1BD2">
        <w:rPr>
          <w:b/>
          <w:bCs/>
        </w:rPr>
        <w:t>Monitor</w:t>
      </w:r>
      <w:r w:rsidRPr="007C1BD2">
        <w:t>: requirements focus on the ability to identify the status of the device and its settings, without requiring interactions that may inadvertently change those settings.</w:t>
      </w:r>
    </w:p>
    <w:p w14:paraId="3CD9A03B" w14:textId="77777777" w:rsidR="00B1550E" w:rsidRPr="007C1BD2" w:rsidRDefault="00B1550E" w:rsidP="006A3AC2">
      <w:pPr>
        <w:pStyle w:val="Body"/>
      </w:pPr>
      <w:r w:rsidRPr="007C1BD2">
        <w:t>This approach to decomposing the function of the object allows designers to identify the core behavior of the product and determine how to expose that behavior in a usable and universal way.</w:t>
      </w:r>
    </w:p>
    <w:p w14:paraId="5A48670B" w14:textId="77777777" w:rsidR="007C1BD2" w:rsidRPr="007C1BD2" w:rsidRDefault="007C1BD2" w:rsidP="001D3031">
      <w:pPr>
        <w:pStyle w:val="Heading3"/>
      </w:pPr>
      <w:bookmarkStart w:id="28" w:name="_Toc228179575"/>
      <w:r w:rsidRPr="007C1BD2">
        <w:t>Accessible human computer interaction</w:t>
      </w:r>
      <w:bookmarkEnd w:id="28"/>
    </w:p>
    <w:p w14:paraId="26A5E7EA" w14:textId="77777777" w:rsidR="007C1BD2" w:rsidRPr="007C1BD2" w:rsidRDefault="007C1BD2" w:rsidP="001D3031">
      <w:pPr>
        <w:pStyle w:val="Heading4"/>
      </w:pPr>
      <w:r w:rsidRPr="007C1BD2">
        <w:t>ISO TC 159 SC 4 Ergonomics of human-system interaction</w:t>
      </w:r>
    </w:p>
    <w:p w14:paraId="45BED5EC" w14:textId="77777777" w:rsidR="007C1BD2" w:rsidRPr="007C1BD2" w:rsidRDefault="007C1BD2" w:rsidP="006A3AC2">
      <w:pPr>
        <w:pStyle w:val="Body"/>
      </w:pPr>
      <w:r w:rsidRPr="007C1BD2">
        <w:t>The ISO ergonomics subcommittee 4 (ISO/TC 159/SC 4 Ergonomics of human-system interaction) has developed an extensive set of standards for interactions between computer-based systems and people who use, interact with, and are affected by them. Those most relevant to ADL-supporting technology include those that give recommendations for how to design user-centric and accessible products, such as:</w:t>
      </w:r>
    </w:p>
    <w:p w14:paraId="45219760" w14:textId="77777777" w:rsidR="007C1BD2" w:rsidRPr="007C1BD2" w:rsidRDefault="007C1BD2" w:rsidP="00A63CED">
      <w:pPr>
        <w:numPr>
          <w:ilvl w:val="0"/>
          <w:numId w:val="4"/>
        </w:numPr>
        <w:tabs>
          <w:tab w:val="clear" w:pos="360"/>
          <w:tab w:val="num" w:pos="720"/>
        </w:tabs>
        <w:jc w:val="both"/>
      </w:pPr>
      <w:r w:rsidRPr="007C1BD2">
        <w:t>ISO 9241-20:2021 Ergonomics of human-system interaction — Part 20: An ergonomic approach to accessibility within the ISO 9241 series. This document identifies and combines the accessibility guidance from standards in the ISO 9241 series (Ergonomics of human-system interaction) and other related standards to provide a unified discussion of accessibility in human-computer interaction. It is discussed in more detail in the following section.</w:t>
      </w:r>
    </w:p>
    <w:p w14:paraId="34B91325" w14:textId="77777777" w:rsidR="007C1BD2" w:rsidRPr="007C1BD2" w:rsidRDefault="007C1BD2" w:rsidP="00A63CED">
      <w:pPr>
        <w:numPr>
          <w:ilvl w:val="0"/>
          <w:numId w:val="3"/>
        </w:numPr>
        <w:jc w:val="both"/>
      </w:pPr>
      <w:r w:rsidRPr="007C1BD2">
        <w:t>ISO 9241-11:2018 Ergonomics of human-system interaction — Part 11: Usability: Definitions and concepts</w:t>
      </w:r>
    </w:p>
    <w:p w14:paraId="3B20410B" w14:textId="77777777" w:rsidR="007C1BD2" w:rsidRPr="007C1BD2" w:rsidRDefault="007C1BD2" w:rsidP="00A63CED">
      <w:pPr>
        <w:numPr>
          <w:ilvl w:val="0"/>
          <w:numId w:val="3"/>
        </w:numPr>
        <w:jc w:val="both"/>
      </w:pPr>
      <w:r w:rsidRPr="007C1BD2">
        <w:t>ISO 9241-210:2019 Ergonomics of human-system interaction — Part 210: Human-centred design for interactive systems</w:t>
      </w:r>
    </w:p>
    <w:p w14:paraId="5F6C0B3A" w14:textId="77777777" w:rsidR="007C1BD2" w:rsidRPr="007C1BD2" w:rsidRDefault="007C1BD2" w:rsidP="006A3AC2">
      <w:pPr>
        <w:pStyle w:val="Body"/>
        <w:ind w:firstLine="0"/>
      </w:pPr>
      <w:r w:rsidRPr="007C1BD2">
        <w:t>Also, those that provide guidance and specifications for accessible ways of presenting information to users, including:</w:t>
      </w:r>
    </w:p>
    <w:p w14:paraId="4EF78DCE" w14:textId="77777777" w:rsidR="007C1BD2" w:rsidRPr="007C1BD2" w:rsidRDefault="007C1BD2" w:rsidP="00A63CED">
      <w:pPr>
        <w:numPr>
          <w:ilvl w:val="0"/>
          <w:numId w:val="5"/>
        </w:numPr>
        <w:jc w:val="both"/>
      </w:pPr>
      <w:r w:rsidRPr="007C1BD2">
        <w:t>ISO 24552:2020 Ergonomics — Accessible design — Accessibility of information presented on visual displays of small consumer products</w:t>
      </w:r>
    </w:p>
    <w:p w14:paraId="0A07FA98" w14:textId="77777777" w:rsidR="007C1BD2" w:rsidRPr="007C1BD2" w:rsidRDefault="007C1BD2" w:rsidP="00A63CED">
      <w:pPr>
        <w:numPr>
          <w:ilvl w:val="0"/>
          <w:numId w:val="5"/>
        </w:numPr>
        <w:jc w:val="both"/>
      </w:pPr>
      <w:r w:rsidRPr="007C1BD2">
        <w:t>ISO 24503:2011 Ergonomics — Accessible design — Tactile dots and bars on consumer products</w:t>
      </w:r>
    </w:p>
    <w:p w14:paraId="6F255C21" w14:textId="77777777" w:rsidR="007C1BD2" w:rsidRPr="007C1BD2" w:rsidRDefault="007C1BD2" w:rsidP="00A63CED">
      <w:pPr>
        <w:numPr>
          <w:ilvl w:val="0"/>
          <w:numId w:val="5"/>
        </w:numPr>
        <w:jc w:val="both"/>
      </w:pPr>
      <w:r w:rsidRPr="007C1BD2">
        <w:lastRenderedPageBreak/>
        <w:t>ISO/TS 9241-126:2019 Ergonomics of human-system interaction — Part 126: Guidance on the presentation of auditory information</w:t>
      </w:r>
    </w:p>
    <w:p w14:paraId="074C3FB3" w14:textId="77777777" w:rsidR="007C1BD2" w:rsidRPr="007C1BD2" w:rsidRDefault="007C1BD2" w:rsidP="00A63CED">
      <w:pPr>
        <w:numPr>
          <w:ilvl w:val="0"/>
          <w:numId w:val="5"/>
        </w:numPr>
        <w:jc w:val="both"/>
      </w:pPr>
      <w:r w:rsidRPr="007C1BD2">
        <w:t>ISO 9241-125:2017 Ergonomics of human-system interaction — Part 125: Guidance on visual presentation of information</w:t>
      </w:r>
    </w:p>
    <w:p w14:paraId="1334641C" w14:textId="77777777" w:rsidR="007C1BD2" w:rsidRPr="007C1BD2" w:rsidRDefault="007C1BD2" w:rsidP="001D3031">
      <w:r w:rsidRPr="007C1BD2">
        <w:t>Use of these standards and design processes can help system designers build technology with the ADL user in mind.</w:t>
      </w:r>
    </w:p>
    <w:p w14:paraId="5BF154D8" w14:textId="77777777" w:rsidR="007C1BD2" w:rsidRPr="007C1BD2" w:rsidRDefault="007C1BD2" w:rsidP="001D3031">
      <w:pPr>
        <w:pStyle w:val="Heading4"/>
      </w:pPr>
      <w:r w:rsidRPr="007C1BD2">
        <w:t>ISO 9241-20:2021 Ergonomics of human-system interaction — Part 20: An ergonomic approach to accessibility within the ISO 9241 series</w:t>
      </w:r>
    </w:p>
    <w:p w14:paraId="5450D808" w14:textId="77777777" w:rsidR="007C1BD2" w:rsidRPr="007C1BD2" w:rsidRDefault="007C1BD2" w:rsidP="00771505">
      <w:pPr>
        <w:ind w:firstLine="360"/>
      </w:pPr>
      <w:r w:rsidRPr="007C1BD2">
        <w:t>ISO 9341-20:2021 collects and assembles the accessibility-specific guidance from standards within the ISO 9241 series, especially:</w:t>
      </w:r>
    </w:p>
    <w:p w14:paraId="3C7C8485" w14:textId="77777777" w:rsidR="007C1BD2" w:rsidRPr="007C1BD2" w:rsidRDefault="007C1BD2" w:rsidP="00A63CED">
      <w:pPr>
        <w:numPr>
          <w:ilvl w:val="0"/>
          <w:numId w:val="23"/>
        </w:numPr>
        <w:jc w:val="both"/>
      </w:pPr>
      <w:r w:rsidRPr="007C1BD2">
        <w:t>ISO 9241-171:2008 Ergonomics of human-system interaction — Part 171: Guidance on software accessibility; and</w:t>
      </w:r>
    </w:p>
    <w:p w14:paraId="0FF4C573" w14:textId="77777777" w:rsidR="007C1BD2" w:rsidRPr="007C1BD2" w:rsidRDefault="007C1BD2" w:rsidP="00A63CED">
      <w:pPr>
        <w:numPr>
          <w:ilvl w:val="0"/>
          <w:numId w:val="23"/>
        </w:numPr>
        <w:jc w:val="both"/>
      </w:pPr>
      <w:r w:rsidRPr="007C1BD2">
        <w:t>ISO 9241-971:2020 Ergonomics of human-system interaction — Part 971: Accessibility of tactile/haptic interactive systems.</w:t>
      </w:r>
    </w:p>
    <w:p w14:paraId="3C478C2B" w14:textId="77777777" w:rsidR="007C1BD2" w:rsidRPr="007C1BD2" w:rsidRDefault="007C1BD2" w:rsidP="004E4B91">
      <w:pPr>
        <w:pStyle w:val="Body"/>
        <w:ind w:firstLine="0"/>
      </w:pPr>
      <w:r w:rsidRPr="007C1BD2">
        <w:t xml:space="preserve">The focus is on design principles and design processes that recognize the importance of accessibility, rather than specific product requirements. </w:t>
      </w:r>
    </w:p>
    <w:p w14:paraId="1FD91AB9" w14:textId="77777777" w:rsidR="007C1BD2" w:rsidRPr="007C1BD2" w:rsidRDefault="007C1BD2" w:rsidP="00B62419">
      <w:pPr>
        <w:pStyle w:val="Body"/>
      </w:pPr>
      <w:r w:rsidRPr="007C1BD2">
        <w:t xml:space="preserve">Many of the design principles for accessible human-system interaction are based on the universal design principles, </w:t>
      </w:r>
      <w:proofErr w:type="gramStart"/>
      <w:r w:rsidRPr="007C1BD2">
        <w:t>such as:</w:t>
      </w:r>
      <w:proofErr w:type="gramEnd"/>
      <w:r w:rsidRPr="007C1BD2">
        <w:t xml:space="preserve"> equitable use, self-descriptiveness, learnability, and tolerance for user error. Other principles are technology-specific, such as presenting information in a distraction-free way, and ensuring that content with similar intent is presented in a consistent way.</w:t>
      </w:r>
    </w:p>
    <w:p w14:paraId="66E30186" w14:textId="77777777" w:rsidR="007C1BD2" w:rsidRPr="007C1BD2" w:rsidRDefault="007C1BD2" w:rsidP="00116C6E">
      <w:pPr>
        <w:pStyle w:val="Body"/>
      </w:pPr>
      <w:r w:rsidRPr="007C1BD2">
        <w:t>The design processes are based on ISO/IEC Guide 71:2014, and are broken down into three stages:</w:t>
      </w:r>
    </w:p>
    <w:p w14:paraId="2DBE551C" w14:textId="77777777" w:rsidR="007C1BD2" w:rsidRPr="007C1BD2" w:rsidRDefault="007C1BD2" w:rsidP="00013A04">
      <w:pPr>
        <w:numPr>
          <w:ilvl w:val="0"/>
          <w:numId w:val="24"/>
        </w:numPr>
      </w:pPr>
      <w:r w:rsidRPr="007C1BD2">
        <w:t>Understand and identify the users and the context of use;</w:t>
      </w:r>
    </w:p>
    <w:p w14:paraId="79D3EE6E" w14:textId="77777777" w:rsidR="007C1BD2" w:rsidRPr="007C1BD2" w:rsidRDefault="007C1BD2" w:rsidP="00013A04">
      <w:pPr>
        <w:numPr>
          <w:ilvl w:val="0"/>
          <w:numId w:val="24"/>
        </w:numPr>
      </w:pPr>
      <w:r w:rsidRPr="007C1BD2">
        <w:t>Produce solutions to meet the user requirements; and</w:t>
      </w:r>
    </w:p>
    <w:p w14:paraId="526EFB4E" w14:textId="77777777" w:rsidR="007C1BD2" w:rsidRPr="007C1BD2" w:rsidRDefault="007C1BD2" w:rsidP="00013A04">
      <w:pPr>
        <w:numPr>
          <w:ilvl w:val="0"/>
          <w:numId w:val="24"/>
        </w:numPr>
      </w:pPr>
      <w:r w:rsidRPr="007C1BD2">
        <w:t>Evaluate from the earliest stages and throughout the product development.</w:t>
      </w:r>
    </w:p>
    <w:p w14:paraId="06ABB73B" w14:textId="77777777" w:rsidR="007C1BD2" w:rsidRPr="007C1BD2" w:rsidRDefault="007C1BD2" w:rsidP="00116C6E">
      <w:pPr>
        <w:pStyle w:val="Body"/>
      </w:pPr>
      <w:r w:rsidRPr="007C1BD2">
        <w:t>ISO 9241-20 also provides a list of references to read for more in-depth understanding, making it a good entry point for accessible design of software and interactive technology.</w:t>
      </w:r>
    </w:p>
    <w:p w14:paraId="04A10863" w14:textId="77777777" w:rsidR="007C1BD2" w:rsidRPr="007C1BD2" w:rsidRDefault="007C1BD2" w:rsidP="001D3031">
      <w:pPr>
        <w:pStyle w:val="Heading3"/>
      </w:pPr>
      <w:bookmarkStart w:id="29" w:name="_Toc228179576"/>
      <w:r w:rsidRPr="007C1BD2">
        <w:lastRenderedPageBreak/>
        <w:t>Active Assisted Living (AAL)</w:t>
      </w:r>
      <w:bookmarkEnd w:id="29"/>
    </w:p>
    <w:p w14:paraId="30CB690D" w14:textId="77777777" w:rsidR="007C1BD2" w:rsidRPr="007C1BD2" w:rsidRDefault="007C1BD2" w:rsidP="001D3031">
      <w:pPr>
        <w:pStyle w:val="Heading4"/>
      </w:pPr>
      <w:r w:rsidRPr="007C1BD2">
        <w:t xml:space="preserve">IEC </w:t>
      </w:r>
      <w:proofErr w:type="spellStart"/>
      <w:r w:rsidRPr="007C1BD2">
        <w:t>SyC</w:t>
      </w:r>
      <w:proofErr w:type="spellEnd"/>
      <w:r w:rsidRPr="007C1BD2">
        <w:t xml:space="preserve"> AAL</w:t>
      </w:r>
    </w:p>
    <w:p w14:paraId="0689DC36" w14:textId="48308EC9" w:rsidR="007C1BD2" w:rsidRPr="007C1BD2" w:rsidRDefault="007C1BD2" w:rsidP="00116C6E">
      <w:pPr>
        <w:pStyle w:val="Body"/>
      </w:pPr>
      <w:r w:rsidRPr="007C1BD2">
        <w:t>The objective of the IEC Active Assisted Living Systems Committee (</w:t>
      </w:r>
      <w:proofErr w:type="spellStart"/>
      <w:r w:rsidRPr="007C1BD2">
        <w:t>SyC</w:t>
      </w:r>
      <w:proofErr w:type="spellEnd"/>
      <w:r w:rsidRPr="007C1BD2">
        <w:t xml:space="preserve"> AAL) is to foster the creation of standards that </w:t>
      </w:r>
      <w:r w:rsidRPr="007C1BD2">
        <w:fldChar w:fldCharType="begin"/>
      </w:r>
      <w:r w:rsidR="004C3C11">
        <w:instrText xml:space="preserve"> ADDIN ZOTERO_ITEM CSL_CITATION {"citationID":"MkCfhp9Y","properties":{"formattedCitation":"(IEC 2023)","plainCitation":"(IEC 2023)","noteIndex":0},"citationItems":[{"id":4592,"uris":["http://zotero.org/groups/5056899/items/P2JVRZGZ"],"itemData":{"id":4592,"type":"webpage","title":"IEC - SyC AAL: Active Assisted Living &gt; Scope","URL":"https://www.iec.ch/dyn/www/f?p=103:186:105527637483401::::FSP_ORG_ID,FSP_LANG_ID:11827,25","author":[{"family":"IEC","given":""}],"accessed":{"date-parts":[["2023",8,18]]},"issued":{"date-parts":[["2023"]]}}}],"schema":"https://github.com/citation-style-language/schema/raw/master/csl-citation.json"} </w:instrText>
      </w:r>
      <w:r w:rsidRPr="007C1BD2">
        <w:fldChar w:fldCharType="separate"/>
      </w:r>
      <w:r w:rsidR="004C3C11" w:rsidRPr="004C3C11">
        <w:t>(IEC 2023)</w:t>
      </w:r>
      <w:r w:rsidRPr="007C1BD2">
        <w:fldChar w:fldCharType="end"/>
      </w:r>
      <w:r w:rsidRPr="007C1BD2">
        <w:t>:</w:t>
      </w:r>
    </w:p>
    <w:p w14:paraId="71D1B7D7" w14:textId="77777777" w:rsidR="007C1BD2" w:rsidRPr="007C1BD2" w:rsidRDefault="007C1BD2" w:rsidP="00A63CED">
      <w:pPr>
        <w:numPr>
          <w:ilvl w:val="0"/>
          <w:numId w:val="15"/>
        </w:numPr>
        <w:jc w:val="both"/>
      </w:pPr>
      <w:r w:rsidRPr="007C1BD2">
        <w:t>enable usability and accessibility of AAL systems and services;</w:t>
      </w:r>
    </w:p>
    <w:p w14:paraId="1586A41A" w14:textId="77777777" w:rsidR="007C1BD2" w:rsidRPr="007C1BD2" w:rsidRDefault="007C1BD2" w:rsidP="00A63CED">
      <w:pPr>
        <w:numPr>
          <w:ilvl w:val="0"/>
          <w:numId w:val="15"/>
        </w:numPr>
        <w:jc w:val="both"/>
      </w:pPr>
      <w:r w:rsidRPr="007C1BD2">
        <w:t>support interoperability of AAL systems, services, products and components; and</w:t>
      </w:r>
    </w:p>
    <w:p w14:paraId="6952299F" w14:textId="77777777" w:rsidR="007C1BD2" w:rsidRPr="007C1BD2" w:rsidRDefault="007C1BD2" w:rsidP="00A63CED">
      <w:pPr>
        <w:numPr>
          <w:ilvl w:val="0"/>
          <w:numId w:val="15"/>
        </w:numPr>
        <w:jc w:val="both"/>
      </w:pPr>
      <w:r w:rsidRPr="007C1BD2">
        <w:t xml:space="preserve">address cross-functional concerns such as safety, security and privacy. </w:t>
      </w:r>
    </w:p>
    <w:p w14:paraId="1013B11A" w14:textId="77777777" w:rsidR="007C1BD2" w:rsidRPr="007C1BD2" w:rsidRDefault="007C1BD2" w:rsidP="00116C6E">
      <w:pPr>
        <w:pStyle w:val="Body"/>
      </w:pPr>
      <w:r w:rsidRPr="007C1BD2">
        <w:t xml:space="preserve">The work of the committee is actively underway; the first documents were released in </w:t>
      </w:r>
      <w:proofErr w:type="gramStart"/>
      <w:r w:rsidRPr="007C1BD2">
        <w:t>2020</w:t>
      </w:r>
      <w:proofErr w:type="gramEnd"/>
      <w:r w:rsidRPr="007C1BD2">
        <w:t xml:space="preserve"> and others are expected through 2026. The published standards have focused on establishing and describing frameworks for the technical and organizational foundations of AAL. These documents include: </w:t>
      </w:r>
    </w:p>
    <w:p w14:paraId="5E7DDAFB" w14:textId="77777777" w:rsidR="007C1BD2" w:rsidRPr="007C1BD2" w:rsidRDefault="007C1BD2" w:rsidP="00A63CED">
      <w:pPr>
        <w:numPr>
          <w:ilvl w:val="0"/>
          <w:numId w:val="17"/>
        </w:numPr>
        <w:jc w:val="both"/>
        <w:rPr>
          <w:i/>
          <w:iCs/>
        </w:rPr>
      </w:pPr>
      <w:r w:rsidRPr="007C1BD2">
        <w:t xml:space="preserve">IEC SRD 63234-1/2:2020 </w:t>
      </w:r>
      <w:r w:rsidRPr="007C1BD2">
        <w:rPr>
          <w:i/>
          <w:iCs/>
        </w:rPr>
        <w:t xml:space="preserve">Economic evaluation of AAL service Part 1: Framework </w:t>
      </w:r>
      <w:r w:rsidRPr="007C1BD2">
        <w:t xml:space="preserve">and </w:t>
      </w:r>
      <w:r w:rsidRPr="007C1BD2">
        <w:rPr>
          <w:i/>
          <w:iCs/>
        </w:rPr>
        <w:t>Part 2: Example of use – Monitoring patients with chronic diseases</w:t>
      </w:r>
      <w:r w:rsidRPr="007C1BD2">
        <w:t>, which provide a template and example of how to estimate the economic benefit of an AAL system, to facilitate comparisons with alternate services or interventions.</w:t>
      </w:r>
    </w:p>
    <w:p w14:paraId="1D46B34A" w14:textId="77777777" w:rsidR="007C1BD2" w:rsidRPr="007C1BD2" w:rsidRDefault="007C1BD2" w:rsidP="00A63CED">
      <w:pPr>
        <w:numPr>
          <w:ilvl w:val="0"/>
          <w:numId w:val="17"/>
        </w:numPr>
        <w:jc w:val="both"/>
      </w:pPr>
      <w:r w:rsidRPr="007C1BD2">
        <w:t>IEC SRD 63240-1/2:2020</w:t>
      </w:r>
      <w:r w:rsidRPr="007C1BD2">
        <w:rPr>
          <w:i/>
          <w:iCs/>
        </w:rPr>
        <w:t xml:space="preserve"> AAL reference architecture and architecture model - Part 1: Reference architecture</w:t>
      </w:r>
      <w:r w:rsidRPr="007C1BD2">
        <w:t xml:space="preserve"> and </w:t>
      </w:r>
      <w:r w:rsidRPr="007C1BD2">
        <w:rPr>
          <w:i/>
          <w:iCs/>
        </w:rPr>
        <w:t>Part 2: Architecture model</w:t>
      </w:r>
      <w:r w:rsidRPr="007C1BD2">
        <w:t>, which define concepts and terminology for to AAL systems and components, to provide common language and descriptions, and foster interoperability;</w:t>
      </w:r>
    </w:p>
    <w:p w14:paraId="3C58EB22" w14:textId="77777777" w:rsidR="007C1BD2" w:rsidRPr="007C1BD2" w:rsidRDefault="007C1BD2" w:rsidP="00A63CED">
      <w:pPr>
        <w:numPr>
          <w:ilvl w:val="0"/>
          <w:numId w:val="17"/>
        </w:numPr>
        <w:jc w:val="both"/>
      </w:pPr>
      <w:r w:rsidRPr="007C1BD2">
        <w:t>IEC TS 63134:2020/AMD1:2022</w:t>
      </w:r>
      <w:r w:rsidRPr="007C1BD2">
        <w:rPr>
          <w:i/>
          <w:iCs/>
        </w:rPr>
        <w:t xml:space="preserve"> AAL use case standards inventory and mapping</w:t>
      </w:r>
      <w:r w:rsidRPr="007C1BD2">
        <w:t xml:space="preserve"> which provides a framework with examples that can be used to analyze the needs of AAL systems and services. This document brings together concepts from the other framework documents and is discussed in more detail in the following section.</w:t>
      </w:r>
    </w:p>
    <w:p w14:paraId="3A415B9B" w14:textId="77777777" w:rsidR="007C1BD2" w:rsidRPr="007C1BD2" w:rsidRDefault="007C1BD2" w:rsidP="00116C6E">
      <w:pPr>
        <w:pStyle w:val="Body"/>
        <w:ind w:firstLine="0"/>
      </w:pPr>
      <w:r w:rsidRPr="007C1BD2">
        <w:t>Upcoming documents in development that are relevant for technology to assist activities of daily living include:</w:t>
      </w:r>
    </w:p>
    <w:p w14:paraId="7864247E" w14:textId="77777777" w:rsidR="007C1BD2" w:rsidRPr="007C1BD2" w:rsidRDefault="007C1BD2" w:rsidP="00A63CED">
      <w:pPr>
        <w:numPr>
          <w:ilvl w:val="0"/>
          <w:numId w:val="9"/>
        </w:numPr>
        <w:jc w:val="both"/>
      </w:pPr>
      <w:r w:rsidRPr="007C1BD2">
        <w:t>AAL functional safety for cooperative systems in connected home environments (63168-1/2/3/4 ED1, 63240 ED1)</w:t>
      </w:r>
    </w:p>
    <w:p w14:paraId="34D8F826" w14:textId="77777777" w:rsidR="007C1BD2" w:rsidRPr="007C1BD2" w:rsidRDefault="007C1BD2" w:rsidP="00A63CED">
      <w:pPr>
        <w:numPr>
          <w:ilvl w:val="0"/>
          <w:numId w:val="9"/>
        </w:numPr>
        <w:jc w:val="both"/>
      </w:pPr>
      <w:r w:rsidRPr="007C1BD2">
        <w:t>Design considerations for AAL users in connected home environment + specifications for each element (63271-1/2)</w:t>
      </w:r>
    </w:p>
    <w:p w14:paraId="02B4A5BF" w14:textId="77777777" w:rsidR="007C1BD2" w:rsidRPr="007C1BD2" w:rsidRDefault="007C1BD2" w:rsidP="00A63CED">
      <w:pPr>
        <w:numPr>
          <w:ilvl w:val="0"/>
          <w:numId w:val="9"/>
        </w:numPr>
        <w:jc w:val="both"/>
      </w:pPr>
      <w:r w:rsidRPr="007C1BD2">
        <w:lastRenderedPageBreak/>
        <w:t>Functional performance for robots in AAL (63310 ED1)</w:t>
      </w:r>
    </w:p>
    <w:p w14:paraId="33486F5E" w14:textId="06FB144B" w:rsidR="007C1BD2" w:rsidRPr="007C1BD2" w:rsidRDefault="007C1BD2" w:rsidP="00C836D3">
      <w:pPr>
        <w:numPr>
          <w:ilvl w:val="0"/>
          <w:numId w:val="9"/>
        </w:numPr>
      </w:pPr>
      <w:r w:rsidRPr="007C1BD2">
        <w:t>Ethical considerations of AI in AAL (63416 ED1)</w:t>
      </w:r>
    </w:p>
    <w:p w14:paraId="7CE53280" w14:textId="77777777" w:rsidR="007C1BD2" w:rsidRPr="007C1BD2" w:rsidRDefault="007C1BD2" w:rsidP="001D3031">
      <w:pPr>
        <w:pStyle w:val="Heading4"/>
      </w:pPr>
      <w:r w:rsidRPr="007C1BD2">
        <w:t>IEC TS 63134:2020/AMD1:2022 AAL use case standards inventory and mapping</w:t>
      </w:r>
    </w:p>
    <w:p w14:paraId="7FCF5208" w14:textId="77777777" w:rsidR="007C1BD2" w:rsidRPr="007C1BD2" w:rsidRDefault="007C1BD2" w:rsidP="00610028">
      <w:pPr>
        <w:pStyle w:val="Body"/>
      </w:pPr>
      <w:r w:rsidRPr="007C1BD2">
        <w:t xml:space="preserve">IEC TS 63134 is a vocabulary and process management standard; it was first released in 2020 and updated in 2022. It was one of the first documents from IEC </w:t>
      </w:r>
      <w:proofErr w:type="spellStart"/>
      <w:r w:rsidRPr="007C1BD2">
        <w:t>SyC</w:t>
      </w:r>
      <w:proofErr w:type="spellEnd"/>
      <w:r w:rsidRPr="007C1BD2">
        <w:t xml:space="preserve"> AAL and is a foundation document for other standardization efforts. The goal of the standards is to provide a template with examples of a consistent and systematic analysis of AAL use cases from a care recipient viewpoint. The analysis framework and the example use cases are intended to assist developers and service providers develop systems, devices, and solutions that address the needs of AAL users. </w:t>
      </w:r>
    </w:p>
    <w:p w14:paraId="4F8AEEB9" w14:textId="77777777" w:rsidR="007C1BD2" w:rsidRPr="007C1BD2" w:rsidRDefault="007C1BD2" w:rsidP="001D3031">
      <w:r w:rsidRPr="007C1BD2">
        <w:t>The use case template includes the following concepts:</w:t>
      </w:r>
    </w:p>
    <w:p w14:paraId="1FF505C0" w14:textId="77777777" w:rsidR="007C1BD2" w:rsidRPr="007C1BD2" w:rsidRDefault="007C1BD2" w:rsidP="00A63CED">
      <w:pPr>
        <w:numPr>
          <w:ilvl w:val="0"/>
          <w:numId w:val="16"/>
        </w:numPr>
        <w:jc w:val="both"/>
      </w:pPr>
      <w:r w:rsidRPr="007C1BD2">
        <w:rPr>
          <w:b/>
          <w:bCs/>
        </w:rPr>
        <w:t>Description of use case</w:t>
      </w:r>
      <w:r w:rsidRPr="007C1BD2">
        <w:t>: a narrative of the use case including individuals involved in the use case, and their relationship with the care recipient.</w:t>
      </w:r>
    </w:p>
    <w:p w14:paraId="15EA68B9" w14:textId="77777777" w:rsidR="007C1BD2" w:rsidRPr="007C1BD2" w:rsidRDefault="007C1BD2" w:rsidP="00A63CED">
      <w:pPr>
        <w:numPr>
          <w:ilvl w:val="0"/>
          <w:numId w:val="16"/>
        </w:numPr>
        <w:jc w:val="both"/>
      </w:pPr>
      <w:r w:rsidRPr="007C1BD2">
        <w:rPr>
          <w:b/>
          <w:bCs/>
        </w:rPr>
        <w:t>Level of criticality</w:t>
      </w:r>
      <w:r w:rsidRPr="007C1BD2">
        <w:t>: an estimate of the severity of injury that could result from the system, whether through failure or intended use. The levels are Minor, Moderate, and Major, where Major indicates a failure or unknown design flaw could result in death or injury.</w:t>
      </w:r>
    </w:p>
    <w:p w14:paraId="5CC0501B" w14:textId="77777777" w:rsidR="007C1BD2" w:rsidRPr="007C1BD2" w:rsidRDefault="007C1BD2" w:rsidP="00A63CED">
      <w:pPr>
        <w:numPr>
          <w:ilvl w:val="0"/>
          <w:numId w:val="16"/>
        </w:numPr>
        <w:jc w:val="both"/>
      </w:pPr>
      <w:r w:rsidRPr="007C1BD2">
        <w:rPr>
          <w:b/>
          <w:bCs/>
        </w:rPr>
        <w:t>Level of assistance</w:t>
      </w:r>
      <w:r w:rsidRPr="007C1BD2">
        <w:t>: indication of the level of assistance provided by the AAL system, which corresponds to the level of user needs (referred to as user domains). The scale has the following levels:</w:t>
      </w:r>
    </w:p>
    <w:p w14:paraId="58CDFFE9" w14:textId="77777777" w:rsidR="007C1BD2" w:rsidRPr="007C1BD2" w:rsidRDefault="007C1BD2" w:rsidP="00A63CED">
      <w:pPr>
        <w:numPr>
          <w:ilvl w:val="1"/>
          <w:numId w:val="16"/>
        </w:numPr>
        <w:jc w:val="both"/>
      </w:pPr>
      <w:r w:rsidRPr="007C1BD2">
        <w:t>Independent (Level 0): AAL services assist an independent user who is not dependent on assistive technology.</w:t>
      </w:r>
    </w:p>
    <w:p w14:paraId="71DF8142" w14:textId="77777777" w:rsidR="007C1BD2" w:rsidRPr="007C1BD2" w:rsidRDefault="007C1BD2" w:rsidP="00A63CED">
      <w:pPr>
        <w:numPr>
          <w:ilvl w:val="1"/>
          <w:numId w:val="16"/>
        </w:numPr>
        <w:jc w:val="both"/>
      </w:pPr>
      <w:r w:rsidRPr="007C1BD2">
        <w:t>Some assistance (Level 1): AAL users need assistance at some points in time, or with some activities.</w:t>
      </w:r>
    </w:p>
    <w:p w14:paraId="266EA53C" w14:textId="77777777" w:rsidR="007C1BD2" w:rsidRPr="007C1BD2" w:rsidRDefault="007C1BD2" w:rsidP="00A63CED">
      <w:pPr>
        <w:numPr>
          <w:ilvl w:val="1"/>
          <w:numId w:val="16"/>
        </w:numPr>
        <w:jc w:val="both"/>
      </w:pPr>
      <w:r w:rsidRPr="007C1BD2">
        <w:t xml:space="preserve">IADL assistance (Level 2): users need assistance with task that are not essential to </w:t>
      </w:r>
      <w:proofErr w:type="gramStart"/>
      <w:r w:rsidRPr="007C1BD2">
        <w:t>functioning, but</w:t>
      </w:r>
      <w:proofErr w:type="gramEnd"/>
      <w:r w:rsidRPr="007C1BD2">
        <w:t xml:space="preserve"> allow them to live independently (instrumental activities of daily living); the AAL system is not fully automated and requires input or supervision.</w:t>
      </w:r>
    </w:p>
    <w:p w14:paraId="7DC5A3C5" w14:textId="77777777" w:rsidR="007C1BD2" w:rsidRPr="007C1BD2" w:rsidRDefault="007C1BD2" w:rsidP="00A63CED">
      <w:pPr>
        <w:numPr>
          <w:ilvl w:val="1"/>
          <w:numId w:val="16"/>
        </w:numPr>
        <w:jc w:val="both"/>
      </w:pPr>
      <w:r w:rsidRPr="007C1BD2">
        <w:t>ADL assistance (Level 3): users need assistance with basic self-care tasks (activities of daily living); the system can run automatically without supervision or intervention by the user.</w:t>
      </w:r>
    </w:p>
    <w:p w14:paraId="2228A684" w14:textId="77777777" w:rsidR="007C1BD2" w:rsidRPr="007C1BD2" w:rsidRDefault="007C1BD2" w:rsidP="00A63CED">
      <w:pPr>
        <w:numPr>
          <w:ilvl w:val="0"/>
          <w:numId w:val="16"/>
        </w:numPr>
        <w:jc w:val="both"/>
      </w:pPr>
      <w:r w:rsidRPr="007C1BD2">
        <w:rPr>
          <w:b/>
          <w:bCs/>
        </w:rPr>
        <w:lastRenderedPageBreak/>
        <w:t xml:space="preserve">Use case </w:t>
      </w:r>
      <w:proofErr w:type="gramStart"/>
      <w:r w:rsidRPr="007C1BD2">
        <w:rPr>
          <w:b/>
          <w:bCs/>
        </w:rPr>
        <w:t>category</w:t>
      </w:r>
      <w:r w:rsidRPr="007C1BD2">
        <w:t>:</w:t>
      </w:r>
      <w:proofErr w:type="gramEnd"/>
      <w:r w:rsidRPr="007C1BD2">
        <w:t xml:space="preserve"> describes the functional role of the AAL system for the care recipient. The categories are:</w:t>
      </w:r>
    </w:p>
    <w:p w14:paraId="0C88E9CD" w14:textId="77777777" w:rsidR="007C1BD2" w:rsidRPr="007C1BD2" w:rsidRDefault="007C1BD2" w:rsidP="00013A04">
      <w:pPr>
        <w:numPr>
          <w:ilvl w:val="1"/>
          <w:numId w:val="16"/>
        </w:numPr>
      </w:pPr>
      <w:r w:rsidRPr="007C1BD2">
        <w:t>Prevention and management of chronic long-term conditions</w:t>
      </w:r>
    </w:p>
    <w:p w14:paraId="7B7E1AC3" w14:textId="77777777" w:rsidR="007C1BD2" w:rsidRPr="007C1BD2" w:rsidRDefault="007C1BD2" w:rsidP="00013A04">
      <w:pPr>
        <w:numPr>
          <w:ilvl w:val="1"/>
          <w:numId w:val="16"/>
        </w:numPr>
      </w:pPr>
      <w:r w:rsidRPr="007C1BD2">
        <w:t>Social interaction</w:t>
      </w:r>
    </w:p>
    <w:p w14:paraId="2FD59B02" w14:textId="77777777" w:rsidR="007C1BD2" w:rsidRPr="007C1BD2" w:rsidRDefault="007C1BD2" w:rsidP="00013A04">
      <w:pPr>
        <w:numPr>
          <w:ilvl w:val="1"/>
          <w:numId w:val="16"/>
        </w:numPr>
      </w:pPr>
      <w:r w:rsidRPr="007C1BD2">
        <w:t>Mobility</w:t>
      </w:r>
    </w:p>
    <w:p w14:paraId="30A8726B" w14:textId="77777777" w:rsidR="007C1BD2" w:rsidRPr="007C1BD2" w:rsidRDefault="007C1BD2" w:rsidP="00013A04">
      <w:pPr>
        <w:numPr>
          <w:ilvl w:val="1"/>
          <w:numId w:val="16"/>
        </w:numPr>
      </w:pPr>
      <w:r w:rsidRPr="007C1BD2">
        <w:t>Health and wellness</w:t>
      </w:r>
    </w:p>
    <w:p w14:paraId="493A52C7" w14:textId="77777777" w:rsidR="007C1BD2" w:rsidRPr="007C1BD2" w:rsidRDefault="007C1BD2" w:rsidP="00013A04">
      <w:pPr>
        <w:numPr>
          <w:ilvl w:val="1"/>
          <w:numId w:val="16"/>
        </w:numPr>
      </w:pPr>
      <w:r w:rsidRPr="007C1BD2">
        <w:t>(Self-)management of daily life activities at home</w:t>
      </w:r>
    </w:p>
    <w:p w14:paraId="5D868950" w14:textId="77777777" w:rsidR="007C1BD2" w:rsidRPr="007C1BD2" w:rsidRDefault="007C1BD2" w:rsidP="00A63CED">
      <w:pPr>
        <w:numPr>
          <w:ilvl w:val="0"/>
          <w:numId w:val="16"/>
        </w:numPr>
        <w:jc w:val="both"/>
      </w:pPr>
      <w:r w:rsidRPr="007C1BD2">
        <w:rPr>
          <w:b/>
          <w:bCs/>
        </w:rPr>
        <w:t xml:space="preserve">Context of </w:t>
      </w:r>
      <w:proofErr w:type="gramStart"/>
      <w:r w:rsidRPr="007C1BD2">
        <w:rPr>
          <w:b/>
          <w:bCs/>
        </w:rPr>
        <w:t>use</w:t>
      </w:r>
      <w:r w:rsidRPr="007C1BD2">
        <w:t>:</w:t>
      </w:r>
      <w:proofErr w:type="gramEnd"/>
      <w:r w:rsidRPr="007C1BD2">
        <w:t xml:space="preserve"> describes where the AAL system is used. The categories are:</w:t>
      </w:r>
    </w:p>
    <w:p w14:paraId="0D4EA6EB" w14:textId="77777777" w:rsidR="007C1BD2" w:rsidRPr="007C1BD2" w:rsidRDefault="007C1BD2" w:rsidP="00013A04">
      <w:pPr>
        <w:numPr>
          <w:ilvl w:val="1"/>
          <w:numId w:val="16"/>
        </w:numPr>
      </w:pPr>
      <w:r w:rsidRPr="007C1BD2">
        <w:t>Global, or outdoor environment</w:t>
      </w:r>
    </w:p>
    <w:p w14:paraId="1D664B95" w14:textId="77777777" w:rsidR="007C1BD2" w:rsidRPr="007C1BD2" w:rsidRDefault="007C1BD2" w:rsidP="00013A04">
      <w:pPr>
        <w:numPr>
          <w:ilvl w:val="1"/>
          <w:numId w:val="16"/>
        </w:numPr>
      </w:pPr>
      <w:r w:rsidRPr="007C1BD2">
        <w:t>Public buildings</w:t>
      </w:r>
    </w:p>
    <w:p w14:paraId="786E4E2B" w14:textId="77777777" w:rsidR="007C1BD2" w:rsidRPr="007C1BD2" w:rsidRDefault="007C1BD2" w:rsidP="00013A04">
      <w:pPr>
        <w:numPr>
          <w:ilvl w:val="1"/>
          <w:numId w:val="16"/>
        </w:numPr>
      </w:pPr>
      <w:r w:rsidRPr="007C1BD2">
        <w:t>Personal mobile and personal vehicle</w:t>
      </w:r>
    </w:p>
    <w:p w14:paraId="3AB9CCEB" w14:textId="77777777" w:rsidR="007C1BD2" w:rsidRPr="007C1BD2" w:rsidRDefault="007C1BD2" w:rsidP="00013A04">
      <w:pPr>
        <w:numPr>
          <w:ilvl w:val="1"/>
          <w:numId w:val="16"/>
        </w:numPr>
      </w:pPr>
      <w:r w:rsidRPr="007C1BD2">
        <w:t>Home</w:t>
      </w:r>
    </w:p>
    <w:p w14:paraId="04F7329C" w14:textId="77777777" w:rsidR="007C1BD2" w:rsidRPr="007C1BD2" w:rsidRDefault="007C1BD2" w:rsidP="00013A04">
      <w:pPr>
        <w:numPr>
          <w:ilvl w:val="1"/>
          <w:numId w:val="16"/>
        </w:numPr>
      </w:pPr>
      <w:r w:rsidRPr="007C1BD2">
        <w:t>Body and personal</w:t>
      </w:r>
    </w:p>
    <w:p w14:paraId="1A5D38FB" w14:textId="77777777" w:rsidR="007C1BD2" w:rsidRPr="007C1BD2" w:rsidRDefault="007C1BD2" w:rsidP="00013A04">
      <w:pPr>
        <w:numPr>
          <w:ilvl w:val="1"/>
          <w:numId w:val="16"/>
        </w:numPr>
      </w:pPr>
      <w:r w:rsidRPr="007C1BD2">
        <w:t>Workspace</w:t>
      </w:r>
    </w:p>
    <w:p w14:paraId="055FB267" w14:textId="77777777" w:rsidR="007C1BD2" w:rsidRPr="007C1BD2" w:rsidRDefault="007C1BD2" w:rsidP="00A63CED">
      <w:pPr>
        <w:numPr>
          <w:ilvl w:val="0"/>
          <w:numId w:val="16"/>
        </w:numPr>
        <w:jc w:val="both"/>
      </w:pPr>
      <w:r w:rsidRPr="007C1BD2">
        <w:rPr>
          <w:b/>
          <w:bCs/>
        </w:rPr>
        <w:t xml:space="preserve">System component </w:t>
      </w:r>
      <w:proofErr w:type="gramStart"/>
      <w:r w:rsidRPr="007C1BD2">
        <w:rPr>
          <w:b/>
          <w:bCs/>
        </w:rPr>
        <w:t>composition</w:t>
      </w:r>
      <w:r w:rsidRPr="007C1BD2">
        <w:t>:</w:t>
      </w:r>
      <w:proofErr w:type="gramEnd"/>
      <w:r w:rsidRPr="007C1BD2">
        <w:t xml:space="preserve"> describes the parts of the AAL system, including AAL devices, AAL platform backend system, and information systems.</w:t>
      </w:r>
    </w:p>
    <w:p w14:paraId="434BDC41" w14:textId="77777777" w:rsidR="007C1BD2" w:rsidRPr="007C1BD2" w:rsidRDefault="007C1BD2" w:rsidP="00013A04">
      <w:pPr>
        <w:numPr>
          <w:ilvl w:val="0"/>
          <w:numId w:val="16"/>
        </w:numPr>
      </w:pPr>
      <w:r w:rsidRPr="007C1BD2">
        <w:rPr>
          <w:b/>
          <w:bCs/>
        </w:rPr>
        <w:t>Actors</w:t>
      </w:r>
      <w:r w:rsidRPr="007C1BD2">
        <w:t>: entities that play a role in the use case, actors can be:</w:t>
      </w:r>
    </w:p>
    <w:p w14:paraId="504D845A" w14:textId="77777777" w:rsidR="007C1BD2" w:rsidRPr="007C1BD2" w:rsidRDefault="007C1BD2" w:rsidP="00013A04">
      <w:pPr>
        <w:numPr>
          <w:ilvl w:val="1"/>
          <w:numId w:val="16"/>
        </w:numPr>
      </w:pPr>
      <w:r w:rsidRPr="007C1BD2">
        <w:t>Persons, including:</w:t>
      </w:r>
    </w:p>
    <w:p w14:paraId="48DB4943" w14:textId="77777777" w:rsidR="007C1BD2" w:rsidRPr="007C1BD2" w:rsidRDefault="007C1BD2" w:rsidP="00013A04">
      <w:pPr>
        <w:numPr>
          <w:ilvl w:val="2"/>
          <w:numId w:val="16"/>
        </w:numPr>
      </w:pPr>
      <w:r w:rsidRPr="007C1BD2">
        <w:t>Care recipient</w:t>
      </w:r>
    </w:p>
    <w:p w14:paraId="1F965DA4" w14:textId="77777777" w:rsidR="007C1BD2" w:rsidRPr="007C1BD2" w:rsidRDefault="007C1BD2" w:rsidP="00013A04">
      <w:pPr>
        <w:numPr>
          <w:ilvl w:val="2"/>
          <w:numId w:val="16"/>
        </w:numPr>
      </w:pPr>
      <w:r w:rsidRPr="007C1BD2">
        <w:t>Informal care assistant</w:t>
      </w:r>
    </w:p>
    <w:p w14:paraId="66932F4C" w14:textId="77777777" w:rsidR="007C1BD2" w:rsidRPr="007C1BD2" w:rsidRDefault="007C1BD2" w:rsidP="00013A04">
      <w:pPr>
        <w:numPr>
          <w:ilvl w:val="2"/>
          <w:numId w:val="16"/>
        </w:numPr>
      </w:pPr>
      <w:r w:rsidRPr="007C1BD2">
        <w:t>Formal care assistant</w:t>
      </w:r>
    </w:p>
    <w:p w14:paraId="378A64D4" w14:textId="77777777" w:rsidR="007C1BD2" w:rsidRPr="007C1BD2" w:rsidRDefault="007C1BD2" w:rsidP="00013A04">
      <w:pPr>
        <w:numPr>
          <w:ilvl w:val="2"/>
          <w:numId w:val="16"/>
        </w:numPr>
      </w:pPr>
      <w:r w:rsidRPr="007C1BD2">
        <w:t>Healthcare professional</w:t>
      </w:r>
    </w:p>
    <w:p w14:paraId="534AFA46" w14:textId="77777777" w:rsidR="007C1BD2" w:rsidRPr="007C1BD2" w:rsidRDefault="007C1BD2" w:rsidP="00013A04">
      <w:pPr>
        <w:numPr>
          <w:ilvl w:val="2"/>
          <w:numId w:val="16"/>
        </w:numPr>
      </w:pPr>
      <w:r w:rsidRPr="007C1BD2">
        <w:t>AAL operator</w:t>
      </w:r>
    </w:p>
    <w:p w14:paraId="7E70206C" w14:textId="77777777" w:rsidR="007C1BD2" w:rsidRPr="007C1BD2" w:rsidRDefault="007C1BD2" w:rsidP="00013A04">
      <w:pPr>
        <w:numPr>
          <w:ilvl w:val="2"/>
          <w:numId w:val="16"/>
        </w:numPr>
      </w:pPr>
      <w:r w:rsidRPr="007C1BD2">
        <w:t>AAL technical assistant</w:t>
      </w:r>
    </w:p>
    <w:p w14:paraId="2E98DD00" w14:textId="77777777" w:rsidR="007C1BD2" w:rsidRPr="007C1BD2" w:rsidRDefault="007C1BD2" w:rsidP="00013A04">
      <w:pPr>
        <w:numPr>
          <w:ilvl w:val="1"/>
          <w:numId w:val="16"/>
        </w:numPr>
      </w:pPr>
      <w:r w:rsidRPr="007C1BD2">
        <w:t xml:space="preserve">Technical Component, such as an AAL device </w:t>
      </w:r>
    </w:p>
    <w:p w14:paraId="396315F4" w14:textId="77777777" w:rsidR="007C1BD2" w:rsidRPr="007C1BD2" w:rsidRDefault="007C1BD2" w:rsidP="00A63CED">
      <w:pPr>
        <w:numPr>
          <w:ilvl w:val="1"/>
          <w:numId w:val="16"/>
        </w:numPr>
        <w:jc w:val="both"/>
      </w:pPr>
      <w:r w:rsidRPr="007C1BD2">
        <w:lastRenderedPageBreak/>
        <w:t>Organization, such as a healthcare provider or research organization.</w:t>
      </w:r>
    </w:p>
    <w:p w14:paraId="294DFA06" w14:textId="77777777" w:rsidR="007C1BD2" w:rsidRPr="007C1BD2" w:rsidRDefault="007C1BD2" w:rsidP="001D3031">
      <w:r w:rsidRPr="007C1BD2">
        <w:t>Once documented, the use case is analyzed to identify user requirements based on the following categories:</w:t>
      </w:r>
    </w:p>
    <w:p w14:paraId="2F7D7D7D" w14:textId="77777777" w:rsidR="007C1BD2" w:rsidRPr="007C1BD2" w:rsidRDefault="007C1BD2" w:rsidP="00A63CED">
      <w:pPr>
        <w:numPr>
          <w:ilvl w:val="0"/>
          <w:numId w:val="14"/>
        </w:numPr>
        <w:jc w:val="both"/>
      </w:pPr>
      <w:r w:rsidRPr="007C1BD2">
        <w:rPr>
          <w:b/>
          <w:bCs/>
        </w:rPr>
        <w:t>Safety</w:t>
      </w:r>
      <w:r w:rsidRPr="007C1BD2">
        <w:t>: functional safety, and safety of use</w:t>
      </w:r>
    </w:p>
    <w:p w14:paraId="7C43FEEC" w14:textId="77777777" w:rsidR="007C1BD2" w:rsidRPr="007C1BD2" w:rsidRDefault="007C1BD2" w:rsidP="00A63CED">
      <w:pPr>
        <w:numPr>
          <w:ilvl w:val="0"/>
          <w:numId w:val="14"/>
        </w:numPr>
        <w:jc w:val="both"/>
      </w:pPr>
      <w:r w:rsidRPr="007C1BD2">
        <w:rPr>
          <w:b/>
          <w:bCs/>
        </w:rPr>
        <w:t>Security</w:t>
      </w:r>
      <w:r w:rsidRPr="007C1BD2">
        <w:t>: cyber security and physical security</w:t>
      </w:r>
    </w:p>
    <w:p w14:paraId="57978DC2" w14:textId="77777777" w:rsidR="007C1BD2" w:rsidRPr="007C1BD2" w:rsidRDefault="007C1BD2" w:rsidP="00A63CED">
      <w:pPr>
        <w:numPr>
          <w:ilvl w:val="0"/>
          <w:numId w:val="14"/>
        </w:numPr>
        <w:jc w:val="both"/>
      </w:pPr>
      <w:r w:rsidRPr="007C1BD2">
        <w:rPr>
          <w:b/>
          <w:bCs/>
        </w:rPr>
        <w:t>Privacy and data protection</w:t>
      </w:r>
      <w:r w:rsidRPr="007C1BD2">
        <w:t>: protection of personal data / informed consent</w:t>
      </w:r>
    </w:p>
    <w:p w14:paraId="6C262636" w14:textId="77777777" w:rsidR="007C1BD2" w:rsidRPr="007C1BD2" w:rsidRDefault="007C1BD2" w:rsidP="00A63CED">
      <w:pPr>
        <w:numPr>
          <w:ilvl w:val="0"/>
          <w:numId w:val="14"/>
        </w:numPr>
        <w:jc w:val="both"/>
      </w:pPr>
      <w:r w:rsidRPr="007C1BD2">
        <w:rPr>
          <w:b/>
          <w:bCs/>
        </w:rPr>
        <w:t>Functional requirements</w:t>
      </w:r>
      <w:r w:rsidRPr="007C1BD2">
        <w:t>: resilience and reliability, usability and accessibility, training and instructions for use</w:t>
      </w:r>
    </w:p>
    <w:p w14:paraId="0E94E48D" w14:textId="77777777" w:rsidR="007C1BD2" w:rsidRPr="007C1BD2" w:rsidRDefault="007C1BD2" w:rsidP="00CA2AF6">
      <w:pPr>
        <w:pStyle w:val="Body"/>
      </w:pPr>
      <w:r w:rsidRPr="007C1BD2">
        <w:t xml:space="preserve">The use of a consistent template and terminology exposes overlaps and similarities between systems in the use-cases, which helps determine higher level system requirements and identify challenges or considerations for interoperability, security, or other areas of standardization. </w:t>
      </w:r>
    </w:p>
    <w:p w14:paraId="01109D50" w14:textId="77777777" w:rsidR="007C1BD2" w:rsidRPr="007C1BD2" w:rsidRDefault="007C1BD2" w:rsidP="001D3031">
      <w:pPr>
        <w:pStyle w:val="Heading3"/>
      </w:pPr>
      <w:bookmarkStart w:id="30" w:name="_Toc228179577"/>
      <w:r w:rsidRPr="007C1BD2">
        <w:t>Data interchange, security, and privacy</w:t>
      </w:r>
      <w:bookmarkEnd w:id="30"/>
    </w:p>
    <w:p w14:paraId="756FC05B" w14:textId="77777777" w:rsidR="007C1BD2" w:rsidRPr="007C1BD2" w:rsidRDefault="007C1BD2" w:rsidP="001D3031">
      <w:pPr>
        <w:pStyle w:val="Heading4"/>
      </w:pPr>
      <w:r w:rsidRPr="007C1BD2">
        <w:t>ISO TC 215 Health informatics</w:t>
      </w:r>
    </w:p>
    <w:p w14:paraId="5B334909" w14:textId="77777777" w:rsidR="007C1BD2" w:rsidRPr="007C1BD2" w:rsidRDefault="007C1BD2" w:rsidP="00E1333E">
      <w:pPr>
        <w:pStyle w:val="Body"/>
      </w:pPr>
      <w:r w:rsidRPr="007C1BD2">
        <w:t xml:space="preserve">The ISO 215 health informatics technical committee goals are to “facilitate capture, interchange and use of health-related data, information and knowledge to support and enable all aspects of the health system”. Many standards are vocabulary and basic standards that describe medical procedures and processes in common </w:t>
      </w:r>
      <w:proofErr w:type="gramStart"/>
      <w:r w:rsidRPr="007C1BD2">
        <w:t>language,</w:t>
      </w:r>
      <w:proofErr w:type="gramEnd"/>
      <w:r w:rsidRPr="007C1BD2">
        <w:t xml:space="preserve"> however some are directly relevant to supporting and monitoring ADL: </w:t>
      </w:r>
    </w:p>
    <w:p w14:paraId="5985CBE3" w14:textId="77777777" w:rsidR="007C1BD2" w:rsidRPr="007C1BD2" w:rsidRDefault="007C1BD2" w:rsidP="00A63CED">
      <w:pPr>
        <w:numPr>
          <w:ilvl w:val="0"/>
          <w:numId w:val="28"/>
        </w:numPr>
        <w:jc w:val="both"/>
      </w:pPr>
      <w:r w:rsidRPr="007C1BD2">
        <w:t xml:space="preserve">IEC 82304-1:2016 </w:t>
      </w:r>
      <w:r w:rsidRPr="007C1BD2">
        <w:rPr>
          <w:i/>
          <w:iCs/>
        </w:rPr>
        <w:t>Health Software Part 1: General requirements for product safety</w:t>
      </w:r>
      <w:r w:rsidRPr="007C1BD2">
        <w:t xml:space="preserve"> and IEC 82304-2:2021 </w:t>
      </w:r>
      <w:r w:rsidRPr="007C1BD2">
        <w:rPr>
          <w:i/>
          <w:iCs/>
        </w:rPr>
        <w:t>Health Software Part 2: Health and wellness apps Quality and Reliability</w:t>
      </w:r>
      <w:r w:rsidRPr="007C1BD2">
        <w:t xml:space="preserve">. These standards provide guidelines for software that have a health function that is not tied to specific hardware such as a blood glucose monitor. Examples of health and wellness software include apps for tracking stress, diet and nutrition, and fitness. The standards define quality requirements that cover the entire lifecycle of health software: design, documentation, configuration management, software implementation, release and change control. Considerations include health benefits and potential harms (including societal harms), </w:t>
      </w:r>
      <w:r w:rsidRPr="007C1BD2">
        <w:lastRenderedPageBreak/>
        <w:t>accessibility and usability, data privacy and security, and robustness and interoperability.</w:t>
      </w:r>
    </w:p>
    <w:p w14:paraId="7CEBB9B3" w14:textId="77777777" w:rsidR="007C1BD2" w:rsidRPr="007C1BD2" w:rsidRDefault="007C1BD2" w:rsidP="00A63CED">
      <w:pPr>
        <w:numPr>
          <w:ilvl w:val="0"/>
          <w:numId w:val="28"/>
        </w:numPr>
        <w:jc w:val="both"/>
      </w:pPr>
      <w:r w:rsidRPr="007C1BD2">
        <w:t xml:space="preserve">ISO/CD TS 6201.2 </w:t>
      </w:r>
      <w:r w:rsidRPr="007C1BD2">
        <w:rPr>
          <w:i/>
          <w:iCs/>
        </w:rPr>
        <w:t>Personalized Digital Health – Framework</w:t>
      </w:r>
      <w:r w:rsidRPr="007C1BD2">
        <w:t>. This standard, which is in development, will specify a framework for interoperability of health records, with the primary goal of supporting individuals and their caregivers. Considerations include interoperability and knowledge sharing across different levels of healthcare, brokered by patient consent. This differs from other standards which focus on the mechanisms of electronic health records, without specific considerations for the role of the individual care recipient.</w:t>
      </w:r>
    </w:p>
    <w:p w14:paraId="7A3FF9FD" w14:textId="4F67F79D" w:rsidR="007C1BD2" w:rsidRPr="007C1BD2" w:rsidRDefault="007C1BD2" w:rsidP="00A63CED">
      <w:pPr>
        <w:numPr>
          <w:ilvl w:val="0"/>
          <w:numId w:val="28"/>
        </w:numPr>
        <w:jc w:val="both"/>
      </w:pPr>
      <w:r w:rsidRPr="007C1BD2">
        <w:t xml:space="preserve">ISO/IEEE 11073 </w:t>
      </w:r>
      <w:r w:rsidRPr="007C1BD2">
        <w:rPr>
          <w:i/>
          <w:iCs/>
        </w:rPr>
        <w:t>Personal health device communication</w:t>
      </w:r>
      <w:r w:rsidRPr="007C1BD2">
        <w:t>. The ISO/IEEE 11073 family of standards originally defined interoperability and interconnection standards for point-of-care medical devices in healthcare settings. The rise in consumer electronics with health monitoring capabilities motivated this effort being extended to include personal health devices (PHDs). The standards are built around the use-cases and background described in ISO/IEEE 11073-00103:2015</w:t>
      </w:r>
      <w:r w:rsidRPr="007C1BD2">
        <w:rPr>
          <w:i/>
          <w:iCs/>
        </w:rPr>
        <w:t xml:space="preserve"> </w:t>
      </w:r>
      <w:r w:rsidRPr="007C1BD2">
        <w:t>and the base framework described in ISO/IEEE 11073-20601:2022. There are application-specific specializations covering a diverse set of PHDs, such as ISO/IEEE 11073-10471:2010, and ISO/IEEE 11073-10441:2015. These specializations describe the concepts and terminology from the application domain, along with the associated measurements and reporting formats.</w:t>
      </w:r>
    </w:p>
    <w:p w14:paraId="036669C2" w14:textId="77777777" w:rsidR="007C1BD2" w:rsidRPr="007C1BD2" w:rsidRDefault="007C1BD2" w:rsidP="001D3031">
      <w:pPr>
        <w:pStyle w:val="Heading4"/>
      </w:pPr>
      <w:r w:rsidRPr="007C1BD2">
        <w:t>ISO/IEC 27001:2022 Information security management systems</w:t>
      </w:r>
    </w:p>
    <w:p w14:paraId="0AF3DAEC" w14:textId="77777777" w:rsidR="007C1BD2" w:rsidRPr="007C1BD2" w:rsidRDefault="007C1BD2" w:rsidP="00B51688">
      <w:pPr>
        <w:pStyle w:val="Body"/>
      </w:pPr>
      <w:r w:rsidRPr="007C1BD2">
        <w:t xml:space="preserve">ISO/IEC 27001:2022 is a broad and high-level standard that provides requirements and best practices for organizations to develop a coherent and systematic approach to information security. It is not targeted at a specific product, service, or field, and the concept of data protection extends to non-IT information assets such as physical access, printed information, and employee use of proprietary knowledge. An annex in the standard provides an extensive list of information security controls that organizations may choose to implement, including: </w:t>
      </w:r>
    </w:p>
    <w:p w14:paraId="48223FFD" w14:textId="77777777" w:rsidR="007C1BD2" w:rsidRPr="007C1BD2" w:rsidRDefault="007C1BD2" w:rsidP="00A63CED">
      <w:pPr>
        <w:numPr>
          <w:ilvl w:val="0"/>
          <w:numId w:val="25"/>
        </w:numPr>
        <w:jc w:val="both"/>
      </w:pPr>
      <w:r w:rsidRPr="007C1BD2">
        <w:t>Organizational controls specifying processes, policies, and procedures;</w:t>
      </w:r>
    </w:p>
    <w:p w14:paraId="64FDA5D9" w14:textId="77777777" w:rsidR="007C1BD2" w:rsidRPr="007C1BD2" w:rsidRDefault="007C1BD2" w:rsidP="00A63CED">
      <w:pPr>
        <w:numPr>
          <w:ilvl w:val="0"/>
          <w:numId w:val="25"/>
        </w:numPr>
        <w:jc w:val="both"/>
      </w:pPr>
      <w:r w:rsidRPr="007C1BD2">
        <w:t>People controls for hiring, training, and employment conditions;</w:t>
      </w:r>
    </w:p>
    <w:p w14:paraId="71D066F9" w14:textId="77777777" w:rsidR="007C1BD2" w:rsidRPr="007C1BD2" w:rsidRDefault="007C1BD2" w:rsidP="00A63CED">
      <w:pPr>
        <w:numPr>
          <w:ilvl w:val="0"/>
          <w:numId w:val="25"/>
        </w:numPr>
        <w:jc w:val="both"/>
      </w:pPr>
      <w:r w:rsidRPr="007C1BD2">
        <w:lastRenderedPageBreak/>
        <w:t xml:space="preserve">Physical controls for the site and equipment; and  </w:t>
      </w:r>
    </w:p>
    <w:p w14:paraId="630B42EF" w14:textId="77777777" w:rsidR="007C1BD2" w:rsidRPr="007C1BD2" w:rsidRDefault="007C1BD2" w:rsidP="00A63CED">
      <w:pPr>
        <w:numPr>
          <w:ilvl w:val="0"/>
          <w:numId w:val="25"/>
        </w:numPr>
        <w:jc w:val="both"/>
      </w:pPr>
      <w:r w:rsidRPr="007C1BD2">
        <w:t>Technological controls to secure and monitor data and infrastructure.</w:t>
      </w:r>
    </w:p>
    <w:p w14:paraId="4213BAFE" w14:textId="6B035D32" w:rsidR="007C1BD2" w:rsidRPr="007C1BD2" w:rsidRDefault="007C1BD2" w:rsidP="00397595">
      <w:pPr>
        <w:pStyle w:val="Body"/>
        <w:ind w:firstLine="0"/>
      </w:pPr>
      <w:r w:rsidRPr="007C1BD2">
        <w:t xml:space="preserve">While it is not targeted specifically at technology developers, the data security controls in the standard are especially important for organizations that collect, store, or process sensitive information such as health data. Implementation of ISO 27001 may also help demonstrate compliance with privacy regulations </w:t>
      </w:r>
      <w:r w:rsidRPr="007C1BD2">
        <w:fldChar w:fldCharType="begin"/>
      </w:r>
      <w:r w:rsidR="005119C1">
        <w:instrText xml:space="preserve"> ADDIN ZOTERO_ITEM CSL_CITATION {"citationID":"lAyvlaBu","properties":{"formattedCitation":"(Lopes et al. 2019)","plainCitation":"(Lopes et al. 2019)","noteIndex":0},"citationItems":[{"id":4582,"uris":["http://zotero.org/groups/5056899/items/IKZYDYUF"],"itemData":{"id":4582,"type":"paper-conference","abstract":"Personal Data Protection has been among the most discussed topics lately and a reason for great concern among organizations. The EU General Data Protection Regulation (GDPR)is the most important change in data privacy regulation in 20 years. The regulation will fundamentally reshape the way in which data is handled across every sector. The organizations had two years to implement it. As referred by many authors, the implementation of the regulation has not been an easy task for companies. The question we aim to answer in this study is how far the implementation of ISO 27001 standards might represent a facilitating factor to organizations for an easier compliance with the regulation. In order to answer this question, several websites (mostly of consulting companies)were analyzed, and the aspects considered as facilitating are listed in this paper.","container-title":"2019 14th Iberian Conference on Information Systems and Technologies (CISTI)","DOI":"10.23919/CISTI.2019.8760937","event-title":"2019 14th Iberian Conference on Information Systems and Technologies (CISTI)","ISSN":"2166-0727","page":"1-6","source":"IEEE Xplore","title":"How ISO 27001 Can Help Achieve GDPR Compliance","author":[{"family":"Lopes","given":"Isabel Maria"},{"family":"Guarda","given":"Teresa"},{"family":"Oliveira","given":"Pedro"}],"issued":{"date-parts":[["2019",6]]}}}],"schema":"https://github.com/citation-style-language/schema/raw/master/csl-citation.json"} </w:instrText>
      </w:r>
      <w:r w:rsidRPr="007C1BD2">
        <w:fldChar w:fldCharType="separate"/>
      </w:r>
      <w:r w:rsidR="004C3C11" w:rsidRPr="004C3C11">
        <w:t>(Lopes et al. 2019)</w:t>
      </w:r>
      <w:r w:rsidRPr="007C1BD2">
        <w:fldChar w:fldCharType="end"/>
      </w:r>
      <w:r w:rsidRPr="007C1BD2">
        <w:t>.</w:t>
      </w:r>
    </w:p>
    <w:p w14:paraId="09F978E5" w14:textId="77777777" w:rsidR="007C1BD2" w:rsidRPr="007C1BD2" w:rsidRDefault="007C1BD2" w:rsidP="001D3031">
      <w:pPr>
        <w:pStyle w:val="Heading4"/>
      </w:pPr>
      <w:r w:rsidRPr="007C1BD2">
        <w:t>ETSI EN 303 645 v2.1.1 Cyber Security for Consumer Internet of Things: Baseline Requirements</w:t>
      </w:r>
    </w:p>
    <w:p w14:paraId="429F9BC5" w14:textId="77777777" w:rsidR="007C1BD2" w:rsidRPr="007C1BD2" w:rsidRDefault="007C1BD2" w:rsidP="00D52142">
      <w:pPr>
        <w:pStyle w:val="Body"/>
      </w:pPr>
      <w:r w:rsidRPr="007C1BD2">
        <w:t>ETSI EN 303 645 is a product standard that aims to protect consumers of Internet of Things (IoT) devices that may include: wearable health trackers, connected appliances, connected smart sensors, smart home assistants, and connected home automation systems. While many security standards are cross-functional and describe generic policies or frameworks for risk mitigation, ETSI EN 303 645 focuses on specific guidance to address the most significant and widespread security vulnerabilities seen in IoT devices. Implementing the provisions in the standard is intended to provide a baseline level of security to harden IoT devices against unsophisticated attacks that exploit basic design weaknesses.</w:t>
      </w:r>
    </w:p>
    <w:p w14:paraId="00279F59" w14:textId="77777777" w:rsidR="007C1BD2" w:rsidRPr="007C1BD2" w:rsidRDefault="007C1BD2" w:rsidP="00097522">
      <w:pPr>
        <w:pStyle w:val="Body"/>
      </w:pPr>
      <w:r w:rsidRPr="007C1BD2">
        <w:t>The standard provides 68 specific and verifiable provisions divided into two sections: cyber security and data protection. The cyber security provisions are grouped under the following themes:</w:t>
      </w:r>
    </w:p>
    <w:p w14:paraId="0B18D773" w14:textId="77777777" w:rsidR="007C1BD2" w:rsidRPr="007C1BD2" w:rsidRDefault="007C1BD2" w:rsidP="00013A04">
      <w:pPr>
        <w:numPr>
          <w:ilvl w:val="0"/>
          <w:numId w:val="22"/>
        </w:numPr>
      </w:pPr>
      <w:r w:rsidRPr="007C1BD2">
        <w:t>No universal default passwords</w:t>
      </w:r>
    </w:p>
    <w:p w14:paraId="530E2082" w14:textId="77777777" w:rsidR="007C1BD2" w:rsidRPr="007C1BD2" w:rsidRDefault="007C1BD2" w:rsidP="00013A04">
      <w:pPr>
        <w:numPr>
          <w:ilvl w:val="0"/>
          <w:numId w:val="22"/>
        </w:numPr>
      </w:pPr>
      <w:r w:rsidRPr="007C1BD2">
        <w:t>Implement a means to manage reports of vulnerabilities</w:t>
      </w:r>
    </w:p>
    <w:p w14:paraId="6001F940" w14:textId="77777777" w:rsidR="007C1BD2" w:rsidRPr="007C1BD2" w:rsidRDefault="007C1BD2" w:rsidP="00013A04">
      <w:pPr>
        <w:numPr>
          <w:ilvl w:val="0"/>
          <w:numId w:val="22"/>
        </w:numPr>
      </w:pPr>
      <w:r w:rsidRPr="007C1BD2">
        <w:t>Keep software updated</w:t>
      </w:r>
    </w:p>
    <w:p w14:paraId="46C3FB98" w14:textId="77777777" w:rsidR="007C1BD2" w:rsidRPr="007C1BD2" w:rsidRDefault="007C1BD2" w:rsidP="00013A04">
      <w:pPr>
        <w:numPr>
          <w:ilvl w:val="0"/>
          <w:numId w:val="22"/>
        </w:numPr>
      </w:pPr>
      <w:r w:rsidRPr="007C1BD2">
        <w:t>Securely store sensitive security parameters</w:t>
      </w:r>
    </w:p>
    <w:p w14:paraId="6797CCE9" w14:textId="77777777" w:rsidR="007C1BD2" w:rsidRPr="007C1BD2" w:rsidRDefault="007C1BD2" w:rsidP="00013A04">
      <w:pPr>
        <w:numPr>
          <w:ilvl w:val="0"/>
          <w:numId w:val="22"/>
        </w:numPr>
      </w:pPr>
      <w:r w:rsidRPr="007C1BD2">
        <w:t>Communicate securely</w:t>
      </w:r>
    </w:p>
    <w:p w14:paraId="459CE68D" w14:textId="77777777" w:rsidR="007C1BD2" w:rsidRPr="007C1BD2" w:rsidRDefault="007C1BD2" w:rsidP="00013A04">
      <w:pPr>
        <w:numPr>
          <w:ilvl w:val="0"/>
          <w:numId w:val="22"/>
        </w:numPr>
      </w:pPr>
      <w:r w:rsidRPr="007C1BD2">
        <w:t>Minimize exposed attack surfaces</w:t>
      </w:r>
    </w:p>
    <w:p w14:paraId="2F459C3F" w14:textId="77777777" w:rsidR="007C1BD2" w:rsidRPr="007C1BD2" w:rsidRDefault="007C1BD2" w:rsidP="00013A04">
      <w:pPr>
        <w:numPr>
          <w:ilvl w:val="0"/>
          <w:numId w:val="22"/>
        </w:numPr>
      </w:pPr>
      <w:r w:rsidRPr="007C1BD2">
        <w:t>Ensure software integrity</w:t>
      </w:r>
    </w:p>
    <w:p w14:paraId="1C87DB61" w14:textId="77777777" w:rsidR="007C1BD2" w:rsidRPr="007C1BD2" w:rsidRDefault="007C1BD2" w:rsidP="00013A04">
      <w:pPr>
        <w:numPr>
          <w:ilvl w:val="0"/>
          <w:numId w:val="22"/>
        </w:numPr>
      </w:pPr>
      <w:r w:rsidRPr="007C1BD2">
        <w:t>Ensure that personal data is secure</w:t>
      </w:r>
    </w:p>
    <w:p w14:paraId="22F7DE73" w14:textId="77777777" w:rsidR="007C1BD2" w:rsidRPr="007C1BD2" w:rsidRDefault="007C1BD2" w:rsidP="00013A04">
      <w:pPr>
        <w:numPr>
          <w:ilvl w:val="0"/>
          <w:numId w:val="22"/>
        </w:numPr>
      </w:pPr>
      <w:r w:rsidRPr="007C1BD2">
        <w:t>Make systems resilient to outages</w:t>
      </w:r>
    </w:p>
    <w:p w14:paraId="1A1D9CD3" w14:textId="77777777" w:rsidR="007C1BD2" w:rsidRPr="007C1BD2" w:rsidRDefault="007C1BD2" w:rsidP="00013A04">
      <w:pPr>
        <w:numPr>
          <w:ilvl w:val="0"/>
          <w:numId w:val="22"/>
        </w:numPr>
      </w:pPr>
      <w:r w:rsidRPr="007C1BD2">
        <w:lastRenderedPageBreak/>
        <w:t>Examine system telemetry data</w:t>
      </w:r>
    </w:p>
    <w:p w14:paraId="7D160338" w14:textId="77777777" w:rsidR="007C1BD2" w:rsidRPr="007C1BD2" w:rsidRDefault="007C1BD2" w:rsidP="00013A04">
      <w:pPr>
        <w:numPr>
          <w:ilvl w:val="0"/>
          <w:numId w:val="22"/>
        </w:numPr>
      </w:pPr>
      <w:r w:rsidRPr="007C1BD2">
        <w:t>Make it easy for users to delete user data</w:t>
      </w:r>
    </w:p>
    <w:p w14:paraId="508680DE" w14:textId="77777777" w:rsidR="007C1BD2" w:rsidRPr="007C1BD2" w:rsidRDefault="007C1BD2" w:rsidP="00013A04">
      <w:pPr>
        <w:numPr>
          <w:ilvl w:val="0"/>
          <w:numId w:val="22"/>
        </w:numPr>
      </w:pPr>
      <w:r w:rsidRPr="007C1BD2">
        <w:t>Make installation and maintenance of devices easy</w:t>
      </w:r>
    </w:p>
    <w:p w14:paraId="530A9280" w14:textId="77777777" w:rsidR="007C1BD2" w:rsidRPr="007C1BD2" w:rsidRDefault="007C1BD2" w:rsidP="00013A04">
      <w:pPr>
        <w:numPr>
          <w:ilvl w:val="0"/>
          <w:numId w:val="22"/>
        </w:numPr>
      </w:pPr>
      <w:r w:rsidRPr="007C1BD2">
        <w:t>Validate input data</w:t>
      </w:r>
    </w:p>
    <w:p w14:paraId="57A307C6" w14:textId="77777777" w:rsidR="007C1BD2" w:rsidRPr="007C1BD2" w:rsidRDefault="007C1BD2" w:rsidP="00CE17F0">
      <w:pPr>
        <w:pStyle w:val="Body"/>
        <w:ind w:firstLine="0"/>
      </w:pPr>
      <w:r w:rsidRPr="007C1BD2">
        <w:t>The provisions under each theme provide requirements as well as examples and guidelines for implementation and conformance. For example, theme 5 “communicate securely” has provisions requiring devices to use best practice cryptography to communicate securely. The standard does not provide prescriptive advice on specific cryptographic algorithms to be used, noting that this depends on the usage context, and that the field is ever evolving. Another provision recommends that cryptographic algorithms and primitives to be upgradeable, while noting this is not possible in some devices.</w:t>
      </w:r>
    </w:p>
    <w:p w14:paraId="246E1784" w14:textId="77777777" w:rsidR="007C1BD2" w:rsidRPr="007C1BD2" w:rsidRDefault="007C1BD2" w:rsidP="00CE17F0">
      <w:pPr>
        <w:pStyle w:val="Body"/>
      </w:pPr>
      <w:r w:rsidRPr="007C1BD2">
        <w:t>There are no numbered themes under data protection, the five provisions focus on providing clear information about how and where personal data is processed and used, obtaining and withdrawing consent for data processing and telemetry, and minimizing the amount of telemetry information that is collected.</w:t>
      </w:r>
    </w:p>
    <w:p w14:paraId="2E88DB9A" w14:textId="77777777" w:rsidR="007C1BD2" w:rsidRPr="007C1BD2" w:rsidRDefault="007C1BD2" w:rsidP="00CE17F0">
      <w:pPr>
        <w:pStyle w:val="Body"/>
      </w:pPr>
      <w:r w:rsidRPr="007C1BD2">
        <w:t xml:space="preserve">Conformance to the provisions can be verified, either through self-assessment or by a third party, using the methodology provided in the companion document </w:t>
      </w:r>
      <w:r w:rsidRPr="007C1BD2">
        <w:rPr>
          <w:i/>
          <w:iCs/>
        </w:rPr>
        <w:t>ETSI TS 103 701 V1.1.1 Cyber Security for Consumer Internet of Things: Conformance Assessment of Baseline Requirements</w:t>
      </w:r>
      <w:r w:rsidRPr="007C1BD2">
        <w:t>.</w:t>
      </w:r>
    </w:p>
    <w:p w14:paraId="535D62B5" w14:textId="77777777" w:rsidR="007C1BD2" w:rsidRPr="007C1BD2" w:rsidRDefault="007C1BD2" w:rsidP="00CE17F0">
      <w:pPr>
        <w:pStyle w:val="Body"/>
      </w:pPr>
      <w:r w:rsidRPr="007C1BD2">
        <w:t>Annexes in the standard provide examples of reference architectures for IoT devices that includes the network protocols used for each type of connection, and a lifecycle model of a consumer IoT device with examples of what kind of data would be stored on the device during each stage (e.g. configuration data, user information).</w:t>
      </w:r>
    </w:p>
    <w:p w14:paraId="40A0A9B2" w14:textId="77777777" w:rsidR="007C1BD2" w:rsidRPr="007C1BD2" w:rsidRDefault="007C1BD2" w:rsidP="001D3031">
      <w:pPr>
        <w:pStyle w:val="Heading3"/>
      </w:pPr>
      <w:bookmarkStart w:id="31" w:name="_Toc228179578"/>
      <w:r w:rsidRPr="007C1BD2">
        <w:t>Smart home connectivity</w:t>
      </w:r>
      <w:bookmarkEnd w:id="31"/>
    </w:p>
    <w:p w14:paraId="6E9AF9BD" w14:textId="22647F42" w:rsidR="007C1BD2" w:rsidRPr="007C1BD2" w:rsidRDefault="007C1BD2" w:rsidP="00CE17F0">
      <w:pPr>
        <w:pStyle w:val="Body"/>
      </w:pPr>
      <w:r w:rsidRPr="007C1BD2">
        <w:t xml:space="preserve">Smart home technologies are a sub-category of IoT, which refers to physical and virtual “objects” that are network connected to process information about events and environments. The functions and capabilities of IoT devices are described in </w:t>
      </w:r>
      <w:r w:rsidRPr="007C1BD2">
        <w:rPr>
          <w:i/>
          <w:iCs/>
        </w:rPr>
        <w:t>ITU-T Y.2060 Overview of the Internet of Things</w:t>
      </w:r>
      <w:r w:rsidRPr="007C1BD2">
        <w:t xml:space="preserve"> using a layered reference model. A simplified representation of the reference model is shown in </w:t>
      </w:r>
      <w:r w:rsidRPr="007C1BD2">
        <w:fldChar w:fldCharType="begin"/>
      </w:r>
      <w:r w:rsidRPr="007C1BD2">
        <w:instrText xml:space="preserve"> REF _Ref151542862 \h </w:instrText>
      </w:r>
      <w:r w:rsidRPr="007C1BD2">
        <w:fldChar w:fldCharType="separate"/>
      </w:r>
      <w:r w:rsidRPr="007C1BD2">
        <w:t>Figure 2</w:t>
      </w:r>
      <w:r w:rsidRPr="007C1BD2">
        <w:fldChar w:fldCharType="end"/>
      </w:r>
      <w:r w:rsidRPr="007C1BD2">
        <w:t xml:space="preserve">, it includes the following layers </w:t>
      </w:r>
      <w:r w:rsidRPr="007C1BD2">
        <w:fldChar w:fldCharType="begin"/>
      </w:r>
      <w:r w:rsidR="004C3C11">
        <w:instrText xml:space="preserve"> ADDIN ZOTERO_ITEM CSL_CITATION {"citationID":"3LBign7T","properties":{"formattedCitation":"(Kafle et al. 2016)","plainCitation":"(Kafle et al. 2016)","noteIndex":0},"citationItems":[{"id":4870,"uris":["http://zotero.org/groups/5056899/items/XVYLCSXR"],"itemData":{"id":4870,"type":"article-journal","abstract":"The Internet of Things (IoT) is envisioned to connect things of the physical world and of the cyber world to make human life more productive, safe, healthy, and comfortable by solving numerous challenges related to the environment, energy, urbanization, industry, logistics, and transportation, to name a few. Consequently, IoT has been an important topic of standardization in the International Telecommunications Union (ITU) in different Study Groups. ITU-T Study Group 20 was established recently to further promote coordinated progress of global IoT technologies, services, and applications. This article first presents a review of IoT related activities in ITU, and then describes a number of key requirements the IoT infrastructure should satisfy to make it economically and technologically deployable for useful services and applications. It presents several key networking concepts, such as software-defined networking, information-centric networking, and ID-based communication, while highlighting the prospective technologies that are worth further study in ITU.","container-title":"IEEE Communications Magazine","DOI":"10.1109/MCOM.2016.7565271","ISSN":"1558-1896","issue":"9","note":"event-title: IEEE Communications Magazine","page":"43-49","source":"IEEE Xplore","title":"Internet of things standardization in ITU and prospective networking technologies","volume":"54","author":[{"family":"Kafle","given":"Ved P."},{"family":"Fukushima","given":"Yusuke"},{"family":"Harai","given":"Hiroaki"}],"issued":{"date-parts":[["2016",9]]}}}],"schema":"https://github.com/citation-style-language/schema/raw/master/csl-citation.json"} </w:instrText>
      </w:r>
      <w:r w:rsidRPr="007C1BD2">
        <w:fldChar w:fldCharType="separate"/>
      </w:r>
      <w:r w:rsidR="004C3C11" w:rsidRPr="004C3C11">
        <w:t>(Kafle et al. 2016)</w:t>
      </w:r>
      <w:r w:rsidRPr="007C1BD2">
        <w:fldChar w:fldCharType="end"/>
      </w:r>
      <w:r w:rsidRPr="007C1BD2">
        <w:t>:</w:t>
      </w:r>
    </w:p>
    <w:p w14:paraId="4A6BACF7" w14:textId="77777777" w:rsidR="007C1BD2" w:rsidRPr="007C1BD2" w:rsidRDefault="007C1BD2" w:rsidP="00A63CED">
      <w:pPr>
        <w:numPr>
          <w:ilvl w:val="0"/>
          <w:numId w:val="26"/>
        </w:numPr>
        <w:jc w:val="both"/>
      </w:pPr>
      <w:r w:rsidRPr="007C1BD2">
        <w:rPr>
          <w:b/>
          <w:bCs/>
        </w:rPr>
        <w:lastRenderedPageBreak/>
        <w:t>Application layer</w:t>
      </w:r>
      <w:r w:rsidRPr="007C1BD2">
        <w:t>: contains the IoT applications that aggregate data to perform functions related to, e.g., smart home and e-health.</w:t>
      </w:r>
    </w:p>
    <w:p w14:paraId="1FD74963" w14:textId="77777777" w:rsidR="007C1BD2" w:rsidRPr="007C1BD2" w:rsidRDefault="007C1BD2" w:rsidP="00A63CED">
      <w:pPr>
        <w:numPr>
          <w:ilvl w:val="0"/>
          <w:numId w:val="26"/>
        </w:numPr>
        <w:jc w:val="both"/>
      </w:pPr>
      <w:r w:rsidRPr="007C1BD2">
        <w:rPr>
          <w:b/>
          <w:bCs/>
        </w:rPr>
        <w:t xml:space="preserve">Service and application support </w:t>
      </w:r>
      <w:proofErr w:type="gramStart"/>
      <w:r w:rsidRPr="007C1BD2">
        <w:rPr>
          <w:b/>
          <w:bCs/>
        </w:rPr>
        <w:t>layer</w:t>
      </w:r>
      <w:r w:rsidRPr="007C1BD2">
        <w:t>:</w:t>
      </w:r>
      <w:proofErr w:type="gramEnd"/>
      <w:r w:rsidRPr="007C1BD2">
        <w:t xml:space="preserve"> provides support to the application layer, such as data aggregation, processing, and storage (cloud or local).</w:t>
      </w:r>
    </w:p>
    <w:p w14:paraId="212723A6" w14:textId="77777777" w:rsidR="007C1BD2" w:rsidRPr="007C1BD2" w:rsidRDefault="007C1BD2" w:rsidP="00A63CED">
      <w:pPr>
        <w:numPr>
          <w:ilvl w:val="0"/>
          <w:numId w:val="26"/>
        </w:numPr>
        <w:jc w:val="both"/>
        <w:rPr>
          <w:b/>
          <w:bCs/>
        </w:rPr>
      </w:pPr>
      <w:r w:rsidRPr="007C1BD2">
        <w:rPr>
          <w:b/>
          <w:bCs/>
        </w:rPr>
        <w:t xml:space="preserve">Network </w:t>
      </w:r>
      <w:proofErr w:type="gramStart"/>
      <w:r w:rsidRPr="007C1BD2">
        <w:rPr>
          <w:b/>
          <w:bCs/>
        </w:rPr>
        <w:t>layer</w:t>
      </w:r>
      <w:r w:rsidRPr="007C1BD2">
        <w:t>:</w:t>
      </w:r>
      <w:proofErr w:type="gramEnd"/>
      <w:r w:rsidRPr="007C1BD2">
        <w:t xml:space="preserve"> includes networking and transport capabilities that allow the device to communicate with other devices, gateways, and the internet.</w:t>
      </w:r>
    </w:p>
    <w:p w14:paraId="758F521F" w14:textId="77777777" w:rsidR="007C1BD2" w:rsidRPr="007C1BD2" w:rsidRDefault="007C1BD2" w:rsidP="00A63CED">
      <w:pPr>
        <w:numPr>
          <w:ilvl w:val="0"/>
          <w:numId w:val="26"/>
        </w:numPr>
        <w:jc w:val="both"/>
      </w:pPr>
      <w:r w:rsidRPr="007C1BD2">
        <w:rPr>
          <w:b/>
          <w:bCs/>
        </w:rPr>
        <w:t>Device layer</w:t>
      </w:r>
      <w:r w:rsidRPr="007C1BD2">
        <w:t>: includes the device capabilities such as sensors, as well as gateway capabilities to manage and translate between different types of network connections.</w:t>
      </w:r>
    </w:p>
    <w:p w14:paraId="164E5FA8" w14:textId="77777777" w:rsidR="007C1BD2" w:rsidRPr="007C1BD2" w:rsidRDefault="007C1BD2" w:rsidP="00A63CED">
      <w:pPr>
        <w:numPr>
          <w:ilvl w:val="0"/>
          <w:numId w:val="26"/>
        </w:numPr>
        <w:jc w:val="both"/>
      </w:pPr>
      <w:r w:rsidRPr="007C1BD2">
        <w:rPr>
          <w:b/>
          <w:bCs/>
        </w:rPr>
        <w:t>Management and security capabilities</w:t>
      </w:r>
      <w:r w:rsidRPr="007C1BD2">
        <w:t xml:space="preserve">: these capabilities span the </w:t>
      </w:r>
      <w:proofErr w:type="gramStart"/>
      <w:r w:rsidRPr="007C1BD2">
        <w:t>layers, and</w:t>
      </w:r>
      <w:proofErr w:type="gramEnd"/>
      <w:r w:rsidRPr="007C1BD2">
        <w:t xml:space="preserve"> include device management functions such as status monitoring and software updating, and security capabilities such as access control and authentication.</w:t>
      </w:r>
    </w:p>
    <w:p w14:paraId="12C3411F" w14:textId="77777777" w:rsidR="006C6FEF" w:rsidRDefault="007C1BD2" w:rsidP="001D3031">
      <w:pPr>
        <w:keepNext/>
        <w:jc w:val="center"/>
      </w:pPr>
      <w:r w:rsidRPr="007C1BD2">
        <w:rPr>
          <w:noProof/>
        </w:rPr>
        <w:drawing>
          <wp:inline distT="0" distB="0" distL="0" distR="0" wp14:anchorId="51067ADC" wp14:editId="2102342A">
            <wp:extent cx="4248000" cy="2392056"/>
            <wp:effectExtent l="0" t="0" r="635" b="8255"/>
            <wp:docPr id="1633181434" name="Picture 1" descr="IoT reference model software stack. Layers from top to bottom are: Application, service and application support, network, device. Security and Management capabilities cut across all stack l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81434" name="Picture 1" descr="IoT reference model software stack. Layers from top to bottom are: Application, service and application support, network, device. Security and Management capabilities cut across all stack lay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8000" cy="2392056"/>
                    </a:xfrm>
                    <a:prstGeom prst="rect">
                      <a:avLst/>
                    </a:prstGeom>
                    <a:noFill/>
                  </pic:spPr>
                </pic:pic>
              </a:graphicData>
            </a:graphic>
          </wp:inline>
        </w:drawing>
      </w:r>
    </w:p>
    <w:p w14:paraId="57B87530" w14:textId="17AE06F6" w:rsidR="007C1BD2" w:rsidRPr="007C1BD2" w:rsidRDefault="006C6FEF" w:rsidP="001D3031">
      <w:pPr>
        <w:pStyle w:val="Caption"/>
        <w:jc w:val="center"/>
      </w:pPr>
      <w:r>
        <w:t xml:space="preserve">Figure </w:t>
      </w:r>
      <w:r>
        <w:fldChar w:fldCharType="begin"/>
      </w:r>
      <w:r>
        <w:instrText>SEQ Figure \* ARABIC</w:instrText>
      </w:r>
      <w:r>
        <w:fldChar w:fldCharType="separate"/>
      </w:r>
      <w:r w:rsidR="003F7B8F">
        <w:rPr>
          <w:noProof/>
        </w:rPr>
        <w:t>2</w:t>
      </w:r>
      <w:r>
        <w:fldChar w:fldCharType="end"/>
      </w:r>
      <w:r>
        <w:t xml:space="preserve">: </w:t>
      </w:r>
      <w:r w:rsidRPr="00A41585">
        <w:t>IoT reference model, adapted from ITU-T Y.2060.</w:t>
      </w:r>
    </w:p>
    <w:p w14:paraId="47F94624" w14:textId="77777777" w:rsidR="007C1BD2" w:rsidRPr="007C1BD2" w:rsidRDefault="007C1BD2" w:rsidP="001643E4">
      <w:pPr>
        <w:pStyle w:val="Body"/>
        <w:ind w:firstLine="0"/>
      </w:pPr>
      <w:r w:rsidRPr="007C1BD2">
        <w:t xml:space="preserve">There are benefits to standards and interoperability at all layers: interoperability at the application layer would allow devices from different vendors to work together in a unified smart home; data storage and presentation standards in the application support layer would enable smart home data to be shared and accessed more easily; standards at the network layer allow network interfaces from different hardware vendors to interconnect and interact without interference; and interoperability at the device layer allows diverse sensing technologies to be integrated into smart devices. </w:t>
      </w:r>
    </w:p>
    <w:p w14:paraId="4104ACFE" w14:textId="585A49FA" w:rsidR="007C1BD2" w:rsidRPr="007C1BD2" w:rsidRDefault="007C1BD2" w:rsidP="00645EEE">
      <w:pPr>
        <w:pStyle w:val="Body"/>
      </w:pPr>
      <w:r w:rsidRPr="007C1BD2">
        <w:lastRenderedPageBreak/>
        <w:t xml:space="preserve">While ITU-T Y.2060 describes a reference model, it does not standardize the protocols or technologies at each layer. Smart home and IoT vendors have built solutions based on combinations of standardized and proprietary protocols, leading to incompatibility and fragmentation </w:t>
      </w:r>
      <w:r w:rsidRPr="007C1BD2">
        <w:fldChar w:fldCharType="begin"/>
      </w:r>
      <w:r w:rsidR="004C3C11">
        <w:instrText xml:space="preserve"> ADDIN ZOTERO_ITEM CSL_CITATION {"citationID":"PBo4HYWs","properties":{"formattedCitation":"(Aly et al. 2019)","plainCitation":"(Aly et al. 2019)","noteIndex":0},"citationItems":[{"id":4867,"uris":["http://zotero.org/groups/5056899/items/24HL23VA"],"itemData":{"id":4867,"type":"article-journal","abstract":"Internet of Things (IoT) aims to bring connectivity to almost every objects, i.e., things, found in the physical space. It extends connectivity to everyday things, however, such increase in the connectivity creates many prominent challenges. Context: Generally, IoT opens the door for new applications for machine-to-machine and human-to-human communications. The current trend of collaborating, distributed teams through the Internet, mobile communications, and autonomous entities, e.g., robots, is the first phase of the IoT to develop and deliver diverse services and applications. However, such collaborations is threatened by the fragmentation that we witness in the industry nowadays as it brings difficulty to integrate the diverse technologies of the various objects found in IoT systems. Diverse technologies induce interoperability issues while designing and developing various services and applications, hence, limiting the possibility of reusing the data, more specifically, the software (including frameworks, firmware, applications programming interfaces, and user interfaces) as well as of facing issues, like security threats and bugs, when developing new services or applications. Different aspects of handling data collection ranging from discovering smart sensors for data collection, integrating and applying reasoning on them must be available to provide interoperability and flexibility to the diverse objects interacting in the system. However, such approaches are bound to be challenged in future IoT scenarios as they bring substantial performance impairments in settings with the very large number of collaborating devices and technologies. Objective: We raise the awareness of the community about the lack of interoperability among technologies developed for IoT and challenges that their integration poses. We also provide guidelines for researchers and practitioners interested in connecting IoT networks and devices to develop services and applications. Method: We apply the methods advocated by the evidence-based software engineering paradigm. This paradigm and its core tool, the systematic literature review (SLR), were introduced to the software-engineering research community early 2004 to help researchers and industry systematically and objectively gather and aggregate evidences about different topics. In this paper, we conduct an SLR of both IoT interoperability issues and the state-of-practice of IoT technologies in the industry, highlighting the integration challenges related to the IoT that have significantly shifted the landscape of Internet-based collaborative services and applications nowadays. Results: Our SLR identifies a number of studies from journals, conferences, and workshops with the highest quality in the field. This SLR reports different trends, including frameworks and technologies, for the IoT for better comprehension of the paradigm and discusses the integration and interoperability challenges across the different layers of this technology while shedding light on the current IoT state-of-practice. It also discusses some future research directions for the community.","container-title":"IEEE Internet of Things Journal","DOI":"10.1109/JIOT.2018.2863180","ISSN":"2327-4662","issue":"1","note":"event-title: IEEE Internet of Things Journal","page":"472-487","source":"IEEE Xplore","title":"Is Fragmentation a Threat to the Success of the Internet of Things?","volume":"6","author":[{"family":"Aly","given":"Mohab"},{"family":"Khomh","given":"Foutse"},{"family":"Guéhéneuc","given":"Yann-Gaël"},{"family":"Washizaki","given":"Hironori"},{"family":"Yacout","given":"Soumaya"}],"issued":{"date-parts":[["2019",2]]}}}],"schema":"https://github.com/citation-style-language/schema/raw/master/csl-citation.json"} </w:instrText>
      </w:r>
      <w:r w:rsidRPr="007C1BD2">
        <w:fldChar w:fldCharType="separate"/>
      </w:r>
      <w:r w:rsidR="004C3C11" w:rsidRPr="004C3C11">
        <w:t>(Aly et al. 2019)</w:t>
      </w:r>
      <w:r w:rsidRPr="007C1BD2">
        <w:fldChar w:fldCharType="end"/>
      </w:r>
      <w:r w:rsidRPr="007C1BD2">
        <w:t xml:space="preserve">. </w:t>
      </w:r>
    </w:p>
    <w:p w14:paraId="6B6D64E9" w14:textId="77777777" w:rsidR="007C1BD2" w:rsidRPr="007C1BD2" w:rsidRDefault="007C1BD2" w:rsidP="00645EEE">
      <w:pPr>
        <w:pStyle w:val="Body"/>
      </w:pPr>
      <w:r w:rsidRPr="007C1BD2">
        <w:t>Standards or protocols that are used for connectivity in smart homes include:</w:t>
      </w:r>
    </w:p>
    <w:p w14:paraId="5EC53A46" w14:textId="77777777" w:rsidR="007C1BD2" w:rsidRPr="007C1BD2" w:rsidRDefault="007C1BD2" w:rsidP="00A63CED">
      <w:pPr>
        <w:numPr>
          <w:ilvl w:val="0"/>
          <w:numId w:val="27"/>
        </w:numPr>
        <w:jc w:val="both"/>
      </w:pPr>
      <w:r w:rsidRPr="007C1BD2">
        <w:rPr>
          <w:rStyle w:val="SubtleEmphasis"/>
        </w:rPr>
        <w:t>IEEE 802.15.4</w:t>
      </w:r>
      <w:r w:rsidRPr="007C1BD2">
        <w:t xml:space="preserve">: a technical standard that defines the physical and media access layers of a low-rate wireless personal area network. These layers provide the base hardware functionality of the network layer of the IoT reference model. The standard is maintained by the IEEE 802 standards committee that also maintains the 802.11 family of </w:t>
      </w:r>
      <w:proofErr w:type="spellStart"/>
      <w:r w:rsidRPr="007C1BD2">
        <w:t>WiFi</w:t>
      </w:r>
      <w:proofErr w:type="spellEnd"/>
      <w:r w:rsidRPr="007C1BD2">
        <w:t xml:space="preserve"> standards.</w:t>
      </w:r>
    </w:p>
    <w:p w14:paraId="4F59848B" w14:textId="79C26259" w:rsidR="007C1BD2" w:rsidRPr="007C1BD2" w:rsidRDefault="007C1BD2" w:rsidP="00A63CED">
      <w:pPr>
        <w:numPr>
          <w:ilvl w:val="0"/>
          <w:numId w:val="27"/>
        </w:numPr>
        <w:jc w:val="both"/>
      </w:pPr>
      <w:r w:rsidRPr="007C1BD2">
        <w:rPr>
          <w:rStyle w:val="SubtleEmphasis"/>
        </w:rPr>
        <w:t>Zigbee</w:t>
      </w:r>
      <w:r w:rsidRPr="007C1BD2">
        <w:t xml:space="preserve">: a wireless communication protocol that builds on IEEE 802.15.4. Uses the radio access of IEEE 802.15.4 and adds higher level concepts such as network topologies and device roles to manage the flow of data between devices and through the sensor network </w:t>
      </w:r>
      <w:r w:rsidRPr="007C1BD2">
        <w:fldChar w:fldCharType="begin"/>
      </w:r>
      <w:r w:rsidR="004C3C11">
        <w:instrText xml:space="preserve"> ADDIN ZOTERO_ITEM CSL_CITATION {"citationID":"F1SMhmLq","properties":{"formattedCitation":"(CSA-IOT, n.d.)","plainCitation":"(CSA-IOT, n.d.)","noteIndex":0},"citationItems":[{"id":4873,"uris":["http://zotero.org/groups/5056899/items/JZS2C9RD"],"itemData":{"id":4873,"type":"webpage","abstract":"Zigbee is the only complete loT solution that allows smart objects to work together using the same IoT language.","container-title":"CSA-IOT","language":"en-US","title":"Zigbee | Complete IOT Solution","URL":"https://csa-iot.org/all-solutions/zigbee/","accessed":{"date-parts":[["2023",11,22]]}}}],"schema":"https://github.com/citation-style-language/schema/raw/master/csl-citation.json"} </w:instrText>
      </w:r>
      <w:r w:rsidRPr="007C1BD2">
        <w:fldChar w:fldCharType="separate"/>
      </w:r>
      <w:r w:rsidR="004C3C11" w:rsidRPr="004C3C11">
        <w:t>(CSA-IOT, n.d.)</w:t>
      </w:r>
      <w:r w:rsidRPr="007C1BD2">
        <w:fldChar w:fldCharType="end"/>
      </w:r>
      <w:r w:rsidRPr="007C1BD2">
        <w:t>. It is developed by the Connectivity Standards Alliance, an industry alliance.</w:t>
      </w:r>
    </w:p>
    <w:p w14:paraId="383E9EAA" w14:textId="77777777" w:rsidR="007C1BD2" w:rsidRPr="007C1BD2" w:rsidRDefault="007C1BD2" w:rsidP="00A63CED">
      <w:pPr>
        <w:numPr>
          <w:ilvl w:val="0"/>
          <w:numId w:val="27"/>
        </w:numPr>
        <w:jc w:val="both"/>
      </w:pPr>
      <w:r w:rsidRPr="007C1BD2">
        <w:rPr>
          <w:rStyle w:val="SubtleEmphasis"/>
        </w:rPr>
        <w:t>Z-Wave</w:t>
      </w:r>
      <w:r w:rsidRPr="007C1BD2">
        <w:t>: a wireless communication protocol working. Originally developed as a fully proprietary solution, the lower-level network layers have been standardized as ITU 9959 radio, and the higher network layers are developed by the Z-Wave Alliance, an industry alliance.</w:t>
      </w:r>
    </w:p>
    <w:p w14:paraId="5559B540" w14:textId="7AB2A949" w:rsidR="007C1BD2" w:rsidRPr="007C1BD2" w:rsidRDefault="007C1BD2" w:rsidP="00A63CED">
      <w:pPr>
        <w:numPr>
          <w:ilvl w:val="0"/>
          <w:numId w:val="27"/>
        </w:numPr>
        <w:jc w:val="both"/>
      </w:pPr>
      <w:r w:rsidRPr="007C1BD2">
        <w:rPr>
          <w:rStyle w:val="SubtleEmphasis"/>
        </w:rPr>
        <w:t>Thread</w:t>
      </w:r>
      <w:r w:rsidRPr="007C1BD2">
        <w:t xml:space="preserve">: a wireless communication protocol that builds on IEEE 802.15.4. Uses the radio access of IEEE 802.15.4 and incorporates the Internet Engineering Task Force (IETF) standard 6LoWPAN (IPv6 over Low-Power Wireless Personal Area Networks) that allows devices to directly carry Internet Protocol (IP) data so they can connect to other devices and the internet through IP routers </w:t>
      </w:r>
      <w:r w:rsidRPr="007C1BD2">
        <w:fldChar w:fldCharType="begin"/>
      </w:r>
      <w:r w:rsidR="004C3C11">
        <w:instrText xml:space="preserve"> ADDIN ZOTERO_ITEM CSL_CITATION {"citationID":"2h77t07j","properties":{"formattedCitation":"(\\uc0\\u8220{}Thread,\\uc0\\u8221{} n.d.)","plainCitation":"(“Thread,” n.d.)","noteIndex":0},"citationItems":[{"id":4882,"uris":["http://zotero.org/groups/5056899/items/U9LBQRIP"],"itemData":{"id":4882,"type":"webpage","title":"Thread","URL":"https://www.threadgroup.org/","accessed":{"date-parts":[["2023",11,22]]}}}],"schema":"https://github.com/citation-style-language/schema/raw/master/csl-citation.json"} </w:instrText>
      </w:r>
      <w:r w:rsidRPr="007C1BD2">
        <w:fldChar w:fldCharType="separate"/>
      </w:r>
      <w:r w:rsidR="004C3C11" w:rsidRPr="004C3C11">
        <w:rPr>
          <w:rFonts w:cs="Times New Roman"/>
          <w:kern w:val="0"/>
        </w:rPr>
        <w:t>(“Thread,” n.d.)</w:t>
      </w:r>
      <w:r w:rsidRPr="007C1BD2">
        <w:fldChar w:fldCharType="end"/>
      </w:r>
      <w:r w:rsidRPr="007C1BD2">
        <w:t>. Originally developed by Nest labs (now a Google subsidiary), now managed by the Thread Group, an industry alliance.</w:t>
      </w:r>
    </w:p>
    <w:p w14:paraId="6D8B3BC1" w14:textId="66FB34F9" w:rsidR="007C1BD2" w:rsidRPr="007C1BD2" w:rsidRDefault="007C1BD2" w:rsidP="00A63CED">
      <w:pPr>
        <w:numPr>
          <w:ilvl w:val="0"/>
          <w:numId w:val="27"/>
        </w:numPr>
        <w:jc w:val="both"/>
      </w:pPr>
      <w:r w:rsidRPr="007C1BD2">
        <w:rPr>
          <w:rStyle w:val="SubtleEmphasis"/>
        </w:rPr>
        <w:t>Matter</w:t>
      </w:r>
      <w:r w:rsidRPr="007C1BD2">
        <w:t xml:space="preserve">: a connectivity standard for smart home and IoT devices, operating at the application and the service and application support layers of the IoT reference model. It provides a common application layer and data and interaction models that can be used by devices to communicate and control one another </w:t>
      </w:r>
      <w:r w:rsidRPr="007C1BD2">
        <w:fldChar w:fldCharType="begin"/>
      </w:r>
      <w:r w:rsidR="004C3C11">
        <w:instrText xml:space="preserve"> ADDIN ZOTERO_ITEM CSL_CITATION {"citationID":"KZMMcF4Y","properties":{"formattedCitation":"(Connectivity Standards Alliance [2020] 2023)","plainCitation":"(Connectivity Standards Alliance [2020] 2023)","noteIndex":0},"citationItems":[{"id":4875,"uris":["http://zotero.org/groups/5056899/items/HIBT2PGG"],"itemData":{"id":4875,"type":"software","abstract":"Matter (formerly Project CHIP) creates more connections between more objects, simplifying development for manufacturers and increasing compatibility for consumers, guided by the Connectivity Standards Alliance.","genre":"C++","license":"Apache-2.0","note":"original-date: 2020-03-03T17:05:10Z","publisher":"Connectivity Standards Alliance","source":"GitHub","title":"Matter","URL":"https://github.com/project-chip/connectedhomeip","accessed":{"date-parts":[["2023",11,22]]},"issued":{"date-parts":[["2023",11,22]]}}}],"schema":"https://github.com/citation-style-language/schema/raw/master/csl-citation.json"} </w:instrText>
      </w:r>
      <w:r w:rsidRPr="007C1BD2">
        <w:fldChar w:fldCharType="separate"/>
      </w:r>
      <w:r w:rsidR="004C3C11" w:rsidRPr="004C3C11">
        <w:t>(Connectivity Standards Alliance [2020] 2023)</w:t>
      </w:r>
      <w:r w:rsidRPr="007C1BD2">
        <w:fldChar w:fldCharType="end"/>
      </w:r>
      <w:r w:rsidRPr="007C1BD2">
        <w:t xml:space="preserve">. Managed by the Connectivity Standards Alliance, an industry alliance. </w:t>
      </w:r>
    </w:p>
    <w:p w14:paraId="11803D59" w14:textId="3DDB57E0" w:rsidR="007C1BD2" w:rsidRPr="007C1BD2" w:rsidRDefault="007C1BD2" w:rsidP="00645EEE">
      <w:pPr>
        <w:pStyle w:val="Body"/>
        <w:ind w:firstLine="0"/>
      </w:pPr>
      <w:r w:rsidRPr="007C1BD2">
        <w:lastRenderedPageBreak/>
        <w:t xml:space="preserve">From this group, Z-Wave, Zigbee, and </w:t>
      </w:r>
      <w:r w:rsidR="005021DE">
        <w:t>Thread</w:t>
      </w:r>
      <w:r w:rsidRPr="007C1BD2">
        <w:t xml:space="preserve"> are competing low-power wireless mesh technologies. Bluetooth and </w:t>
      </w:r>
      <w:proofErr w:type="spellStart"/>
      <w:r w:rsidRPr="007C1BD2">
        <w:t>WiFi</w:t>
      </w:r>
      <w:proofErr w:type="spellEnd"/>
      <w:r w:rsidRPr="007C1BD2">
        <w:t xml:space="preserve"> are ubiquitous general purpose wireless communication standards that are also used in some smart home applications, but their high data rate comes with high power consumption and component </w:t>
      </w:r>
      <w:r w:rsidR="00AF4061" w:rsidRPr="007C1BD2">
        <w:t>costs,</w:t>
      </w:r>
      <w:r w:rsidRPr="007C1BD2">
        <w:t xml:space="preserve"> so they are often avoided in smart sensors and embedded edge devices. Matter is intended to connect devices from multiple manufacturers, but it is IP-based so it only works directly with Thread, </w:t>
      </w:r>
      <w:proofErr w:type="spellStart"/>
      <w:r w:rsidRPr="007C1BD2">
        <w:t>WiFi</w:t>
      </w:r>
      <w:proofErr w:type="spellEnd"/>
      <w:r w:rsidRPr="007C1BD2">
        <w:t>, or ethernet; other devices can be supported using a bridge to translate between protocols.</w:t>
      </w:r>
    </w:p>
    <w:p w14:paraId="7FBE37E6" w14:textId="77777777" w:rsidR="007C1BD2" w:rsidRPr="007C1BD2" w:rsidRDefault="007C1BD2" w:rsidP="001D3031">
      <w:pPr>
        <w:pStyle w:val="Heading3"/>
      </w:pPr>
      <w:bookmarkStart w:id="32" w:name="_Toc228179579"/>
      <w:r w:rsidRPr="007C1BD2">
        <w:t>Summary</w:t>
      </w:r>
      <w:bookmarkEnd w:id="32"/>
    </w:p>
    <w:p w14:paraId="3F737814" w14:textId="77777777" w:rsidR="007C1BD2" w:rsidRPr="007C1BD2" w:rsidRDefault="007C1BD2" w:rsidP="00A71EA6">
      <w:pPr>
        <w:pStyle w:val="Body"/>
      </w:pPr>
      <w:r w:rsidRPr="007C1BD2">
        <w:t xml:space="preserve">Developers of technology solutions to support ADL have access to standards to support the entire development cycle, including: </w:t>
      </w:r>
    </w:p>
    <w:p w14:paraId="4BD2651E" w14:textId="77777777" w:rsidR="007C1BD2" w:rsidRPr="007C1BD2" w:rsidRDefault="007C1BD2" w:rsidP="00A63CED">
      <w:pPr>
        <w:numPr>
          <w:ilvl w:val="0"/>
          <w:numId w:val="20"/>
        </w:numPr>
        <w:jc w:val="both"/>
      </w:pPr>
      <w:r w:rsidRPr="007C1BD2">
        <w:t xml:space="preserve">Understanding situations where technology can serve individuals, and analysing the use case the technology is aiming to </w:t>
      </w:r>
      <w:proofErr w:type="gramStart"/>
      <w:r w:rsidRPr="007C1BD2">
        <w:t>meet:</w:t>
      </w:r>
      <w:proofErr w:type="gramEnd"/>
      <w:r w:rsidRPr="007C1BD2">
        <w:t xml:space="preserve"> IEC TS 63134 and ISO 25550.</w:t>
      </w:r>
    </w:p>
    <w:p w14:paraId="617DFF2C" w14:textId="77777777" w:rsidR="007C1BD2" w:rsidRPr="007C1BD2" w:rsidRDefault="007C1BD2" w:rsidP="00A63CED">
      <w:pPr>
        <w:numPr>
          <w:ilvl w:val="0"/>
          <w:numId w:val="20"/>
        </w:numPr>
        <w:jc w:val="both"/>
      </w:pPr>
      <w:r w:rsidRPr="007C1BD2">
        <w:t>Identifying the accessibility needs of users of the product or service, especially for individuals with disability including older adults who are aging in place: ISO Guide 71.</w:t>
      </w:r>
    </w:p>
    <w:p w14:paraId="39B31B91" w14:textId="77777777" w:rsidR="007C1BD2" w:rsidRPr="007C1BD2" w:rsidRDefault="007C1BD2" w:rsidP="00A63CED">
      <w:pPr>
        <w:numPr>
          <w:ilvl w:val="0"/>
          <w:numId w:val="20"/>
        </w:numPr>
        <w:jc w:val="both"/>
      </w:pPr>
      <w:r w:rsidRPr="007C1BD2">
        <w:t>Designing the user interactions, user interface, and physical control elements of the product or service in a way that is universal and inclusive: IEC 63008 and the ISO TC 159 SC 4 publications.</w:t>
      </w:r>
    </w:p>
    <w:p w14:paraId="273568B0" w14:textId="77777777" w:rsidR="007C1BD2" w:rsidRPr="007C1BD2" w:rsidRDefault="007C1BD2" w:rsidP="00A63CED">
      <w:pPr>
        <w:numPr>
          <w:ilvl w:val="0"/>
          <w:numId w:val="20"/>
        </w:numPr>
        <w:jc w:val="both"/>
      </w:pPr>
      <w:r w:rsidRPr="007C1BD2">
        <w:t xml:space="preserve">Ensuring user data is collected and stored in an ethical and secure way: ETSI EN 303 645. </w:t>
      </w:r>
    </w:p>
    <w:p w14:paraId="15AEADF9" w14:textId="3C1BFA00" w:rsidR="007C1BD2" w:rsidRPr="007C1BD2" w:rsidRDefault="007C1BD2" w:rsidP="00013A04">
      <w:pPr>
        <w:numPr>
          <w:ilvl w:val="0"/>
          <w:numId w:val="20"/>
        </w:numPr>
      </w:pPr>
      <w:r w:rsidRPr="007C1BD2">
        <w:t>Defining the data interchange architecture: ISO/IEEE 11073 family.</w:t>
      </w:r>
    </w:p>
    <w:p w14:paraId="6954EB2B" w14:textId="77777777" w:rsidR="007C1BD2" w:rsidRPr="007C1BD2" w:rsidRDefault="007C1BD2" w:rsidP="00A71EA6">
      <w:pPr>
        <w:pStyle w:val="Body"/>
        <w:ind w:firstLine="0"/>
      </w:pPr>
      <w:r w:rsidRPr="007C1BD2">
        <w:t>However, there remain opportunities to increase the coverage or usage of standards, including:</w:t>
      </w:r>
    </w:p>
    <w:p w14:paraId="79CEB5EC" w14:textId="77777777" w:rsidR="007C1BD2" w:rsidRPr="007C1BD2" w:rsidRDefault="007C1BD2" w:rsidP="00A63CED">
      <w:pPr>
        <w:numPr>
          <w:ilvl w:val="0"/>
          <w:numId w:val="21"/>
        </w:numPr>
        <w:jc w:val="both"/>
        <w:rPr>
          <w:i/>
          <w:iCs/>
        </w:rPr>
      </w:pPr>
      <w:r w:rsidRPr="007C1BD2">
        <w:t>Extending the understanding of accessibility and ergonomics beyond the physical, sensory, and cognitive impairments. For example, individuals who are neurodiverse, or who have mental health, attention, or learning disabilities will have different goals and use cases for their use of technology. They may also have different considerations for their interactions with technology, such as how alarms and notifications are presented.</w:t>
      </w:r>
    </w:p>
    <w:p w14:paraId="0A260EC1" w14:textId="265D8759" w:rsidR="007C1BD2" w:rsidRPr="007C1BD2" w:rsidRDefault="007C1BD2" w:rsidP="00A63CED">
      <w:pPr>
        <w:numPr>
          <w:ilvl w:val="0"/>
          <w:numId w:val="21"/>
        </w:numPr>
        <w:jc w:val="both"/>
        <w:rPr>
          <w:i/>
          <w:iCs/>
        </w:rPr>
      </w:pPr>
      <w:r w:rsidRPr="007C1BD2">
        <w:lastRenderedPageBreak/>
        <w:t xml:space="preserve">Expanding and unifying considerations for the collection and use of data. Implementing ETSI EN 303 645 creates a system with a solid baseline of security and privacy – a system that requests user consent for collection of telemetry and personal data, secures the data on the device and in transit, and provides a means for users to delete their data. The critical and sensitive role of technologies that support the daily activities of people with disabilities and older adults aging in place calls for privacy and security that extends beyond this baseline. Additional ethical considerations are outlined in </w:t>
      </w:r>
      <w:r w:rsidRPr="007C1BD2">
        <w:fldChar w:fldCharType="begin"/>
      </w:r>
      <w:r w:rsidR="00135256">
        <w:instrText xml:space="preserve"> ADDIN ZOTERO_ITEM CSL_CITATION {"citationID":"o9wxnu6X","properties":{"formattedCitation":"(Wallace and Knoefel 2022b)","plainCitation":"(Wallace and Knoefel 2022b)","noteIndex":0},"citationItems":[{"id":4600,"uris":["http://zotero.org/groups/5056899/items/6L7ZB9MZ"],"itemData":{"id":4600,"type":"report","publisher":"AGE-WELL National Innovation Hub Sensors and Analytics for Monitoring Mobility and Memory (SAM3) and Advancing Policies and Practices in Technology and Aging (APPTA)","title":"Ethics, Law, Policy and the Supportive Smart Home","author":[{"family":"Wallace","given":"Bruce"},{"family":"Knoefel","given":"Frank"}],"issued":{"date-parts":[["2022"]]}}}],"schema":"https://github.com/citation-style-language/schema/raw/master/csl-citation.json"} </w:instrText>
      </w:r>
      <w:r w:rsidRPr="007C1BD2">
        <w:fldChar w:fldCharType="separate"/>
      </w:r>
      <w:r w:rsidR="00135256" w:rsidRPr="00135256">
        <w:t>(Wallace and Knoefel 2022b)</w:t>
      </w:r>
      <w:r w:rsidRPr="007C1BD2">
        <w:fldChar w:fldCharType="end"/>
      </w:r>
      <w:r w:rsidRPr="007C1BD2">
        <w:t>, and include:</w:t>
      </w:r>
    </w:p>
    <w:p w14:paraId="7110CADE" w14:textId="77777777" w:rsidR="007C1BD2" w:rsidRPr="007C1BD2" w:rsidRDefault="007C1BD2" w:rsidP="00A63CED">
      <w:pPr>
        <w:numPr>
          <w:ilvl w:val="1"/>
          <w:numId w:val="21"/>
        </w:numPr>
        <w:jc w:val="both"/>
        <w:rPr>
          <w:i/>
          <w:iCs/>
        </w:rPr>
      </w:pPr>
      <w:r w:rsidRPr="007C1BD2">
        <w:t>Ongoing informed consent based on the user understanding of the potential benefits and negative effects of the collection and use of their data, as well as assent for persons who are not legally capable of consenting to collection of their data;</w:t>
      </w:r>
    </w:p>
    <w:p w14:paraId="2C438ECD" w14:textId="77777777" w:rsidR="007C1BD2" w:rsidRPr="007C1BD2" w:rsidRDefault="007C1BD2" w:rsidP="00A63CED">
      <w:pPr>
        <w:numPr>
          <w:ilvl w:val="1"/>
          <w:numId w:val="21"/>
        </w:numPr>
        <w:jc w:val="both"/>
        <w:rPr>
          <w:i/>
          <w:iCs/>
        </w:rPr>
      </w:pPr>
      <w:r w:rsidRPr="007C1BD2">
        <w:t>Ownership of personal identifiable data including the ability for a user to access and manage their own data, and to control who else has access to it; and</w:t>
      </w:r>
    </w:p>
    <w:p w14:paraId="36CA1488" w14:textId="77777777" w:rsidR="007C1BD2" w:rsidRPr="007C1BD2" w:rsidRDefault="007C1BD2" w:rsidP="00A63CED">
      <w:pPr>
        <w:numPr>
          <w:ilvl w:val="1"/>
          <w:numId w:val="11"/>
        </w:numPr>
        <w:jc w:val="both"/>
        <w:rPr>
          <w:i/>
          <w:iCs/>
        </w:rPr>
      </w:pPr>
      <w:r w:rsidRPr="007C1BD2">
        <w:t>Aggregation and use of non-identifiable data including the ability to de-anonymize data, the brokering or resale of aggregated data, and the use of data to train big data or artificial intelligence (AI) models.</w:t>
      </w:r>
    </w:p>
    <w:p w14:paraId="22C14C20" w14:textId="77777777" w:rsidR="00DA04E1" w:rsidRPr="00DA04E1" w:rsidRDefault="007C1BD2" w:rsidP="00A63CED">
      <w:pPr>
        <w:numPr>
          <w:ilvl w:val="0"/>
          <w:numId w:val="11"/>
        </w:numPr>
        <w:jc w:val="both"/>
        <w:rPr>
          <w:i/>
          <w:iCs/>
        </w:rPr>
      </w:pPr>
      <w:r w:rsidRPr="007C1BD2">
        <w:t xml:space="preserve">Establishing guidelines and best practices for repurposing consumer tech for ADL applications. Several reviewed standards discuss the importance of addressing requirements for accessibility, functional safety, interoperability, security, and privacy early in the design phase. However, products used for ADL are often not designed as assistive or medical devices but are repurposed by users or acquire additional capabilities through software extensions. </w:t>
      </w:r>
      <w:r w:rsidR="00DA04E1" w:rsidRPr="007C1BD2">
        <w:t xml:space="preserve">Designers updating systems to meet accessibility, ethical, or regulatory requirements, face additional challenges and constraints compared to designing a system from the ground up. The ISO/IEEE 11073 family of standards provides a framework for interoperability, but these have not been </w:t>
      </w:r>
      <w:r w:rsidR="00DA04E1">
        <w:t xml:space="preserve">widely </w:t>
      </w:r>
      <w:r w:rsidR="00DA04E1" w:rsidRPr="007C1BD2">
        <w:t>adopted by industry.</w:t>
      </w:r>
    </w:p>
    <w:p w14:paraId="018278E1" w14:textId="009E2033" w:rsidR="007C1BD2" w:rsidRPr="007C1BD2" w:rsidRDefault="007C1BD2" w:rsidP="00DA04E1">
      <w:pPr>
        <w:ind w:left="720"/>
        <w:rPr>
          <w:i/>
          <w:iCs/>
        </w:rPr>
      </w:pPr>
      <w:r w:rsidRPr="007C1BD2">
        <w:t>Examples</w:t>
      </w:r>
      <w:r w:rsidR="00DA04E1">
        <w:t xml:space="preserve"> of this repurposing</w:t>
      </w:r>
      <w:r w:rsidRPr="007C1BD2">
        <w:t xml:space="preserve"> include: </w:t>
      </w:r>
    </w:p>
    <w:p w14:paraId="0564108E" w14:textId="77777777" w:rsidR="007C1BD2" w:rsidRPr="007C1BD2" w:rsidRDefault="007C1BD2" w:rsidP="00A63CED">
      <w:pPr>
        <w:numPr>
          <w:ilvl w:val="1"/>
          <w:numId w:val="11"/>
        </w:numPr>
        <w:jc w:val="both"/>
        <w:rPr>
          <w:i/>
          <w:iCs/>
        </w:rPr>
      </w:pPr>
      <w:r w:rsidRPr="007C1BD2">
        <w:lastRenderedPageBreak/>
        <w:t>smart watches or fitness trackers tracking sleep, estimating stress levels, and diagnosing health conditions such as heart arrhythmias; or</w:t>
      </w:r>
    </w:p>
    <w:p w14:paraId="0DB95A18" w14:textId="48934E39" w:rsidR="007C1BD2" w:rsidRDefault="007C1BD2" w:rsidP="00A63CED">
      <w:pPr>
        <w:numPr>
          <w:ilvl w:val="1"/>
          <w:numId w:val="11"/>
        </w:numPr>
        <w:jc w:val="both"/>
      </w:pPr>
      <w:r w:rsidRPr="007C1BD2">
        <w:t>home automation, home security, and smart speaker systems being used to support or monitor the daily activities of an older adult aging in place, or a person with disabilities living independently.</w:t>
      </w:r>
    </w:p>
    <w:p w14:paraId="756CAC7B" w14:textId="7B1B2C77" w:rsidR="002F104C" w:rsidRDefault="00A36294" w:rsidP="003D5816">
      <w:pPr>
        <w:pStyle w:val="Body"/>
      </w:pPr>
      <w:r>
        <w:t>A</w:t>
      </w:r>
      <w:r w:rsidR="007C1BD2" w:rsidRPr="007C1BD2">
        <w:t xml:space="preserve"> recent scoping review </w:t>
      </w:r>
      <w:r w:rsidR="007C1BD2" w:rsidRPr="007C1BD2">
        <w:fldChar w:fldCharType="begin"/>
      </w:r>
      <w:r w:rsidR="005119C1">
        <w:instrText xml:space="preserve"> ADDIN ZOTERO_ITEM CSL_CITATION {"citationID":"erEkfDDl","properties":{"formattedCitation":"(Abhari et al. 2024)","plainCitation":"(Abhari et al. 2024)","noteIndex":0},"citationItems":[{"id":5917,"uris":["http://zotero.org/groups/2359567/items/JLN8IEPG"],"itemData":{"id":5917,"type":"article-journal","abstract":"BACKGROUND: AgeTech (technology for older people) offers digital solutions for older adults supporting aging in place, including digital health, assistive technology, Internet of Things, medical devices, robotics, wearables, and sensors. This study underscores the critical role of standards and guidelines in ensuring the safety and effectiveness of these technologies for the health of older adults. As the aging demographic expands, the focus on robust standards becomes vital, reflecting a collective commitment to improving the overall quality of life for older individuals through thoughtful and secure technology integration.\nOBJECTIVE: This scoping review aims to investigate the current state of standards and guidelines applied in AgeTech design and development as reported in academic literature. We explore the existing knowledge of these standards and guidelines and identify key gaps in the design and development of AgeTech guidelines and standards in scholarly publications.\nMETHODS: The literature review adhered to the PRISMA-ScR (Preferred Reporting Items for Systematic Reviews and Meta-Analyses Extension for Scoping Reviews) guidelines. Searches were carried out across multiple databases, including Scopus, IEEE, PubMed, Web of Science, EBSCO, CINAHL, Cochrane, and Google Scholar, using a search string incorporating concepts such as \"older people,\" \"technology,\" and \"standards or guidelines.\" Alternative terms, Boolean operators, and truncation were used for comprehensive coverage in each database. The synthesis of results and data analysis involved both quantitative and qualitative methods.\nRESULTS: Initially, 736 documents were identified across various databases. After applying specific inclusion and exclusion criteria and a screening process, 58 documents were selected for full-text review. The findings highlight that the most frequently addressed aspect of AgeTech standards or guidelines is related to \"design and development,\" constituting 36% (21/58) of the literature; \"usability and user experience\" was the second most prevalent aspect, accounting for 19% (11/58) of the documents. In contrast, \"privacy and security\" (1/58, 2%) and \"data quality\" (1/58, 2%) were the least addressed aspects. Similarly, \"ethics,\" \"integration and interoperability,\" \"accessibility,\" and \"acceptance or adoption\" each accounted for 3% (2/58) of the documents. In addition, a thematic analysis identified qualitative themes that warrant further exploration of variables.\nCONCLUSIONS: This study investigated the available knowledge regarding standards and guidelines in AgeTech design and development to evaluate their current status in academic literature. The substantial focus on assistive technologies and ambient assisted living technologies confirmed their vital role in AgeTech. The findings provide valuable insights for interested parties and point to prioritized areas for further development and research in the AgeTech domain.","container-title":"JMIR aging","DOI":"10.2196/58196","ISSN":"2561-7605","journalAbbreviation":"JMIR Aging","language":"eng","page":"e58196","PMID":"39481099","PMCID":"PMC11565081","source":"PubMed","title":"Exploring the Landscape of Standards and Guidelines in AgeTech Design and Development: Scoping Review and Thematic Analysis","title-short":"Exploring the Landscape of Standards and Guidelines in AgeTech Design and Development","volume":"7","author":[{"family":"Abhari","given":"Shahabeddin"},{"family":"McMurray","given":"Josephine"},{"family":"Randhawa","given":"Tanveer"},{"family":"Bin Noon","given":"Gaya"},{"family":"Hanjahanja-Phiri","given":"Thokozani"},{"family":"McNeil","given":"Heather"},{"family":"Manning","given":"Fiona"},{"family":"Debergue","given":"Patricia"},{"family":"Teague","given":"Jennifer"},{"family":"Pelegrini Morita","given":"Plinio"}],"issued":{"date-parts":[["2024",10,31]]}}}],"schema":"https://github.com/citation-style-language/schema/raw/master/csl-citation.json"} </w:instrText>
      </w:r>
      <w:r w:rsidR="007C1BD2" w:rsidRPr="007C1BD2">
        <w:fldChar w:fldCharType="separate"/>
      </w:r>
      <w:r w:rsidR="004C3C11" w:rsidRPr="004C3C11">
        <w:t>(Abhari et al. 2024)</w:t>
      </w:r>
      <w:r w:rsidR="007C1BD2" w:rsidRPr="007C1BD2">
        <w:fldChar w:fldCharType="end"/>
      </w:r>
      <w:r w:rsidR="007C1BD2" w:rsidRPr="007C1BD2">
        <w:t xml:space="preserve"> explored literature covering guidelines or standards for </w:t>
      </w:r>
      <w:proofErr w:type="spellStart"/>
      <w:r w:rsidR="007C1BD2" w:rsidRPr="007C1BD2">
        <w:t>AgeTech</w:t>
      </w:r>
      <w:proofErr w:type="spellEnd"/>
      <w:r w:rsidR="007C1BD2" w:rsidRPr="007C1BD2">
        <w:t>, but not the standards themselves.</w:t>
      </w:r>
      <w:r w:rsidR="008B4D07">
        <w:t xml:space="preserve"> </w:t>
      </w:r>
      <w:r w:rsidR="009B213D">
        <w:t>O</w:t>
      </w:r>
      <w:r w:rsidR="0051352E">
        <w:t xml:space="preserve">ur project team </w:t>
      </w:r>
      <w:r w:rsidR="009B213D">
        <w:t>served on</w:t>
      </w:r>
      <w:r w:rsidR="0051352E">
        <w:t xml:space="preserve"> the advisory panel </w:t>
      </w:r>
      <w:r w:rsidR="009B213D">
        <w:t xml:space="preserve">that expanded this scoping review into </w:t>
      </w:r>
      <w:r w:rsidR="0051352E">
        <w:t xml:space="preserve">a </w:t>
      </w:r>
      <w:r w:rsidR="00051D34">
        <w:t>broader report</w:t>
      </w:r>
      <w:r w:rsidR="00370224">
        <w:t xml:space="preserve"> </w:t>
      </w:r>
      <w:r w:rsidR="008B4D07">
        <w:fldChar w:fldCharType="begin"/>
      </w:r>
      <w:r w:rsidR="00051D34">
        <w:instrText xml:space="preserve"> ADDIN ZOTERO_ITEM CSL_CITATION {"citationID":"AoxhppyS","properties":{"formattedCitation":"(Abhari et al. 2025)","plainCitation":"(Abhari et al. 2025)","noteIndex":0},"citationItems":[{"id":6908,"uris":["http://zotero.org/groups/5056899/items/8ZQT8IPR"],"itemData":{"id":6908,"type":"report","language":"en","publisher":"CSA Group","source":"Zotero","title":"AgeTech for Aging in Place: A Standards-Based Approach to Inclusive, Secure, and Scalable Innovation","author":[{"family":"Abhari","given":"Shahabeddin"},{"literal":"Bin Noon, Gaya"},{"family":"Joshi","given":"Tithi"},{"family":"Zaffino","given":"Francesco"},{"family":"Modebelu","given":"Ifunanya"},{"family":"McMurray","given":"Josephine"},{"family":"Debergue","given":"Patricia"},{"family":"Genge","given":"Courtney"},{"literal":"Pelegrini Morita, Plinio"}],"issued":{"date-parts":[["2025",9]]}}}],"schema":"https://github.com/citation-style-language/schema/raw/master/csl-citation.json"} </w:instrText>
      </w:r>
      <w:r w:rsidR="008B4D07">
        <w:fldChar w:fldCharType="separate"/>
      </w:r>
      <w:r w:rsidR="00051D34" w:rsidRPr="00051D34">
        <w:t>(Abhari et al. 2025)</w:t>
      </w:r>
      <w:r w:rsidR="008B4D07">
        <w:fldChar w:fldCharType="end"/>
      </w:r>
      <w:r w:rsidR="00370224">
        <w:t xml:space="preserve"> that is intended to serve as a foundation for a standards-driven approach to </w:t>
      </w:r>
      <w:r w:rsidR="00FC3D8F">
        <w:t>technology for aging in place</w:t>
      </w:r>
      <w:r w:rsidR="009B213D">
        <w:t>.</w:t>
      </w:r>
      <w:r w:rsidR="00051D34">
        <w:t xml:space="preserve"> </w:t>
      </w:r>
      <w:r w:rsidR="007C1BD2" w:rsidRPr="007C1BD2">
        <w:t xml:space="preserve"> The </w:t>
      </w:r>
      <w:r w:rsidR="003867AF">
        <w:t>report highlights</w:t>
      </w:r>
      <w:r w:rsidR="007C1BD2" w:rsidRPr="007C1BD2">
        <w:t xml:space="preserve"> that literature focused primarily on technical aspects of </w:t>
      </w:r>
      <w:proofErr w:type="spellStart"/>
      <w:r w:rsidR="007C1BD2" w:rsidRPr="007C1BD2">
        <w:t>AgeTech</w:t>
      </w:r>
      <w:proofErr w:type="spellEnd"/>
      <w:r w:rsidR="007C1BD2" w:rsidRPr="007C1BD2">
        <w:t>, such as design and development techniques and user experience, while little focus was placed on accessibility, interoperability, or data privacy concerns. Also, while a large portion of documents focus on usability guidelines for older adults, most treat older adults as a single group, rather than focusing on specific categories such as “older adults living with chronic conditions” or “older adults living with cognitive impairment”. As with individuals with other forms of disability, the needs of older adults with care needs will vary widely depending on their combination of health conditions and personal factors.</w:t>
      </w:r>
      <w:r w:rsidR="002F104C">
        <w:t xml:space="preserve"> The recent standard </w:t>
      </w:r>
      <w:r w:rsidR="002F104C" w:rsidRPr="00645D60">
        <w:t>CSA Z2202</w:t>
      </w:r>
      <w:r w:rsidR="002F104C">
        <w:t>:25</w:t>
      </w:r>
      <w:r w:rsidR="002F104C" w:rsidRPr="00645D60">
        <w:t xml:space="preserve">, </w:t>
      </w:r>
      <w:r w:rsidR="002F104C" w:rsidRPr="00645D60">
        <w:rPr>
          <w:i/>
          <w:iCs/>
        </w:rPr>
        <w:t>Technology in home and community care settings</w:t>
      </w:r>
      <w:r w:rsidR="002F104C">
        <w:rPr>
          <w:i/>
          <w:iCs/>
        </w:rPr>
        <w:t xml:space="preserve"> </w:t>
      </w:r>
      <w:r w:rsidR="008C62E5">
        <w:rPr>
          <w:i/>
          <w:iCs/>
        </w:rPr>
        <w:t xml:space="preserve"> </w:t>
      </w:r>
      <w:r w:rsidR="00004861">
        <w:rPr>
          <w:i/>
          <w:iCs/>
        </w:rPr>
        <w:fldChar w:fldCharType="begin"/>
      </w:r>
      <w:r w:rsidR="00004861">
        <w:rPr>
          <w:i/>
          <w:iCs/>
        </w:rPr>
        <w:instrText xml:space="preserve"> ADDIN ZOTERO_ITEM CSL_CITATION {"citationID":"tflSNl9j","properties":{"formattedCitation":"(CSA Group 2025)","plainCitation":"(CSA Group 2025)","noteIndex":0},"citationItems":[{"id":7210,"uris":["http://zotero.org/groups/5056899/items/KHAD5LSK"],"itemData":{"id":7210,"type":"standard","authority":"CSA Group","title":"CSA Z2202:25 Technology in home and community care settings","author":[{"literal":"CSA Group"}],"issued":{"date-parts":[["2025"]]}}}],"schema":"https://github.com/citation-style-language/schema/raw/master/csl-citation.json"} </w:instrText>
      </w:r>
      <w:r w:rsidR="00004861">
        <w:rPr>
          <w:i/>
          <w:iCs/>
        </w:rPr>
        <w:fldChar w:fldCharType="separate"/>
      </w:r>
      <w:r w:rsidR="00004861" w:rsidRPr="00004861">
        <w:t>(CSA Group 2025)</w:t>
      </w:r>
      <w:r w:rsidR="00004861">
        <w:rPr>
          <w:i/>
          <w:iCs/>
        </w:rPr>
        <w:fldChar w:fldCharType="end"/>
      </w:r>
      <w:r w:rsidR="00004861">
        <w:rPr>
          <w:i/>
          <w:iCs/>
        </w:rPr>
        <w:t xml:space="preserve"> </w:t>
      </w:r>
      <w:r w:rsidR="002F104C">
        <w:t xml:space="preserve">aims to fill some of the gaps identified in the report, </w:t>
      </w:r>
      <w:r w:rsidR="00050319">
        <w:t xml:space="preserve">by </w:t>
      </w:r>
      <w:r w:rsidR="00004861">
        <w:t xml:space="preserve">providing </w:t>
      </w:r>
      <w:r w:rsidR="00270F3B">
        <w:t>recommendations for a technology management system to support the</w:t>
      </w:r>
      <w:r w:rsidR="00A57AB6">
        <w:t xml:space="preserve"> continuum of </w:t>
      </w:r>
      <w:r w:rsidR="00270F3B">
        <w:t xml:space="preserve">care </w:t>
      </w:r>
      <w:r w:rsidR="00A57AB6">
        <w:t>for individuals</w:t>
      </w:r>
      <w:r w:rsidR="005876F5">
        <w:t xml:space="preserve"> being supported</w:t>
      </w:r>
      <w:r w:rsidR="00270F3B">
        <w:t xml:space="preserve"> </w:t>
      </w:r>
      <w:r w:rsidR="00A73695">
        <w:t xml:space="preserve">across </w:t>
      </w:r>
      <w:r w:rsidR="00270F3B">
        <w:t xml:space="preserve">home and community settings. </w:t>
      </w:r>
    </w:p>
    <w:p w14:paraId="21D437E0" w14:textId="47587A07" w:rsidR="007C1BD2" w:rsidRPr="00531DA2" w:rsidRDefault="007C1BD2" w:rsidP="007C1BD2"/>
    <w:p w14:paraId="573ECD8D" w14:textId="77777777" w:rsidR="004C3C11" w:rsidRDefault="004C3C11">
      <w:pPr>
        <w:rPr>
          <w:rFonts w:ascii="Inter" w:eastAsiaTheme="majorEastAsia" w:hAnsi="Inter" w:cstheme="majorBidi"/>
          <w:color w:val="000000" w:themeColor="text1"/>
          <w:sz w:val="40"/>
          <w:szCs w:val="40"/>
        </w:rPr>
      </w:pPr>
      <w:r>
        <w:br w:type="page"/>
      </w:r>
    </w:p>
    <w:p w14:paraId="3EFB06EA" w14:textId="69470BF9" w:rsidR="00F9491D" w:rsidRDefault="00F9491D">
      <w:pPr>
        <w:pStyle w:val="Heading1"/>
      </w:pPr>
      <w:bookmarkStart w:id="33" w:name="_Toc228179580"/>
      <w:r>
        <w:lastRenderedPageBreak/>
        <w:t>Community Input</w:t>
      </w:r>
      <w:bookmarkEnd w:id="33"/>
    </w:p>
    <w:p w14:paraId="26AD72EE" w14:textId="77777777" w:rsidR="008F7F0B" w:rsidRDefault="008F7F0B" w:rsidP="008F7F0B">
      <w:pPr>
        <w:pStyle w:val="Heading2"/>
      </w:pPr>
      <w:bookmarkStart w:id="34" w:name="_Toc228179581"/>
      <w:r>
        <w:t>Industry outreach</w:t>
      </w:r>
      <w:bookmarkEnd w:id="34"/>
    </w:p>
    <w:p w14:paraId="3E92F428" w14:textId="671EEA7A" w:rsidR="008F7F0B" w:rsidRPr="008F7F0B" w:rsidRDefault="008F7F0B" w:rsidP="00EF69D7">
      <w:pPr>
        <w:pStyle w:val="Body"/>
      </w:pPr>
      <w:r>
        <w:t>We engaged with industry partners in the smart home and supportive living sectors to discuss existing and upcoming products intended to support or assess activities of daily living in the built environment. We discussed the intended uses of the products as well as the underlying technologies, and in some cases obtained products for data collection, testing, and evaluation by our participant groups.</w:t>
      </w:r>
    </w:p>
    <w:p w14:paraId="6CB6740E" w14:textId="2F05CBC8" w:rsidR="00612ABB" w:rsidRDefault="001C1FF8" w:rsidP="009D3DB6">
      <w:pPr>
        <w:pStyle w:val="Heading2"/>
      </w:pPr>
      <w:bookmarkStart w:id="35" w:name="_Toc228179582"/>
      <w:r>
        <w:t>F</w:t>
      </w:r>
      <w:r w:rsidR="00612ABB">
        <w:t>ocus group</w:t>
      </w:r>
      <w:r w:rsidR="00DD70B5">
        <w:t xml:space="preserve"> sessions</w:t>
      </w:r>
      <w:bookmarkEnd w:id="35"/>
    </w:p>
    <w:p w14:paraId="2115B863" w14:textId="54719535" w:rsidR="00BC2E4B" w:rsidRPr="00590681" w:rsidRDefault="00590681" w:rsidP="00963AB1">
      <w:pPr>
        <w:pStyle w:val="Body"/>
      </w:pPr>
      <w:r>
        <w:t xml:space="preserve">We conducted two focus group sessions with older adults, including those with lived experience of disability and caregivers, to </w:t>
      </w:r>
      <w:r w:rsidR="00641166">
        <w:t>understand</w:t>
      </w:r>
      <w:r>
        <w:t xml:space="preserve"> their views on barriers faced in activities of daily living, and on the use of technology to aid or assess those activities. The sessions were open-ended discussions mostly led by the participants, with occasional prompting or follow-up questions from the research team.</w:t>
      </w:r>
    </w:p>
    <w:p w14:paraId="12E5F8DB" w14:textId="77777777" w:rsidR="005527C9" w:rsidRDefault="005527C9" w:rsidP="009D3DB6">
      <w:pPr>
        <w:pStyle w:val="Heading3"/>
      </w:pPr>
      <w:bookmarkStart w:id="36" w:name="_Toc228179583"/>
      <w:r>
        <w:t>Method</w:t>
      </w:r>
      <w:bookmarkEnd w:id="36"/>
    </w:p>
    <w:p w14:paraId="62989877" w14:textId="134A95FC" w:rsidR="005527C9" w:rsidRDefault="005527C9" w:rsidP="00963AB1">
      <w:pPr>
        <w:pStyle w:val="Body"/>
      </w:pPr>
      <w:r>
        <w:t>A total of 7 participants responded to our recruitment email</w:t>
      </w:r>
      <w:r w:rsidR="00AD3792">
        <w:t>;</w:t>
      </w:r>
      <w:r w:rsidR="00C44496">
        <w:t xml:space="preserve"> 4 female</w:t>
      </w:r>
      <w:r w:rsidR="00AD3792">
        <w:t>s</w:t>
      </w:r>
      <w:r w:rsidR="00C44496">
        <w:t xml:space="preserve"> and </w:t>
      </w:r>
      <w:r w:rsidR="003316D5">
        <w:t>3 male</w:t>
      </w:r>
      <w:r w:rsidR="00AD3792">
        <w:t>s</w:t>
      </w:r>
      <w:r>
        <w:t xml:space="preserve">. </w:t>
      </w:r>
      <w:r w:rsidR="00B36DB8">
        <w:t xml:space="preserve">Since the </w:t>
      </w:r>
      <w:r w:rsidR="00FB18D9">
        <w:t xml:space="preserve">sessions focused on individual experience rather than inter-population </w:t>
      </w:r>
      <w:r w:rsidR="003F2CFF">
        <w:t xml:space="preserve">comparisons, </w:t>
      </w:r>
      <w:r w:rsidR="00F82E08">
        <w:t>d</w:t>
      </w:r>
      <w:r w:rsidR="003316D5">
        <w:t xml:space="preserve">etailed </w:t>
      </w:r>
      <w:r>
        <w:t xml:space="preserve">demographic information was </w:t>
      </w:r>
      <w:r w:rsidR="003316D5">
        <w:t xml:space="preserve">not </w:t>
      </w:r>
      <w:r>
        <w:t xml:space="preserve">collected, though some participants volunteered information about their health and disability status when it related to the discussion. </w:t>
      </w:r>
      <w:r w:rsidR="00117660" w:rsidRPr="00117660">
        <w:t>Minimizing sensitive data collection also reduced participant burden and encouraged openness</w:t>
      </w:r>
      <w:r w:rsidR="0019465F">
        <w:t xml:space="preserve"> in the exploratory discussions</w:t>
      </w:r>
      <w:r w:rsidR="00117660" w:rsidRPr="00117660">
        <w:t>.</w:t>
      </w:r>
      <w:r w:rsidR="003D48FD">
        <w:t xml:space="preserve"> </w:t>
      </w:r>
      <w:r>
        <w:t xml:space="preserve">Participants were not compensated for their </w:t>
      </w:r>
      <w:r w:rsidR="00921E22">
        <w:t>time;</w:t>
      </w:r>
      <w:r>
        <w:t xml:space="preserve"> however</w:t>
      </w:r>
      <w:r w:rsidR="00D75E73">
        <w:t>,</w:t>
      </w:r>
      <w:r>
        <w:t xml:space="preserve"> transportation and parking expenses were reimbursed. All participants provided written informed consent. The project was cleared by the Carleton University Research Ethics Board (CUREB-B #</w:t>
      </w:r>
      <w:r w:rsidRPr="00557F38">
        <w:t>120495</w:t>
      </w:r>
      <w:r>
        <w:t>).</w:t>
      </w:r>
    </w:p>
    <w:p w14:paraId="131E03C5" w14:textId="77777777" w:rsidR="005527C9" w:rsidRDefault="005527C9" w:rsidP="00963AB1">
      <w:pPr>
        <w:pStyle w:val="Body"/>
      </w:pPr>
      <w:r>
        <w:t>The sessions began with a presentation by the research team that outlined the research aims of the project, provided some examples of activities of daily living and supportive technology, and offered some starter prompts such as:</w:t>
      </w:r>
    </w:p>
    <w:p w14:paraId="01835DAF" w14:textId="77777777" w:rsidR="005527C9" w:rsidRDefault="005527C9" w:rsidP="00013A04">
      <w:pPr>
        <w:pStyle w:val="ListParagraph"/>
        <w:numPr>
          <w:ilvl w:val="0"/>
          <w:numId w:val="30"/>
        </w:numPr>
      </w:pPr>
      <w:r>
        <w:t>“My biggest challenges to activities of daily living are …”</w:t>
      </w:r>
    </w:p>
    <w:p w14:paraId="27ADB022" w14:textId="77777777" w:rsidR="005527C9" w:rsidRDefault="005527C9" w:rsidP="00013A04">
      <w:pPr>
        <w:pStyle w:val="ListParagraph"/>
        <w:numPr>
          <w:ilvl w:val="0"/>
          <w:numId w:val="30"/>
        </w:numPr>
      </w:pPr>
      <w:r>
        <w:t>“I use technology to help …”</w:t>
      </w:r>
    </w:p>
    <w:p w14:paraId="4D4ACC9D" w14:textId="77777777" w:rsidR="005527C9" w:rsidRDefault="005527C9" w:rsidP="00013A04">
      <w:pPr>
        <w:pStyle w:val="ListParagraph"/>
        <w:numPr>
          <w:ilvl w:val="1"/>
          <w:numId w:val="30"/>
        </w:numPr>
      </w:pPr>
      <w:r>
        <w:t>“I like that it …”</w:t>
      </w:r>
    </w:p>
    <w:p w14:paraId="49987438" w14:textId="77777777" w:rsidR="005527C9" w:rsidRDefault="005527C9" w:rsidP="00013A04">
      <w:pPr>
        <w:pStyle w:val="ListParagraph"/>
        <w:numPr>
          <w:ilvl w:val="1"/>
          <w:numId w:val="30"/>
        </w:numPr>
      </w:pPr>
      <w:r>
        <w:lastRenderedPageBreak/>
        <w:t>“It would be better if …”</w:t>
      </w:r>
    </w:p>
    <w:p w14:paraId="78AF6DF2" w14:textId="77777777" w:rsidR="005527C9" w:rsidRDefault="005527C9" w:rsidP="00013A04">
      <w:pPr>
        <w:pStyle w:val="ListParagraph"/>
        <w:numPr>
          <w:ilvl w:val="0"/>
          <w:numId w:val="30"/>
        </w:numPr>
      </w:pPr>
      <w:r>
        <w:t>“I wish there were a technology to …”</w:t>
      </w:r>
    </w:p>
    <w:p w14:paraId="7D19C270" w14:textId="77777777" w:rsidR="005527C9" w:rsidRDefault="005527C9" w:rsidP="00477347">
      <w:pPr>
        <w:pStyle w:val="Body"/>
        <w:ind w:firstLine="0"/>
      </w:pPr>
      <w:r>
        <w:t xml:space="preserve">After the priming presentation, each participant was given an opportunity to share their individual perspectives, then the floor was </w:t>
      </w:r>
      <w:proofErr w:type="gramStart"/>
      <w:r>
        <w:t>opened-up</w:t>
      </w:r>
      <w:proofErr w:type="gramEnd"/>
      <w:r>
        <w:t xml:space="preserve"> to the fully interactive discussion.</w:t>
      </w:r>
    </w:p>
    <w:p w14:paraId="604547AF" w14:textId="77777777" w:rsidR="005527C9" w:rsidRDefault="005527C9" w:rsidP="009D3DB6">
      <w:pPr>
        <w:pStyle w:val="Heading3"/>
      </w:pPr>
      <w:bookmarkStart w:id="37" w:name="_Toc228179584"/>
      <w:r>
        <w:t>Findings</w:t>
      </w:r>
      <w:bookmarkEnd w:id="37"/>
    </w:p>
    <w:p w14:paraId="5CDBEE4C" w14:textId="77777777" w:rsidR="005527C9" w:rsidRDefault="005527C9" w:rsidP="009D3DB6">
      <w:pPr>
        <w:pStyle w:val="Heading4"/>
      </w:pPr>
      <w:r>
        <w:t>Challenges, barriers, and enablers of activities of daily living</w:t>
      </w:r>
    </w:p>
    <w:p w14:paraId="7C51BEC2" w14:textId="026A4C93" w:rsidR="005527C9" w:rsidRDefault="005527C9" w:rsidP="00FF76C2">
      <w:pPr>
        <w:pStyle w:val="Body"/>
      </w:pPr>
      <w:r>
        <w:t>The participants</w:t>
      </w:r>
      <w:r w:rsidR="408F2A16">
        <w:t>'</w:t>
      </w:r>
      <w:r>
        <w:t xml:space="preserve"> individual perspective sharing primarily focused on aspects of their personal health state that impacted their participation in activities of daily living, including:</w:t>
      </w:r>
    </w:p>
    <w:p w14:paraId="70CBCEBB" w14:textId="76AF3833" w:rsidR="005527C9" w:rsidRDefault="005527C9" w:rsidP="00C836D3">
      <w:pPr>
        <w:pStyle w:val="ListParagraph"/>
        <w:numPr>
          <w:ilvl w:val="0"/>
          <w:numId w:val="33"/>
        </w:numPr>
        <w:jc w:val="both"/>
      </w:pPr>
      <w:r w:rsidRPr="00B41A96">
        <w:rPr>
          <w:b/>
          <w:bCs/>
        </w:rPr>
        <w:t xml:space="preserve">Pain and mobility </w:t>
      </w:r>
      <w:r>
        <w:rPr>
          <w:b/>
          <w:bCs/>
        </w:rPr>
        <w:t>limitations</w:t>
      </w:r>
      <w:r>
        <w:t xml:space="preserve"> – both chronic and temporary, arising from surgery, arthritis or hip and knee degeneration and replacement. Participants reported impacts on everyday movement through the home, especially navigating stairs, and on the frequency and duration of time spent outside the home. For example, one participant reported planning grocery trips and other outings based on their medication schedule, to ensure they could complete the trip pain-free. </w:t>
      </w:r>
    </w:p>
    <w:p w14:paraId="4C02C0F6" w14:textId="77777777" w:rsidR="00854207" w:rsidRPr="008B5D43" w:rsidRDefault="00854207" w:rsidP="00C836D3">
      <w:pPr>
        <w:pStyle w:val="ListParagraph"/>
        <w:jc w:val="both"/>
      </w:pPr>
    </w:p>
    <w:p w14:paraId="55C6C355" w14:textId="451F9A66" w:rsidR="005527C9" w:rsidRDefault="005527C9" w:rsidP="00C836D3">
      <w:pPr>
        <w:pStyle w:val="ListParagraph"/>
        <w:numPr>
          <w:ilvl w:val="0"/>
          <w:numId w:val="32"/>
        </w:numPr>
        <w:jc w:val="both"/>
      </w:pPr>
      <w:r w:rsidRPr="00623B92">
        <w:rPr>
          <w:b/>
          <w:bCs/>
        </w:rPr>
        <w:t>Strength and dexterity limitations</w:t>
      </w:r>
      <w:r>
        <w:t xml:space="preserve"> – from degenerative health conditions such as arthritis, as well as age-related changes. The impacts of these limitations are felt in many small frustrating ways every day, in activities ranging from pulling on socks, fastening buttons, to opening food jars. Participants noted special difficulty with tamper resistant packaging and blister packs. One participant reported changing pharmacies to obtain more accessible medication packaging. Participants shared examples of low-tech solutions they use to manage these barriers include a sock aid or dressing stick for pulling on socks, and silicone mats or levered handles for opening jars. Some participants noted that they that they thought these challenges were unique to them, so they were unaware that solutions existed.</w:t>
      </w:r>
    </w:p>
    <w:p w14:paraId="45408732" w14:textId="77777777" w:rsidR="005527C9" w:rsidRDefault="005527C9" w:rsidP="00497789">
      <w:pPr>
        <w:pStyle w:val="Body"/>
      </w:pPr>
      <w:r>
        <w:t>Another primary focus of conversation was the activities of daily living where barriers are faced, including:</w:t>
      </w:r>
    </w:p>
    <w:p w14:paraId="578F518B" w14:textId="77777777" w:rsidR="005527C9" w:rsidRDefault="005527C9" w:rsidP="00C836D3">
      <w:pPr>
        <w:pStyle w:val="ListParagraph"/>
        <w:numPr>
          <w:ilvl w:val="0"/>
          <w:numId w:val="32"/>
        </w:numPr>
        <w:jc w:val="both"/>
      </w:pPr>
      <w:r w:rsidRPr="001B2806">
        <w:rPr>
          <w:b/>
          <w:bCs/>
        </w:rPr>
        <w:t>Household maintenance</w:t>
      </w:r>
      <w:r>
        <w:t xml:space="preserve"> – such as cleaning, small repairs, and landscape maintenance. These tasks can require reaching high or low places, </w:t>
      </w:r>
      <w:r>
        <w:lastRenderedPageBreak/>
        <w:t xml:space="preserve">balancing on ladders or stools, and using tools and equipment that are heavy or difficult to grasp. Rather than viewing these tasks as “chores” several participants reported enjoying them and the sense of pride and purpose they bring, so they continue with them despite the difficulties. </w:t>
      </w:r>
    </w:p>
    <w:p w14:paraId="30382D2B" w14:textId="77777777" w:rsidR="005527C9" w:rsidRDefault="005527C9" w:rsidP="009D3DB6">
      <w:pPr>
        <w:pStyle w:val="ListParagraph"/>
      </w:pPr>
    </w:p>
    <w:p w14:paraId="7629A522" w14:textId="77777777" w:rsidR="005527C9" w:rsidRDefault="005527C9" w:rsidP="00C836D3">
      <w:pPr>
        <w:pStyle w:val="ListParagraph"/>
        <w:numPr>
          <w:ilvl w:val="0"/>
          <w:numId w:val="32"/>
        </w:numPr>
        <w:jc w:val="both"/>
      </w:pPr>
      <w:r w:rsidRPr="00A75B7C">
        <w:rPr>
          <w:b/>
          <w:bCs/>
        </w:rPr>
        <w:t>Personal safety and emergency situations</w:t>
      </w:r>
      <w:r>
        <w:rPr>
          <w:b/>
          <w:bCs/>
        </w:rPr>
        <w:t xml:space="preserve"> </w:t>
      </w:r>
      <w:r>
        <w:t xml:space="preserve">– such as fire or falls. Participants were concerned with their ability to escape through an alternate route, such as through a window, if their primary exit was blocked, and consequently with emergency responders’ ability to locate them. </w:t>
      </w:r>
    </w:p>
    <w:p w14:paraId="36B0F360" w14:textId="77777777" w:rsidR="005527C9" w:rsidRDefault="005527C9" w:rsidP="00C836D3">
      <w:pPr>
        <w:pStyle w:val="ListParagraph"/>
        <w:jc w:val="both"/>
      </w:pPr>
    </w:p>
    <w:p w14:paraId="3D75849D" w14:textId="71A48878" w:rsidR="005527C9" w:rsidRPr="009F32DB" w:rsidRDefault="005527C9" w:rsidP="00C836D3">
      <w:pPr>
        <w:pStyle w:val="ListParagraph"/>
        <w:numPr>
          <w:ilvl w:val="0"/>
          <w:numId w:val="32"/>
        </w:numPr>
        <w:jc w:val="both"/>
        <w:rPr>
          <w:b/>
          <w:bCs/>
        </w:rPr>
      </w:pPr>
      <w:r w:rsidRPr="00117A66">
        <w:rPr>
          <w:b/>
          <w:bCs/>
        </w:rPr>
        <w:t>Socialization and entertainment</w:t>
      </w:r>
      <w:r>
        <w:rPr>
          <w:b/>
          <w:bCs/>
        </w:rPr>
        <w:t xml:space="preserve"> </w:t>
      </w:r>
      <w:r w:rsidRPr="00117A66">
        <w:t xml:space="preserve">– such as </w:t>
      </w:r>
      <w:r>
        <w:t xml:space="preserve">social visits and leisure activities outside the home. Participants noted barriers related to transportation as increasing the difficulty of participating in activities outside the home. Besides transportation, one participant noted the difficulty of hearing in crowded environments, even with hearing aids, limits their participation in social activities. </w:t>
      </w:r>
    </w:p>
    <w:p w14:paraId="606D5399" w14:textId="77777777" w:rsidR="005527C9" w:rsidRDefault="005527C9" w:rsidP="009D3DB6">
      <w:pPr>
        <w:pStyle w:val="Heading4"/>
      </w:pPr>
      <w:r>
        <w:t>Smart Home technology – uses and benefits</w:t>
      </w:r>
    </w:p>
    <w:p w14:paraId="5D2D093E" w14:textId="36D81AB8" w:rsidR="005527C9" w:rsidRDefault="005527C9" w:rsidP="00F47628">
      <w:pPr>
        <w:pStyle w:val="Body"/>
        <w:rPr>
          <w:lang w:eastAsia="en-CA"/>
        </w:rPr>
      </w:pPr>
      <w:r>
        <w:rPr>
          <w:lang w:eastAsia="en-CA"/>
        </w:rPr>
        <w:t>All the p</w:t>
      </w:r>
      <w:r w:rsidRPr="00D062E2">
        <w:rPr>
          <w:lang w:eastAsia="en-CA"/>
        </w:rPr>
        <w:t xml:space="preserve">articipants </w:t>
      </w:r>
      <w:r>
        <w:rPr>
          <w:lang w:eastAsia="en-CA"/>
        </w:rPr>
        <w:t xml:space="preserve">reported using and being generally </w:t>
      </w:r>
      <w:r w:rsidRPr="00D062E2">
        <w:rPr>
          <w:lang w:eastAsia="en-CA"/>
        </w:rPr>
        <w:t xml:space="preserve">comfortable </w:t>
      </w:r>
      <w:r>
        <w:rPr>
          <w:lang w:eastAsia="en-CA"/>
        </w:rPr>
        <w:t>with</w:t>
      </w:r>
      <w:r w:rsidRPr="00D062E2">
        <w:rPr>
          <w:lang w:eastAsia="en-CA"/>
        </w:rPr>
        <w:t xml:space="preserve"> smartphones</w:t>
      </w:r>
      <w:r>
        <w:rPr>
          <w:lang w:eastAsia="en-CA"/>
        </w:rPr>
        <w:t xml:space="preserve"> and computers. Several rely on family members or service desks such as Geek Squad or the Genius Bar to help them learn about new device features and to handle initial device setup and data transfer. Participants </w:t>
      </w:r>
      <w:r w:rsidR="00A144C7">
        <w:rPr>
          <w:lang w:eastAsia="en-CA"/>
        </w:rPr>
        <w:t>remarked on the</w:t>
      </w:r>
      <w:r>
        <w:rPr>
          <w:lang w:eastAsia="en-CA"/>
        </w:rPr>
        <w:t xml:space="preserve"> need for trust in these situations, as smartphones are the key to our digital lives. Most participants were aware of “smart home” technologies, and many had incorporated some devices into their homes, including:</w:t>
      </w:r>
    </w:p>
    <w:p w14:paraId="23C8889C" w14:textId="77777777" w:rsidR="005527C9" w:rsidRPr="00AC5FCF" w:rsidRDefault="005527C9" w:rsidP="00013A04">
      <w:pPr>
        <w:pStyle w:val="ListParagraph"/>
        <w:numPr>
          <w:ilvl w:val="0"/>
          <w:numId w:val="35"/>
        </w:numPr>
        <w:rPr>
          <w:lang w:eastAsia="en-CA"/>
        </w:rPr>
      </w:pPr>
      <w:r w:rsidRPr="00AC5FCF">
        <w:rPr>
          <w:lang w:eastAsia="en-CA"/>
        </w:rPr>
        <w:t>Smart doorbell</w:t>
      </w:r>
      <w:r>
        <w:rPr>
          <w:lang w:eastAsia="en-CA"/>
        </w:rPr>
        <w:t xml:space="preserve"> and</w:t>
      </w:r>
      <w:r w:rsidRPr="00AC5FCF">
        <w:rPr>
          <w:lang w:eastAsia="en-CA"/>
        </w:rPr>
        <w:t xml:space="preserve"> cameras</w:t>
      </w:r>
      <w:r>
        <w:rPr>
          <w:lang w:eastAsia="en-CA"/>
        </w:rPr>
        <w:t xml:space="preserve"> </w:t>
      </w:r>
    </w:p>
    <w:p w14:paraId="5F2D9087" w14:textId="77777777" w:rsidR="005527C9" w:rsidRPr="00D062E2" w:rsidRDefault="005527C9" w:rsidP="00013A04">
      <w:pPr>
        <w:pStyle w:val="ListParagraph"/>
        <w:numPr>
          <w:ilvl w:val="0"/>
          <w:numId w:val="35"/>
        </w:numPr>
        <w:rPr>
          <w:lang w:eastAsia="en-CA"/>
        </w:rPr>
      </w:pPr>
      <w:r w:rsidRPr="00D062E2">
        <w:rPr>
          <w:lang w:eastAsia="en-CA"/>
        </w:rPr>
        <w:t>App controlled or automated lighting</w:t>
      </w:r>
    </w:p>
    <w:p w14:paraId="720E6C4C" w14:textId="77777777" w:rsidR="005527C9" w:rsidRPr="00D062E2" w:rsidRDefault="005527C9" w:rsidP="00013A04">
      <w:pPr>
        <w:pStyle w:val="ListParagraph"/>
        <w:numPr>
          <w:ilvl w:val="0"/>
          <w:numId w:val="35"/>
        </w:numPr>
        <w:rPr>
          <w:lang w:eastAsia="en-CA"/>
        </w:rPr>
      </w:pPr>
      <w:r w:rsidRPr="00D062E2">
        <w:rPr>
          <w:lang w:eastAsia="en-CA"/>
        </w:rPr>
        <w:t>Robot vacuum</w:t>
      </w:r>
    </w:p>
    <w:p w14:paraId="2E5D96F9" w14:textId="77777777" w:rsidR="005527C9" w:rsidRDefault="005527C9" w:rsidP="00013A04">
      <w:pPr>
        <w:pStyle w:val="ListParagraph"/>
        <w:numPr>
          <w:ilvl w:val="0"/>
          <w:numId w:val="35"/>
        </w:numPr>
        <w:rPr>
          <w:lang w:eastAsia="en-CA"/>
        </w:rPr>
      </w:pPr>
      <w:r w:rsidRPr="00D062E2">
        <w:rPr>
          <w:lang w:eastAsia="en-CA"/>
        </w:rPr>
        <w:t>Remote thermostat</w:t>
      </w:r>
    </w:p>
    <w:p w14:paraId="5411A7F5" w14:textId="7841C967" w:rsidR="005527C9" w:rsidRPr="00072559" w:rsidRDefault="005527C9" w:rsidP="00FC4274">
      <w:pPr>
        <w:pStyle w:val="Body"/>
        <w:rPr>
          <w:lang w:eastAsia="en-CA"/>
        </w:rPr>
      </w:pPr>
      <w:r>
        <w:rPr>
          <w:lang w:eastAsia="en-CA"/>
        </w:rPr>
        <w:t>Reported benefits of the technologies included convenience, accessibility, security and peace of mind, and even simple interest in or enjoyment of the technology. Some participants were not aware of capabilities</w:t>
      </w:r>
      <w:r w:rsidR="00072559">
        <w:rPr>
          <w:lang w:eastAsia="en-CA"/>
        </w:rPr>
        <w:t>,</w:t>
      </w:r>
      <w:r>
        <w:rPr>
          <w:lang w:eastAsia="en-CA"/>
        </w:rPr>
        <w:t xml:space="preserve"> and the discussion prompted a round of brainstorming other potential applications. One participant noted that a smartphone-controlled light could be</w:t>
      </w:r>
      <w:r w:rsidRPr="00D062E2">
        <w:rPr>
          <w:lang w:eastAsia="en-CA"/>
        </w:rPr>
        <w:t xml:space="preserve"> turn</w:t>
      </w:r>
      <w:r>
        <w:rPr>
          <w:lang w:eastAsia="en-CA"/>
        </w:rPr>
        <w:t>ed</w:t>
      </w:r>
      <w:r w:rsidRPr="00D062E2">
        <w:rPr>
          <w:lang w:eastAsia="en-CA"/>
        </w:rPr>
        <w:t xml:space="preserve"> on from </w:t>
      </w:r>
      <w:r w:rsidRPr="00D062E2">
        <w:rPr>
          <w:lang w:eastAsia="en-CA"/>
        </w:rPr>
        <w:lastRenderedPageBreak/>
        <w:t>bed</w:t>
      </w:r>
      <w:r>
        <w:rPr>
          <w:lang w:eastAsia="en-CA"/>
        </w:rPr>
        <w:t xml:space="preserve"> to avoid walking in the dark, another</w:t>
      </w:r>
      <w:r>
        <w:t xml:space="preserve"> suggested using occupancy sensing to share location information with first responders.</w:t>
      </w:r>
    </w:p>
    <w:p w14:paraId="44654CA0" w14:textId="77777777" w:rsidR="005527C9" w:rsidRDefault="005527C9" w:rsidP="009D3DB6">
      <w:pPr>
        <w:pStyle w:val="Heading4"/>
      </w:pPr>
      <w:r>
        <w:t>Smart Home technology – concerns and opportunities</w:t>
      </w:r>
    </w:p>
    <w:p w14:paraId="7D39822B" w14:textId="77777777" w:rsidR="005527C9" w:rsidRPr="00D06262" w:rsidRDefault="005527C9" w:rsidP="00127DA6">
      <w:pPr>
        <w:pStyle w:val="Body"/>
      </w:pPr>
      <w:r>
        <w:t xml:space="preserve">Despite their use and embrace of smart home technologies, participants were very vocal with their concerns and reservations, including: </w:t>
      </w:r>
    </w:p>
    <w:p w14:paraId="2243A8FA" w14:textId="77777777" w:rsidR="005527C9" w:rsidRDefault="005527C9" w:rsidP="00C836D3">
      <w:pPr>
        <w:pStyle w:val="ListParagraph"/>
        <w:numPr>
          <w:ilvl w:val="0"/>
          <w:numId w:val="31"/>
        </w:numPr>
        <w:jc w:val="both"/>
      </w:pPr>
      <w:r w:rsidRPr="00C04619">
        <w:rPr>
          <w:b/>
          <w:bCs/>
        </w:rPr>
        <w:t xml:space="preserve">Privacy and security </w:t>
      </w:r>
      <w:r>
        <w:t>– Participants expressed strong concerns about the use and abuse of personal home data by companies for targeted advertising or selling and profiting from user data, as well as by criminal hackers stealing information or using personal information for scams and fraud. Several participants expressed that they had little or no t</w:t>
      </w:r>
      <w:r w:rsidRPr="00C04619">
        <w:t xml:space="preserve">rust </w:t>
      </w:r>
      <w:r>
        <w:t>in</w:t>
      </w:r>
      <w:r w:rsidRPr="00C04619">
        <w:t xml:space="preserve"> big tech</w:t>
      </w:r>
      <w:r>
        <w:t xml:space="preserve">nology </w:t>
      </w:r>
      <w:r w:rsidRPr="00C04619">
        <w:t>companies</w:t>
      </w:r>
      <w:r>
        <w:t xml:space="preserve"> keeping their interests in mind, and this caused them to view all technology with suspicion.</w:t>
      </w:r>
    </w:p>
    <w:p w14:paraId="18B65451" w14:textId="77777777" w:rsidR="005527C9" w:rsidRDefault="005527C9" w:rsidP="00C836D3">
      <w:pPr>
        <w:pStyle w:val="ListParagraph"/>
        <w:ind w:left="1440"/>
        <w:jc w:val="both"/>
      </w:pPr>
    </w:p>
    <w:p w14:paraId="25CD6492" w14:textId="25F07734" w:rsidR="005527C9" w:rsidRDefault="005527C9" w:rsidP="00C836D3">
      <w:pPr>
        <w:pStyle w:val="ListParagraph"/>
        <w:numPr>
          <w:ilvl w:val="0"/>
          <w:numId w:val="31"/>
        </w:numPr>
        <w:jc w:val="both"/>
      </w:pPr>
      <w:r w:rsidRPr="00E06CD4">
        <w:rPr>
          <w:b/>
          <w:bCs/>
        </w:rPr>
        <w:t xml:space="preserve">Usability and accessibility </w:t>
      </w:r>
      <w:r>
        <w:t xml:space="preserve">– Participants felt smart home technology was not designed for them or with them in mind. While several have learned to use devices, the usage paradigms are different than prior consumer devices and appliances, and several expressed anger or frustration with being made to feel inferior or lacking intelligence for not wanting to spend time keeping up with the latest changes. Setup and configuration were a prime usability concern. Many new devices no longer have printed manuals or physical documentation, relying instead on QR code links to instructional videos, or configuration via a companion app on a smartphone. Setup is often a multi-step process, with no indication if the process can be paused or if steps can be repeated or corrected. One participant shared that they had purchased two separate smart switches to control a </w:t>
      </w:r>
      <w:r w:rsidR="008F6AF9">
        <w:t>light but</w:t>
      </w:r>
      <w:r>
        <w:t xml:space="preserve"> was not able to configure either one. Another participant commented that they would be interested in smart home technology, but they didn’t know where to begin and were worried they would break things during setup. </w:t>
      </w:r>
    </w:p>
    <w:p w14:paraId="5397F0E8" w14:textId="77777777" w:rsidR="005527C9" w:rsidRDefault="005527C9" w:rsidP="009D3DB6">
      <w:pPr>
        <w:pStyle w:val="ListParagraph"/>
      </w:pPr>
    </w:p>
    <w:p w14:paraId="0701D325" w14:textId="5AE79271" w:rsidR="005527C9" w:rsidRDefault="005527C9" w:rsidP="00C836D3">
      <w:pPr>
        <w:pStyle w:val="ListParagraph"/>
        <w:numPr>
          <w:ilvl w:val="0"/>
          <w:numId w:val="31"/>
        </w:numPr>
        <w:jc w:val="both"/>
      </w:pPr>
      <w:r>
        <w:rPr>
          <w:b/>
          <w:bCs/>
        </w:rPr>
        <w:t xml:space="preserve">Forced technology usage </w:t>
      </w:r>
      <w:r>
        <w:t xml:space="preserve">– Participants expressed that they felt they are being forced to adopt new technologies, and that new technologies are unnecessarily linked together. Televisions and cars were given as examples of devices that have become more “smart” and consequently less usable without configuration and a companion phone application. Participants noted that technology is changing rapidly, and the need to </w:t>
      </w:r>
      <w:r>
        <w:lastRenderedPageBreak/>
        <w:t xml:space="preserve">have the latest device creates financial barriers. Also, frequent forced updates and upgrades </w:t>
      </w:r>
      <w:r w:rsidR="000358F3">
        <w:t>put</w:t>
      </w:r>
      <w:r>
        <w:t xml:space="preserve"> individuals in a position where they must constantly re-learn how to use their devices, as updates can bring unexpected changes in functionality, user interface, or privacy and configuration settings.</w:t>
      </w:r>
    </w:p>
    <w:p w14:paraId="6C0DE444" w14:textId="77777777" w:rsidR="005527C9" w:rsidRDefault="005527C9" w:rsidP="009D3DB6">
      <w:pPr>
        <w:pStyle w:val="ListParagraph"/>
      </w:pPr>
    </w:p>
    <w:p w14:paraId="6BFAFCE3" w14:textId="77777777" w:rsidR="005527C9" w:rsidRDefault="005527C9" w:rsidP="00C836D3">
      <w:pPr>
        <w:pStyle w:val="ListParagraph"/>
        <w:numPr>
          <w:ilvl w:val="0"/>
          <w:numId w:val="31"/>
        </w:numPr>
        <w:jc w:val="both"/>
      </w:pPr>
      <w:r w:rsidRPr="004F6291">
        <w:rPr>
          <w:b/>
          <w:bCs/>
        </w:rPr>
        <w:t>Overreliance on technology</w:t>
      </w:r>
      <w:r>
        <w:rPr>
          <w:b/>
          <w:bCs/>
        </w:rPr>
        <w:t xml:space="preserve"> </w:t>
      </w:r>
      <w:r>
        <w:t>– Participants expressed concern with a creeping reliance on technology, and what it means for individuals and society. At the individual level, concern was expressed that too much smart home automation can lead to a loss of control and a loss of capacity, as individuals no longer need to get up and move around to turn on lights or appliances. Multiple participants noted that while they use robot vacuums, they find that emptying the machine after it is done connects them to the cleaning task and makes them feel more engaged with it. One participant noted they would rather move than automate or give up maintaining their yard. At the social level, participants expressed concern that automation and technology would replace human interactions such as health and wellness checks, further reducing the already limited social contact of many older adults. One participant noted that they will on occasion order groceries online, but they prefer going to the store to be among people, even if it is challenging due to pain or mobility issues. Participants were also wary of depending on technology that may be unreliable or prone to misuse. Some examples given were a smart oven that cannot be controlled if the internet is down and a smart doorbell with malfunctioning software. In these cases, when the “smart” component is removed, the product does not function as a regular device.</w:t>
      </w:r>
    </w:p>
    <w:p w14:paraId="16C477CB" w14:textId="77777777" w:rsidR="005527C9" w:rsidRDefault="005527C9" w:rsidP="009D3DB6">
      <w:pPr>
        <w:pStyle w:val="Heading3"/>
      </w:pPr>
      <w:bookmarkStart w:id="38" w:name="_Toc228179585"/>
      <w:r>
        <w:t>Recommendations</w:t>
      </w:r>
      <w:bookmarkEnd w:id="38"/>
      <w:r>
        <w:t xml:space="preserve"> </w:t>
      </w:r>
    </w:p>
    <w:p w14:paraId="0A346CCF" w14:textId="333BBAF0" w:rsidR="005527C9" w:rsidRPr="00B33F96" w:rsidRDefault="005527C9" w:rsidP="00197F79">
      <w:pPr>
        <w:pStyle w:val="Body"/>
      </w:pPr>
      <w:r>
        <w:t xml:space="preserve">Based on the findings of the focus group, we </w:t>
      </w:r>
      <w:r w:rsidR="006A77BE">
        <w:t xml:space="preserve">summarize </w:t>
      </w:r>
      <w:r>
        <w:t>the following recommendations for the development and use of smart home applications to support aging in place:</w:t>
      </w:r>
    </w:p>
    <w:p w14:paraId="183EEE4F" w14:textId="77777777" w:rsidR="005527C9" w:rsidRDefault="005527C9" w:rsidP="00013A04">
      <w:pPr>
        <w:pStyle w:val="ListParagraph"/>
        <w:numPr>
          <w:ilvl w:val="0"/>
          <w:numId w:val="34"/>
        </w:numPr>
      </w:pPr>
      <w:r>
        <w:t>Focus on applications that assist rather than replace human roles.</w:t>
      </w:r>
    </w:p>
    <w:p w14:paraId="41490D83" w14:textId="77777777" w:rsidR="005527C9" w:rsidRDefault="005527C9" w:rsidP="00C836D3">
      <w:pPr>
        <w:pStyle w:val="ListParagraph"/>
        <w:numPr>
          <w:ilvl w:val="0"/>
          <w:numId w:val="34"/>
        </w:numPr>
        <w:jc w:val="both"/>
      </w:pPr>
      <w:r>
        <w:t xml:space="preserve">Employ user-focused design principles, including usability and accessibility and consideration for different groups of users with different modes of interaction. </w:t>
      </w:r>
    </w:p>
    <w:p w14:paraId="2A983900" w14:textId="77777777" w:rsidR="005527C9" w:rsidRDefault="005527C9" w:rsidP="00C836D3">
      <w:pPr>
        <w:pStyle w:val="ListParagraph"/>
        <w:numPr>
          <w:ilvl w:val="0"/>
          <w:numId w:val="34"/>
        </w:numPr>
        <w:jc w:val="both"/>
      </w:pPr>
      <w:r>
        <w:lastRenderedPageBreak/>
        <w:t>Recognize that the user is the owner of their data. Be transparent with data usage and storage and use best practices for privacy and data security.</w:t>
      </w:r>
    </w:p>
    <w:p w14:paraId="2CCF89BF" w14:textId="77777777" w:rsidR="005527C9" w:rsidRDefault="005527C9" w:rsidP="00C836D3">
      <w:pPr>
        <w:pStyle w:val="ListParagraph"/>
        <w:numPr>
          <w:ilvl w:val="0"/>
          <w:numId w:val="34"/>
        </w:numPr>
        <w:jc w:val="both"/>
      </w:pPr>
      <w:r>
        <w:t>Provide a path for long term device support and consistency. Allow devices to receive security updates without requiring users to also accept changes in behavior or functionality.</w:t>
      </w:r>
    </w:p>
    <w:p w14:paraId="2BA8C8E0" w14:textId="76B6A4AE" w:rsidR="002D3A52" w:rsidRPr="002D3A52" w:rsidRDefault="005527C9" w:rsidP="002D3A52">
      <w:pPr>
        <w:pStyle w:val="ListParagraph"/>
        <w:numPr>
          <w:ilvl w:val="0"/>
          <w:numId w:val="34"/>
        </w:numPr>
        <w:jc w:val="both"/>
      </w:pPr>
      <w:r>
        <w:t>Prioritize reliability and functional safety. Ensure the device works in its default safe and has fail safe operation. A smart light or switch should function as a regular light or switch if the smart component is removed or malfunctioning.</w:t>
      </w:r>
    </w:p>
    <w:p w14:paraId="6DB5A762" w14:textId="0C7B92E2" w:rsidR="007965F9" w:rsidRDefault="007965F9" w:rsidP="009D3DB6">
      <w:pPr>
        <w:pStyle w:val="Heading2"/>
      </w:pPr>
      <w:bookmarkStart w:id="39" w:name="_Toc228179586"/>
      <w:r>
        <w:t>Co-design</w:t>
      </w:r>
      <w:r w:rsidR="002A5FC5">
        <w:t xml:space="preserve"> explorations</w:t>
      </w:r>
      <w:bookmarkEnd w:id="39"/>
    </w:p>
    <w:p w14:paraId="53636145" w14:textId="1EEA1D80" w:rsidR="006C3377" w:rsidRPr="006C3377" w:rsidRDefault="00DD2DE5" w:rsidP="000B46EF">
      <w:pPr>
        <w:pStyle w:val="Body"/>
      </w:pPr>
      <w:r w:rsidRPr="00DD2DE5">
        <w:t xml:space="preserve">We </w:t>
      </w:r>
      <w:r>
        <w:t>conducted</w:t>
      </w:r>
      <w:r w:rsidRPr="00DD2DE5">
        <w:t xml:space="preserve"> a co-design project </w:t>
      </w:r>
      <w:r w:rsidR="001C2651">
        <w:t xml:space="preserve">where </w:t>
      </w:r>
      <w:r w:rsidR="001C2651" w:rsidRPr="00DD2DE5">
        <w:t>young</w:t>
      </w:r>
      <w:r w:rsidRPr="00DD2DE5">
        <w:t xml:space="preserve"> adults with disabilities collaborated with our engineering researchers to evaluate the suitability of smart home technologies for independent living and to propose modifications or enhancements that address specific activities and use cases identified by the participants.</w:t>
      </w:r>
      <w:r>
        <w:t xml:space="preserve"> </w:t>
      </w:r>
      <w:r w:rsidR="006C3377" w:rsidRPr="002E74AA">
        <w:t>The project explored how “digital natives”, individuals who have grown up in the information age, leverage pervasive technology to support and build independence during their transition from family-provided care to</w:t>
      </w:r>
      <w:r w:rsidR="000C0595">
        <w:t xml:space="preserve"> more independent </w:t>
      </w:r>
      <w:r w:rsidR="006C3377" w:rsidRPr="002E74AA">
        <w:t>assisted living.</w:t>
      </w:r>
    </w:p>
    <w:p w14:paraId="248105CA" w14:textId="6D3D2A69" w:rsidR="001949D9" w:rsidRPr="002E74AA" w:rsidRDefault="001949D9" w:rsidP="009D3DB6">
      <w:pPr>
        <w:pStyle w:val="Heading3"/>
      </w:pPr>
      <w:bookmarkStart w:id="40" w:name="_Toc228179587"/>
      <w:r w:rsidRPr="002E74AA">
        <w:t>Method</w:t>
      </w:r>
      <w:bookmarkEnd w:id="40"/>
    </w:p>
    <w:p w14:paraId="02387056" w14:textId="77777777" w:rsidR="001949D9" w:rsidRPr="002E74AA" w:rsidRDefault="001949D9" w:rsidP="00E61C4A">
      <w:pPr>
        <w:pStyle w:val="Body"/>
      </w:pPr>
      <w:r w:rsidRPr="002E74AA">
        <w:t xml:space="preserve">Participants were recruited through an email distributed to clients of Carleton University’s Attendant Services Program. Students in this program live in accessible suites in campus residence buildings and have access to attendant and personal care services to support their activities of daily living and their regular household tasks. The program is open to Ontario students with physical disabilities, and receives funding form the Ontario Ministry of Health and Long-Term Care. </w:t>
      </w:r>
    </w:p>
    <w:p w14:paraId="4A3A4106" w14:textId="77777777" w:rsidR="001949D9" w:rsidRPr="002E74AA" w:rsidRDefault="001949D9" w:rsidP="00E61C4A">
      <w:pPr>
        <w:pStyle w:val="Body"/>
      </w:pPr>
      <w:r w:rsidRPr="002E74AA">
        <w:t>Participants were compensated as experts with lived experience of disability. Their honorarium reflected their specialized knowledge based on their lived experience and the time they spent contributing to our study. All participants provided written informed consent. The project was cleared by the Carleton University Research Ethics Board (CUREB-B #121238).</w:t>
      </w:r>
    </w:p>
    <w:p w14:paraId="37DD5C59" w14:textId="77777777" w:rsidR="001949D9" w:rsidRPr="002E74AA" w:rsidRDefault="001949D9" w:rsidP="009D3DB6">
      <w:pPr>
        <w:rPr>
          <w:lang w:val="en-US"/>
        </w:rPr>
      </w:pPr>
      <w:r w:rsidRPr="002E74AA">
        <w:rPr>
          <w:lang w:val="en-US"/>
        </w:rPr>
        <w:t xml:space="preserve">The project was divided into three tasks: </w:t>
      </w:r>
    </w:p>
    <w:p w14:paraId="422C92A8" w14:textId="77777777" w:rsidR="001949D9" w:rsidRPr="002E74AA" w:rsidRDefault="001949D9" w:rsidP="00C836D3">
      <w:pPr>
        <w:numPr>
          <w:ilvl w:val="0"/>
          <w:numId w:val="36"/>
        </w:numPr>
        <w:jc w:val="both"/>
        <w:rPr>
          <w:lang w:val="en-US"/>
        </w:rPr>
      </w:pPr>
      <w:r w:rsidRPr="002E74AA">
        <w:rPr>
          <w:b/>
          <w:bCs/>
          <w:lang w:val="en-US"/>
        </w:rPr>
        <w:lastRenderedPageBreak/>
        <w:t>A day in the life</w:t>
      </w:r>
      <w:r w:rsidRPr="002E74AA">
        <w:rPr>
          <w:lang w:val="en-US"/>
        </w:rPr>
        <w:t>: Participants were asked to draw on their lived experience by journalling a day in the life of a person with a disability, either themselves or an imagined persona. The goal of this task was to get participants thinking about the role of the built environment and its impact on their everyday activities, as well as any technology or non-technology solutions used to navigate challenges and barriers.</w:t>
      </w:r>
    </w:p>
    <w:p w14:paraId="43030615" w14:textId="05C16C9B" w:rsidR="001949D9" w:rsidRPr="002E74AA" w:rsidRDefault="001949D9" w:rsidP="00C836D3">
      <w:pPr>
        <w:numPr>
          <w:ilvl w:val="0"/>
          <w:numId w:val="36"/>
        </w:numPr>
        <w:jc w:val="both"/>
        <w:rPr>
          <w:lang w:val="en-US"/>
        </w:rPr>
      </w:pPr>
      <w:r w:rsidRPr="002E74AA">
        <w:rPr>
          <w:b/>
          <w:bCs/>
          <w:lang w:val="en-US"/>
        </w:rPr>
        <w:t>Tech demo</w:t>
      </w:r>
      <w:r w:rsidRPr="002E74AA">
        <w:rPr>
          <w:lang w:val="en-US"/>
        </w:rPr>
        <w:t>: Participants and researchers met in-person in the smart home technology lab. The research team shared technology demos of commercially available and research prototype smart home technologies</w:t>
      </w:r>
      <w:r w:rsidR="008A43F2">
        <w:rPr>
          <w:lang w:val="en-US"/>
        </w:rPr>
        <w:t>, including some from our industry partners</w:t>
      </w:r>
      <w:r w:rsidRPr="002E74AA">
        <w:rPr>
          <w:lang w:val="en-US"/>
        </w:rPr>
        <w:t xml:space="preserve">. Participants then had the opportunity to take part in a group co-design discussion around the technology: questions about how the technology works, potential uses, concerns with their use, and how these technologies could be modified (or improved) to support disability. </w:t>
      </w:r>
    </w:p>
    <w:p w14:paraId="660D1F4E" w14:textId="77777777" w:rsidR="001949D9" w:rsidRPr="002E74AA" w:rsidRDefault="001949D9" w:rsidP="00C836D3">
      <w:pPr>
        <w:numPr>
          <w:ilvl w:val="0"/>
          <w:numId w:val="36"/>
        </w:numPr>
        <w:jc w:val="both"/>
      </w:pPr>
      <w:r w:rsidRPr="002E74AA">
        <w:rPr>
          <w:b/>
          <w:bCs/>
        </w:rPr>
        <w:t>Evaluation and use-case report</w:t>
      </w:r>
      <w:r w:rsidRPr="002E74AA">
        <w:t xml:space="preserve">: Participants created a use-case report for the demonstrated technology, providing scenarios of use and suggestions for improvements to the technology to make it more accessible or better suited to their purposes. </w:t>
      </w:r>
    </w:p>
    <w:p w14:paraId="2076DEB6" w14:textId="77777777" w:rsidR="001949D9" w:rsidRPr="002E74AA" w:rsidRDefault="001949D9" w:rsidP="009D3DB6">
      <w:pPr>
        <w:pStyle w:val="Heading4"/>
      </w:pPr>
      <w:r w:rsidRPr="002E74AA">
        <w:t>Demographics</w:t>
      </w:r>
    </w:p>
    <w:p w14:paraId="0B4AAAC3" w14:textId="77777777" w:rsidR="001949D9" w:rsidRPr="002E74AA" w:rsidRDefault="001949D9" w:rsidP="00667462">
      <w:pPr>
        <w:pStyle w:val="Body"/>
      </w:pPr>
      <w:r w:rsidRPr="002E74AA">
        <w:t>A total of 7 participants responded to our recruitment email – 1 female, 3 male, 2 non-binary, and 1 gender-fluid – with ages ranging in age from 20 – 24. All participants</w:t>
      </w:r>
      <w:r>
        <w:t xml:space="preserve"> had</w:t>
      </w:r>
      <w:r w:rsidRPr="002E74AA">
        <w:t xml:space="preserve"> physical disabilities and used power wheelchair</w:t>
      </w:r>
      <w:r>
        <w:t>s; however,</w:t>
      </w:r>
      <w:r w:rsidRPr="002E74AA">
        <w:t xml:space="preserve"> their</w:t>
      </w:r>
      <w:r>
        <w:t xml:space="preserve"> self-descriptions illustrated the diversity of their disability profile in terms of</w:t>
      </w:r>
      <w:r w:rsidRPr="002E74AA">
        <w:t>:</w:t>
      </w:r>
    </w:p>
    <w:p w14:paraId="4A85A89F" w14:textId="77777777" w:rsidR="001949D9" w:rsidRDefault="001949D9" w:rsidP="00013A04">
      <w:pPr>
        <w:pStyle w:val="ListParagraph"/>
        <w:numPr>
          <w:ilvl w:val="0"/>
          <w:numId w:val="37"/>
        </w:numPr>
      </w:pPr>
      <w:r w:rsidRPr="0006604A">
        <w:rPr>
          <w:b/>
          <w:bCs/>
        </w:rPr>
        <w:t>Onset</w:t>
      </w:r>
      <w:r w:rsidRPr="002E74AA">
        <w:t>: congenital, progressive, or acquired</w:t>
      </w:r>
      <w:r>
        <w:t>;</w:t>
      </w:r>
    </w:p>
    <w:p w14:paraId="04A2B4EE" w14:textId="77777777" w:rsidR="001949D9" w:rsidRPr="002E74AA" w:rsidRDefault="001949D9" w:rsidP="00013A04">
      <w:pPr>
        <w:pStyle w:val="ListParagraph"/>
        <w:numPr>
          <w:ilvl w:val="0"/>
          <w:numId w:val="37"/>
        </w:numPr>
      </w:pPr>
      <w:r w:rsidRPr="0006604A">
        <w:rPr>
          <w:b/>
          <w:bCs/>
        </w:rPr>
        <w:t>Dynamics</w:t>
      </w:r>
      <w:r w:rsidRPr="001C164B">
        <w:t>:</w:t>
      </w:r>
      <w:r>
        <w:t xml:space="preserve"> continuous, progressive, episodic, or fluctuating; </w:t>
      </w:r>
    </w:p>
    <w:p w14:paraId="7103C7C7" w14:textId="77777777" w:rsidR="001949D9" w:rsidRPr="002E74AA" w:rsidRDefault="001949D9" w:rsidP="00C836D3">
      <w:pPr>
        <w:pStyle w:val="ListParagraph"/>
        <w:numPr>
          <w:ilvl w:val="0"/>
          <w:numId w:val="37"/>
        </w:numPr>
        <w:jc w:val="both"/>
      </w:pPr>
      <w:r w:rsidRPr="0006604A">
        <w:rPr>
          <w:b/>
          <w:bCs/>
        </w:rPr>
        <w:t>Functional limitations</w:t>
      </w:r>
      <w:r w:rsidRPr="002E74AA">
        <w:t xml:space="preserve">: </w:t>
      </w:r>
      <w:r>
        <w:t xml:space="preserve">mobility limitations, strength and dexterity limitations, </w:t>
      </w:r>
      <w:r w:rsidRPr="002E74AA">
        <w:t>sensory limitations, sensory sensitivities, focus and executive functioning limitations, speech functioning, and mental health conditions.</w:t>
      </w:r>
    </w:p>
    <w:p w14:paraId="39141BC6" w14:textId="77777777" w:rsidR="001949D9" w:rsidRPr="002E74AA" w:rsidRDefault="001949D9" w:rsidP="009D3DB6">
      <w:pPr>
        <w:pStyle w:val="Heading3"/>
      </w:pPr>
      <w:bookmarkStart w:id="41" w:name="_Toc228179588"/>
      <w:r w:rsidRPr="002E74AA">
        <w:t>Findings</w:t>
      </w:r>
      <w:bookmarkEnd w:id="41"/>
    </w:p>
    <w:p w14:paraId="537A45C8" w14:textId="77777777" w:rsidR="001949D9" w:rsidRDefault="001949D9" w:rsidP="009D3DB6">
      <w:pPr>
        <w:pStyle w:val="Heading4"/>
      </w:pPr>
      <w:r>
        <w:t>Barriers related to wheelchair use in the built environment</w:t>
      </w:r>
    </w:p>
    <w:p w14:paraId="14D3F51B" w14:textId="6671A0E3" w:rsidR="001949D9" w:rsidRDefault="001949D9" w:rsidP="00A2682C">
      <w:pPr>
        <w:pStyle w:val="Body"/>
      </w:pPr>
      <w:r>
        <w:t xml:space="preserve">Many of the challenges identified in the journaling activity, and much of the conversation in the tech demo brainstorming, </w:t>
      </w:r>
      <w:r w:rsidR="003D1D27">
        <w:t>centred on</w:t>
      </w:r>
      <w:r>
        <w:t xml:space="preserve"> wheelchair use.</w:t>
      </w:r>
      <w:r w:rsidR="0024505D">
        <w:t xml:space="preserve"> </w:t>
      </w:r>
      <w:r w:rsidR="00572BB9">
        <w:t>Although wheelchairs</w:t>
      </w:r>
      <w:r w:rsidR="00D04FAE">
        <w:t xml:space="preserve"> are not </w:t>
      </w:r>
      <w:r w:rsidR="00140632">
        <w:t xml:space="preserve">generally considered </w:t>
      </w:r>
      <w:r w:rsidR="00D04FAE">
        <w:t>smart technolog</w:t>
      </w:r>
      <w:r w:rsidR="003D1D27">
        <w:t>ies</w:t>
      </w:r>
      <w:r w:rsidR="00140632">
        <w:t>,</w:t>
      </w:r>
      <w:r w:rsidR="00DF4845">
        <w:t xml:space="preserve"> </w:t>
      </w:r>
      <w:r w:rsidR="003D1D27">
        <w:t xml:space="preserve"> their </w:t>
      </w:r>
      <w:r w:rsidR="00DF4845">
        <w:lastRenderedPageBreak/>
        <w:t>use</w:t>
      </w:r>
      <w:r w:rsidR="00005B83">
        <w:t xml:space="preserve"> and </w:t>
      </w:r>
      <w:r w:rsidR="003D1D27">
        <w:t xml:space="preserve">related </w:t>
      </w:r>
      <w:r w:rsidR="00005B83">
        <w:t>accessibility</w:t>
      </w:r>
      <w:r w:rsidR="00DF4845">
        <w:t xml:space="preserve"> considerations inform and provide context for </w:t>
      </w:r>
      <w:r w:rsidR="00EC6DF1">
        <w:t>many</w:t>
      </w:r>
      <w:r w:rsidR="00005B83">
        <w:t xml:space="preserve"> </w:t>
      </w:r>
      <w:r w:rsidR="00216DBD">
        <w:t>of the participants</w:t>
      </w:r>
      <w:r w:rsidR="00EC6DF1">
        <w:t>’</w:t>
      </w:r>
      <w:r w:rsidR="00216DBD">
        <w:t xml:space="preserve"> </w:t>
      </w:r>
      <w:r w:rsidR="00005B83">
        <w:t>daily activities.</w:t>
      </w:r>
    </w:p>
    <w:p w14:paraId="226ED26B" w14:textId="77777777" w:rsidR="001949D9" w:rsidRDefault="001949D9" w:rsidP="009D3DB6">
      <w:pPr>
        <w:pStyle w:val="Heading5"/>
      </w:pPr>
      <w:r>
        <w:t>Physical access</w:t>
      </w:r>
    </w:p>
    <w:p w14:paraId="108B22E6" w14:textId="0A11D61F" w:rsidR="001949D9" w:rsidRDefault="001949D9" w:rsidP="00A2682C">
      <w:pPr>
        <w:pStyle w:val="Body"/>
      </w:pPr>
      <w:r>
        <w:t>Barriers to physical access in the built environment remain for users of wheelchairs, despite this being the primary focus of many accessibility</w:t>
      </w:r>
      <w:r w:rsidR="006F2558">
        <w:t xml:space="preserve"> </w:t>
      </w:r>
      <w:r>
        <w:t xml:space="preserve">efforts. Design standards for accessible approaches and doors exist, however they are not universally adopted. In some cases, the main door to a building is accessible, but individual rooms are not. In other cases, broken or unmaintained assistive technologies make spaces less accessible than their low-tech alternatives. For example, participants noted they often use their footplate to push open non-powered doors; however, this mitigation does not work with heavy power doors with broken or inactivated motors. Similarly, several participants noted that ramps are preferred over lifts because they can be used independently and are less likely to be broken, however uncleared snow and other physical obstructions are a common problem with ramps. </w:t>
      </w:r>
    </w:p>
    <w:p w14:paraId="44C684BB" w14:textId="77777777" w:rsidR="001949D9" w:rsidRDefault="001949D9" w:rsidP="009D3DB6">
      <w:pPr>
        <w:pStyle w:val="Heading5"/>
      </w:pPr>
      <w:r>
        <w:t>Reachability</w:t>
      </w:r>
    </w:p>
    <w:p w14:paraId="0EDED619" w14:textId="6C97D9CF" w:rsidR="001949D9" w:rsidRDefault="001949D9" w:rsidP="00A2682C">
      <w:pPr>
        <w:pStyle w:val="Body"/>
      </w:pPr>
      <w:r>
        <w:t>Items such as elevator buttons, soap and towel dispensers, electrical outlets, and the dispensing areas of vending machines are often too high or too low to be used from a seated position</w:t>
      </w:r>
      <w:r w:rsidR="003E4FEF">
        <w:t xml:space="preserve">. </w:t>
      </w:r>
      <w:proofErr w:type="gramStart"/>
      <w:r w:rsidR="003E4FEF">
        <w:t>These</w:t>
      </w:r>
      <w:r w:rsidR="00E639A4">
        <w:t xml:space="preserve"> </w:t>
      </w:r>
      <w:r>
        <w:t>design</w:t>
      </w:r>
      <w:proofErr w:type="gramEnd"/>
      <w:r>
        <w:t xml:space="preserve"> failures exist even in washrooms marked accessible. Participants noted that elevator access was improved by the app-controlled buttons that were added to high traffic buildings on campus to allow contact-free access during the COVID-19 pandemic, and they hoped this technology would be expanded to more elevators.</w:t>
      </w:r>
    </w:p>
    <w:p w14:paraId="15C84098" w14:textId="77777777" w:rsidR="001949D9" w:rsidRDefault="001949D9" w:rsidP="009D3DB6">
      <w:pPr>
        <w:pStyle w:val="Heading5"/>
      </w:pPr>
      <w:r>
        <w:t>Powered and manual wheelchairs</w:t>
      </w:r>
    </w:p>
    <w:p w14:paraId="3E62D3F2" w14:textId="197BBA96" w:rsidR="001949D9" w:rsidRDefault="001949D9" w:rsidP="00A2682C">
      <w:pPr>
        <w:pStyle w:val="Body"/>
      </w:pPr>
      <w:r>
        <w:t xml:space="preserve">All participants use power chairs at least some of the time and some use manual chairs on days when their symptoms are less severe. Participants noted that there are differences in accessibility even between the two classes of chairs. Power chairs are larger and taller which makes them more difficult to maneuver into smaller spaces or fit under tables or sinks. Participants also expressed concern about control of power chairs, and the risk of hitting other people, especially when backing up. Power chairs can also lose traction on loose surfaces such as sand, snow, or wood chips, causing the chair to become stuck and stranding the user. Participants noted that they take </w:t>
      </w:r>
      <w:r w:rsidR="001122D1">
        <w:t xml:space="preserve">care to </w:t>
      </w:r>
      <w:r>
        <w:t>plan their routes on campus to avoid areas where they may become stuck.</w:t>
      </w:r>
    </w:p>
    <w:p w14:paraId="7069C4C0" w14:textId="77777777" w:rsidR="001949D9" w:rsidRDefault="001949D9" w:rsidP="009D3DB6">
      <w:pPr>
        <w:pStyle w:val="Heading5"/>
      </w:pPr>
      <w:r>
        <w:lastRenderedPageBreak/>
        <w:t>Health concerns arising from wheelchair use</w:t>
      </w:r>
    </w:p>
    <w:p w14:paraId="24ADF1CA" w14:textId="77777777" w:rsidR="001949D9" w:rsidRDefault="001949D9" w:rsidP="00A2682C">
      <w:pPr>
        <w:pStyle w:val="Body"/>
      </w:pPr>
      <w:r>
        <w:t xml:space="preserve">Multiple participants reported head and neck pain caused by their head bouncing off the headrest during bumpy travel; this problem is especially acute for participants with reduced neck control and strength. Participants also noted that repositioning in their chair is necessary to restore proper posture, relieve discomfort, and avoid pressure sores; however, this can be difficult for individuals with reduced strength and dexterity, or those who have intellectual or sensory impairments. </w:t>
      </w:r>
    </w:p>
    <w:p w14:paraId="4021858F" w14:textId="77777777" w:rsidR="001949D9" w:rsidRDefault="001949D9" w:rsidP="00A2682C">
      <w:pPr>
        <w:pStyle w:val="Body"/>
      </w:pPr>
      <w:r>
        <w:t>Power wheelchairs have failsafe electromagnetic brakes that automatically engage and disengage with a loud clicking noise each time the driving joystick is moved. Participants noted this is a source of noise disturbance, especially for those with sound sensitivities, and a source of annoyance and frustration when they are trying to maneuver their chair in quiet environments without being disruptive. Participants also noted disturbance with the constant tonal motor and wheel noise while driving and charger noise when charging at night.</w:t>
      </w:r>
    </w:p>
    <w:p w14:paraId="610D9B1C" w14:textId="77777777" w:rsidR="001949D9" w:rsidRDefault="001949D9" w:rsidP="009D3DB6">
      <w:pPr>
        <w:pStyle w:val="Heading4"/>
      </w:pPr>
      <w:r>
        <w:t>Independence in daily living</w:t>
      </w:r>
    </w:p>
    <w:p w14:paraId="62046B0B" w14:textId="77777777" w:rsidR="001949D9" w:rsidRDefault="001949D9" w:rsidP="00A2682C">
      <w:pPr>
        <w:pStyle w:val="Body"/>
      </w:pPr>
      <w:r>
        <w:t xml:space="preserve">Participants emphasized that independence in their activities of daily living is highly valued; they recognize and accept that they need help accomplishing certain tasks, but they still desire ownership and agency over these activities. </w:t>
      </w:r>
    </w:p>
    <w:p w14:paraId="5E8B7816" w14:textId="77777777" w:rsidR="001949D9" w:rsidRDefault="001949D9" w:rsidP="009D3DB6">
      <w:pPr>
        <w:pStyle w:val="Heading5"/>
      </w:pPr>
      <w:r>
        <w:t>Accessible transit</w:t>
      </w:r>
    </w:p>
    <w:p w14:paraId="278ABDD5" w14:textId="77777777" w:rsidR="001949D9" w:rsidRDefault="001949D9" w:rsidP="00A2682C">
      <w:pPr>
        <w:pStyle w:val="Body"/>
      </w:pPr>
      <w:r>
        <w:t xml:space="preserve">Participants discussed how they rely on the accessible public transit service to get around the city but are frustrated by the additional time and effort they must invest compared to their peers using the standard transit. The accessible service requires advance booking, and the pickup time is only provided as a 1-hour window. Trip duration is also variable since the service is shared and the driver may make multiple stops and detours to combine passenger trips. Participants noted that these limitations require them to leave large time buffers to ensure they arrive at scheduled appointments on </w:t>
      </w:r>
      <w:proofErr w:type="gramStart"/>
      <w:r>
        <w:t>time, and</w:t>
      </w:r>
      <w:proofErr w:type="gramEnd"/>
      <w:r>
        <w:t xml:space="preserve"> largely prevent them from planning or participating in spontaneous activities.</w:t>
      </w:r>
    </w:p>
    <w:p w14:paraId="10A1660E" w14:textId="77777777" w:rsidR="001949D9" w:rsidRDefault="001949D9" w:rsidP="009D3DB6">
      <w:pPr>
        <w:pStyle w:val="Heading5"/>
      </w:pPr>
      <w:r>
        <w:t xml:space="preserve">Role of </w:t>
      </w:r>
      <w:r w:rsidRPr="00415560">
        <w:t>attendants</w:t>
      </w:r>
    </w:p>
    <w:p w14:paraId="1AD4DA1D" w14:textId="24512B77" w:rsidR="001949D9" w:rsidRDefault="001949D9" w:rsidP="00A2682C">
      <w:pPr>
        <w:pStyle w:val="Body"/>
      </w:pPr>
      <w:r>
        <w:t xml:space="preserve">Attendant services can either be scheduled for a specific time or on demand. Participants will typically use scheduled calls for their morning or evening routines, but this prevents them from adjusting their sleep schedules based on their mood or the quality of sleep. Participants with fluctuating disability symptoms may rely on demand calls, as they only require assistance for their </w:t>
      </w:r>
      <w:r>
        <w:lastRenderedPageBreak/>
        <w:t xml:space="preserve">daily routines on days when their symptoms are more severe. Demand calls are more flexible but are only served when an attendant </w:t>
      </w:r>
      <w:r w:rsidR="6B2E463E">
        <w:t>becomes</w:t>
      </w:r>
      <w:r>
        <w:t xml:space="preserve"> available; this can mean long waits during busy periods. </w:t>
      </w:r>
    </w:p>
    <w:p w14:paraId="72C058C2" w14:textId="77777777" w:rsidR="001949D9" w:rsidRDefault="001949D9" w:rsidP="00A2682C">
      <w:pPr>
        <w:pStyle w:val="Body"/>
      </w:pPr>
      <w:r>
        <w:t xml:space="preserve">Attendants in the program are fellow students, and some participants shared that they felt more comfortable working with these peers rather than older professional attendants. Participants are conscious of how they are perceived by the attendants, and several remarked that they limit or simplify their requests to avoid feeling like they are “being lazy” or “ordering around” the attendants. For example, when attendants are assisting them with meal preparation, they keep their food choices simple or accept food that is not prepared to their preference, to avoid feeling like they are being difficult or a burden. Participants noted that food and cooking in general are areas where they would like more independence to be free to experiment with their own recipes and cater food to their tastes. </w:t>
      </w:r>
    </w:p>
    <w:p w14:paraId="5819FC97" w14:textId="77777777" w:rsidR="001949D9" w:rsidRPr="00F329CD" w:rsidRDefault="001949D9" w:rsidP="009D3DB6">
      <w:pPr>
        <w:pStyle w:val="Heading5"/>
      </w:pPr>
      <w:r>
        <w:t>Financial barriers to independence</w:t>
      </w:r>
    </w:p>
    <w:p w14:paraId="77FC1F45" w14:textId="77777777" w:rsidR="001949D9" w:rsidRDefault="001949D9" w:rsidP="00A2682C">
      <w:pPr>
        <w:pStyle w:val="Body"/>
      </w:pPr>
      <w:r>
        <w:t xml:space="preserve">Specialized technology to support specific disability needs does not benefit from the economics of scale of mass-market consumer technology, so devices are more expensive, and selection is more limited. Essential but costly devices such as power wheelchairs are subsidised by government programs, but funding is restricted to specified devices and features. Participants gave the example of power height adjustment (“eye-level”) as a feature that is highly beneficial for independence in daily living – it allows users to overcome design barriers to reach high shelves and countertops, and even to independently use stacking laundry machines – however, the feature is not considered medically necessary, so only users who are able to afford the substantial cost are able to benefit. </w:t>
      </w:r>
    </w:p>
    <w:p w14:paraId="1E4881EB" w14:textId="77777777" w:rsidR="001949D9" w:rsidRDefault="001949D9" w:rsidP="009D3DB6">
      <w:pPr>
        <w:pStyle w:val="Heading4"/>
      </w:pPr>
      <w:r w:rsidRPr="002E74AA">
        <w:t>Technology – uses, benefits, and opportunities</w:t>
      </w:r>
    </w:p>
    <w:p w14:paraId="5EACE4EB" w14:textId="77777777" w:rsidR="001949D9" w:rsidRDefault="001949D9" w:rsidP="00A2682C">
      <w:pPr>
        <w:pStyle w:val="Body"/>
      </w:pPr>
      <w:r>
        <w:t>Participants reported being enthusiastic adopters of any technology that meets their needs and increases their independence, even in small ways. Monitoring and automation tech can increase individuals’ agency over daily activities, allowing them to control how and when those activities are done and without assistance. As one participant remarked, they don’t feel bad ordering a robot around.</w:t>
      </w:r>
      <w:r w:rsidRPr="00AD48A1">
        <w:t xml:space="preserve"> </w:t>
      </w:r>
    </w:p>
    <w:p w14:paraId="29D6EF54" w14:textId="2AC8F280" w:rsidR="001949D9" w:rsidRDefault="001949D9" w:rsidP="00A2682C">
      <w:pPr>
        <w:pStyle w:val="Body"/>
      </w:pPr>
      <w:r>
        <w:t xml:space="preserve">In most cases the devices being used by participants to support their independence are consumer technology that has been repurposed for use as assistive or medical devices. Compared to medical devices, consumer devices are </w:t>
      </w:r>
      <w:r>
        <w:lastRenderedPageBreak/>
        <w:t>lower cost, more readily available, and faster evolving. Even if they are not designed for accessible use, they can be adapted to create a solution that works “well enough”.</w:t>
      </w:r>
      <w:r w:rsidRPr="00EC123E">
        <w:t xml:space="preserve"> </w:t>
      </w:r>
      <w:r>
        <w:t xml:space="preserve">For example, several participants reported using noise cancelling headphones to either reduce sensory input to improve focus, or to reduce the noise disturbance of their wheelchairs. Participants reported that new technologies, and ideas for adapting technology, spread virally through the community over group chats and in person. Most participants reported learning of new technologies directly from another person with disabilities, or online from social media groups </w:t>
      </w:r>
      <w:r w:rsidR="00E70DA0">
        <w:t>or from disabled influencers</w:t>
      </w:r>
      <w:r>
        <w:t>.</w:t>
      </w:r>
    </w:p>
    <w:p w14:paraId="35A828D5" w14:textId="77777777" w:rsidR="001949D9" w:rsidRDefault="001949D9" w:rsidP="009D3DB6">
      <w:pPr>
        <w:pStyle w:val="Heading5"/>
      </w:pPr>
      <w:r>
        <w:t>Smartphone as a universal assistive device</w:t>
      </w:r>
    </w:p>
    <w:p w14:paraId="0F333984" w14:textId="2EADCC0A" w:rsidR="001949D9" w:rsidRDefault="001949D9" w:rsidP="00A2682C">
      <w:pPr>
        <w:pStyle w:val="Body"/>
      </w:pPr>
      <w:r>
        <w:t>Participants reported using smartphones as routinely as their peers</w:t>
      </w:r>
      <w:r w:rsidR="00FE4484">
        <w:t xml:space="preserve"> w</w:t>
      </w:r>
      <w:r w:rsidR="00560FD5">
        <w:t>ithout disabilities</w:t>
      </w:r>
      <w:r>
        <w:t xml:space="preserve"> for communication, entertainment, education, food delivery, and task management; they also use them for disability-specific needs. </w:t>
      </w:r>
    </w:p>
    <w:p w14:paraId="3B323107" w14:textId="77777777" w:rsidR="001949D9" w:rsidRDefault="001949D9" w:rsidP="00A2682C">
      <w:pPr>
        <w:pStyle w:val="Body"/>
      </w:pPr>
      <w:r>
        <w:t>Smartphones are essential for personal safety, allowing individuals to call for help if they are stranded with a non-functioning wheelchair, or to contact attendants if they have fallen, are immobilized, or otherwise need assistance. Participants shared that there is a g</w:t>
      </w:r>
      <w:r w:rsidRPr="002E74AA">
        <w:t>roup chat</w:t>
      </w:r>
      <w:r>
        <w:t xml:space="preserve"> (ad-hoc social network) where students with disabilities alert each other about accessibility </w:t>
      </w:r>
      <w:r w:rsidRPr="002E74AA">
        <w:t xml:space="preserve">concerns </w:t>
      </w:r>
      <w:r>
        <w:t xml:space="preserve">around campus such as construction, potholes, broken door switches, or obstructed </w:t>
      </w:r>
      <w:r w:rsidRPr="002E74AA">
        <w:t>ramp</w:t>
      </w:r>
      <w:r>
        <w:t xml:space="preserve">s. </w:t>
      </w:r>
    </w:p>
    <w:p w14:paraId="0F8FBC9A" w14:textId="77777777" w:rsidR="001949D9" w:rsidRDefault="001949D9" w:rsidP="00A2682C">
      <w:pPr>
        <w:pStyle w:val="Body"/>
      </w:pPr>
      <w:r>
        <w:t>Participants reported using smartphones as assistive devices in novel ways, for example:</w:t>
      </w:r>
    </w:p>
    <w:p w14:paraId="1843185E" w14:textId="3BFDD7F0" w:rsidR="001949D9" w:rsidRDefault="001949D9" w:rsidP="00013A04">
      <w:pPr>
        <w:pStyle w:val="ListParagraph"/>
        <w:numPr>
          <w:ilvl w:val="0"/>
          <w:numId w:val="45"/>
        </w:numPr>
      </w:pPr>
      <w:r w:rsidRPr="002E74AA">
        <w:t>AI transcription for note taking</w:t>
      </w:r>
      <w:r>
        <w:t xml:space="preserve"> and as a typing replacement</w:t>
      </w:r>
    </w:p>
    <w:p w14:paraId="610A9F5E" w14:textId="7FF85F84" w:rsidR="001949D9" w:rsidRDefault="001949D9" w:rsidP="00C836D3">
      <w:pPr>
        <w:pStyle w:val="ListParagraph"/>
        <w:numPr>
          <w:ilvl w:val="0"/>
          <w:numId w:val="45"/>
        </w:numPr>
        <w:jc w:val="both"/>
      </w:pPr>
      <w:r>
        <w:t>T</w:t>
      </w:r>
      <w:r w:rsidRPr="002E74AA">
        <w:t>ext to speech</w:t>
      </w:r>
      <w:r>
        <w:t xml:space="preserve"> (TTS) to support reading for individuals who are blind or low vision, and as a communication aid</w:t>
      </w:r>
      <w:r w:rsidRPr="002E74AA">
        <w:t xml:space="preserve"> </w:t>
      </w:r>
      <w:r>
        <w:t>for individuals who are non-verbal or temporarily unable to speak clearly because of their symptoms</w:t>
      </w:r>
    </w:p>
    <w:p w14:paraId="6F90D574" w14:textId="1A58B6E0" w:rsidR="001949D9" w:rsidRDefault="001949D9" w:rsidP="00C836D3">
      <w:pPr>
        <w:pStyle w:val="ListParagraph"/>
        <w:numPr>
          <w:ilvl w:val="0"/>
          <w:numId w:val="45"/>
        </w:numPr>
        <w:jc w:val="both"/>
      </w:pPr>
      <w:r>
        <w:t>Google map live street view, to support navigation for individuals with functional limitations in spatial awareness.</w:t>
      </w:r>
    </w:p>
    <w:p w14:paraId="2259AA18" w14:textId="352FF57B" w:rsidR="001949D9" w:rsidRDefault="001949D9" w:rsidP="00C836D3">
      <w:pPr>
        <w:pStyle w:val="ListParagraph"/>
        <w:numPr>
          <w:ilvl w:val="0"/>
          <w:numId w:val="45"/>
        </w:numPr>
        <w:jc w:val="both"/>
      </w:pPr>
      <w:r>
        <w:t xml:space="preserve">Vocal shortcuts built into the Apple Accessibility framework as a hands-free way to call an attendant for support or assistance when the phone cannot be reached. </w:t>
      </w:r>
    </w:p>
    <w:p w14:paraId="64DF245F" w14:textId="555CCF91" w:rsidR="001949D9" w:rsidRDefault="001949D9" w:rsidP="00FD5192">
      <w:pPr>
        <w:pStyle w:val="Body"/>
      </w:pPr>
      <w:r>
        <w:t xml:space="preserve">A primary complaint of </w:t>
      </w:r>
      <w:r w:rsidR="74782D43">
        <w:t>using</w:t>
      </w:r>
      <w:r>
        <w:t xml:space="preserve"> smartphones for accessibility is the “app tax”, where each peripheral or service requires its own standalone app, and there is no interoperability or data sharing between apps. Participants reported that the </w:t>
      </w:r>
      <w:r>
        <w:lastRenderedPageBreak/>
        <w:t xml:space="preserve">requirement to repeatedly switch between apps while multi-tasking creates a physical barrier, while cognitive barriers are created by the loss of situational context when switching apps, and the need to remember which app is required in each circumstance. </w:t>
      </w:r>
      <w:r w:rsidR="00796C1D">
        <w:t xml:space="preserve">Some participants noted that their </w:t>
      </w:r>
      <w:r>
        <w:t>i</w:t>
      </w:r>
      <w:r w:rsidRPr="002E74AA">
        <w:t xml:space="preserve">deal would be single assistive tech </w:t>
      </w:r>
      <w:r>
        <w:t>“</w:t>
      </w:r>
      <w:r w:rsidRPr="002E74AA">
        <w:t>hub</w:t>
      </w:r>
      <w:r>
        <w:t>” where they could manage their personal health trackers, assistive devices, and smart home technology.</w:t>
      </w:r>
    </w:p>
    <w:p w14:paraId="5F833F8E" w14:textId="1DCAC559" w:rsidR="001949D9" w:rsidRDefault="001949D9" w:rsidP="009D3DB6">
      <w:pPr>
        <w:pStyle w:val="Heading5"/>
      </w:pPr>
      <w:r>
        <w:t xml:space="preserve">Smart watches and </w:t>
      </w:r>
      <w:r w:rsidR="00F52870">
        <w:t>fitness trackers</w:t>
      </w:r>
      <w:r>
        <w:t xml:space="preserve"> for health management</w:t>
      </w:r>
    </w:p>
    <w:p w14:paraId="492A0BC5" w14:textId="6D32E55F" w:rsidR="001949D9" w:rsidRPr="00156BEC" w:rsidRDefault="001949D9" w:rsidP="00FD5192">
      <w:pPr>
        <w:pStyle w:val="Body"/>
      </w:pPr>
      <w:r>
        <w:t xml:space="preserve">Personal health management was </w:t>
      </w:r>
      <w:r w:rsidR="004218BF">
        <w:t xml:space="preserve">reported as </w:t>
      </w:r>
      <w:r>
        <w:t xml:space="preserve">an important and continual part of their daily activities, and many participants </w:t>
      </w:r>
      <w:r w:rsidR="004218BF">
        <w:t>used</w:t>
      </w:r>
      <w:r>
        <w:t xml:space="preserve"> consumer smart watches or activity trackers to monitor and support this. Smart watches can be used for medication reminder notifications, and to track and monitor activity levels and vital signs such as heart rate and blood oxygen levels. Several participants noted that their energy levels regulate the severity of their symptoms, so health tracking can help predict and manage their future state. For example, participants reported using </w:t>
      </w:r>
      <w:r w:rsidRPr="002E74AA">
        <w:t>sleep duration and quality</w:t>
      </w:r>
      <w:r>
        <w:t xml:space="preserve"> measured by a sleep tracker are used to help predict their fatigue levels for the day and decide whether to use manual or power wheelchair. Similarly, integrated heart rate monitors are used to keep their activity levels in the right zone during exercise and physical therapy. While participants joked about the ‘step count’ feature of their trackers being improperly labelled for wheelchair users, they noted that it is a useful indicator of overall energy output: a notification that they have achieved their step goal is treated as a warning that they have over-exerted themselves and can expect fatigue. </w:t>
      </w:r>
    </w:p>
    <w:p w14:paraId="6D124E98" w14:textId="77777777" w:rsidR="001949D9" w:rsidRDefault="001949D9" w:rsidP="009D3DB6">
      <w:pPr>
        <w:pStyle w:val="Heading5"/>
      </w:pPr>
      <w:r w:rsidRPr="002E74AA">
        <w:t>Consumer</w:t>
      </w:r>
      <w:r>
        <w:t xml:space="preserve"> </w:t>
      </w:r>
      <w:r w:rsidRPr="002E74AA">
        <w:t xml:space="preserve">technology </w:t>
      </w:r>
      <w:r>
        <w:t>for automation</w:t>
      </w:r>
    </w:p>
    <w:p w14:paraId="725E08BD" w14:textId="77777777" w:rsidR="001949D9" w:rsidRDefault="001949D9" w:rsidP="00C836D3">
      <w:pPr>
        <w:ind w:firstLine="360"/>
        <w:jc w:val="both"/>
      </w:pPr>
      <w:r>
        <w:t>Most participants reported using smart home devices for automation, including:</w:t>
      </w:r>
    </w:p>
    <w:p w14:paraId="1C822DAD" w14:textId="77777777" w:rsidR="001949D9" w:rsidRDefault="001949D9" w:rsidP="00013A04">
      <w:pPr>
        <w:pStyle w:val="ListParagraph"/>
        <w:numPr>
          <w:ilvl w:val="0"/>
          <w:numId w:val="38"/>
        </w:numPr>
      </w:pPr>
      <w:r>
        <w:t>adjustable lightbulbs</w:t>
      </w:r>
    </w:p>
    <w:p w14:paraId="491F18CB" w14:textId="77777777" w:rsidR="001949D9" w:rsidRDefault="001949D9" w:rsidP="00013A04">
      <w:pPr>
        <w:pStyle w:val="ListParagraph"/>
        <w:numPr>
          <w:ilvl w:val="0"/>
          <w:numId w:val="38"/>
        </w:numPr>
      </w:pPr>
      <w:r>
        <w:t>switches</w:t>
      </w:r>
    </w:p>
    <w:p w14:paraId="49070082" w14:textId="77777777" w:rsidR="001949D9" w:rsidRDefault="001949D9" w:rsidP="00013A04">
      <w:pPr>
        <w:pStyle w:val="ListParagraph"/>
        <w:numPr>
          <w:ilvl w:val="0"/>
          <w:numId w:val="38"/>
        </w:numPr>
      </w:pPr>
      <w:r>
        <w:t>plugs</w:t>
      </w:r>
    </w:p>
    <w:p w14:paraId="2CAB501F" w14:textId="77777777" w:rsidR="001949D9" w:rsidRDefault="001949D9" w:rsidP="00013A04">
      <w:pPr>
        <w:pStyle w:val="ListParagraph"/>
        <w:numPr>
          <w:ilvl w:val="0"/>
          <w:numId w:val="38"/>
        </w:numPr>
      </w:pPr>
      <w:r>
        <w:t>curtain controllers.</w:t>
      </w:r>
    </w:p>
    <w:p w14:paraId="44AF9770" w14:textId="34A09D6F" w:rsidR="001949D9" w:rsidRDefault="001949D9" w:rsidP="00FD5192">
      <w:pPr>
        <w:pStyle w:val="Body"/>
      </w:pPr>
      <w:r>
        <w:t>Participants also reported using programmable devices without connectivity, such as rice cookers and light timers, to partially automate their activities.</w:t>
      </w:r>
      <w:r w:rsidR="00FD5192">
        <w:t xml:space="preserve"> </w:t>
      </w:r>
      <w:r w:rsidR="0087033C">
        <w:t>They</w:t>
      </w:r>
      <w:r>
        <w:t xml:space="preserve"> controlled smart devices through apps on their phones, or through voice assistants such as Alexa. Voice assistants were also used for setting reminders and alarms, and for calling attendants. </w:t>
      </w:r>
    </w:p>
    <w:p w14:paraId="1F517F8D" w14:textId="77777777" w:rsidR="001949D9" w:rsidRDefault="001949D9" w:rsidP="00FD5192">
      <w:pPr>
        <w:pStyle w:val="Body"/>
      </w:pPr>
      <w:r>
        <w:lastRenderedPageBreak/>
        <w:t>Despite using and appreciating the benefits of these consumer devices, participants noted several instances of non-inclusive design, including:</w:t>
      </w:r>
    </w:p>
    <w:p w14:paraId="1497123A" w14:textId="77777777" w:rsidR="001949D9" w:rsidRDefault="001949D9" w:rsidP="00C836D3">
      <w:pPr>
        <w:pStyle w:val="ListParagraph"/>
        <w:numPr>
          <w:ilvl w:val="0"/>
          <w:numId w:val="39"/>
        </w:numPr>
        <w:jc w:val="both"/>
      </w:pPr>
      <w:r>
        <w:t>voice assistants timing out during delayed speech or having difficulty understanding their speaking patterns</w:t>
      </w:r>
    </w:p>
    <w:p w14:paraId="02A2F1EC" w14:textId="77777777" w:rsidR="001949D9" w:rsidRDefault="001949D9" w:rsidP="00C836D3">
      <w:pPr>
        <w:pStyle w:val="ListParagraph"/>
        <w:numPr>
          <w:ilvl w:val="0"/>
          <w:numId w:val="39"/>
        </w:numPr>
        <w:jc w:val="both"/>
      </w:pPr>
      <w:r>
        <w:t>smart plugs with f</w:t>
      </w:r>
      <w:r w:rsidRPr="002E74AA">
        <w:t xml:space="preserve">eatureless </w:t>
      </w:r>
      <w:r>
        <w:t xml:space="preserve">shapes that are </w:t>
      </w:r>
      <w:r w:rsidRPr="002E74AA">
        <w:t xml:space="preserve">difficult to grasp and </w:t>
      </w:r>
      <w:r>
        <w:t>m</w:t>
      </w:r>
      <w:r w:rsidRPr="002E74AA">
        <w:t>anipulate</w:t>
      </w:r>
    </w:p>
    <w:p w14:paraId="40279CB6" w14:textId="77777777" w:rsidR="001949D9" w:rsidRDefault="001949D9" w:rsidP="00013A04">
      <w:pPr>
        <w:pStyle w:val="ListParagraph"/>
        <w:numPr>
          <w:ilvl w:val="0"/>
          <w:numId w:val="39"/>
        </w:numPr>
      </w:pPr>
      <w:r>
        <w:t>battery compartments that are hard to open</w:t>
      </w:r>
    </w:p>
    <w:p w14:paraId="4AB3D1E1" w14:textId="77777777" w:rsidR="001949D9" w:rsidRDefault="001949D9" w:rsidP="00507537">
      <w:pPr>
        <w:pStyle w:val="Body"/>
        <w:ind w:firstLine="0"/>
      </w:pPr>
      <w:r>
        <w:t>Cost was also identified as a barrier, not only the upfront cost of the devices, but also installation and maintenance. Since a battery change may require hiring someone to come into the house, solutions that can be installed once and left were reported to be preferable.</w:t>
      </w:r>
    </w:p>
    <w:p w14:paraId="6F877476" w14:textId="77777777" w:rsidR="001949D9" w:rsidRDefault="001949D9" w:rsidP="009D3DB6">
      <w:pPr>
        <w:pStyle w:val="Heading5"/>
      </w:pPr>
      <w:r>
        <w:t>Low-tech enablers</w:t>
      </w:r>
    </w:p>
    <w:p w14:paraId="3A8BB6E6" w14:textId="77777777" w:rsidR="001949D9" w:rsidRDefault="001949D9" w:rsidP="0064493B">
      <w:pPr>
        <w:pStyle w:val="Body"/>
      </w:pPr>
      <w:r>
        <w:t xml:space="preserve">While the focus of the co-design was technology and smart devices, several participants mentioned low-tech enablers that they use to increase their functioning and support independence in their daily activities, including: </w:t>
      </w:r>
    </w:p>
    <w:p w14:paraId="1CF45BEA" w14:textId="77777777" w:rsidR="001949D9" w:rsidRDefault="001949D9" w:rsidP="00013A04">
      <w:pPr>
        <w:pStyle w:val="ListParagraph"/>
        <w:numPr>
          <w:ilvl w:val="0"/>
          <w:numId w:val="41"/>
        </w:numPr>
      </w:pPr>
      <w:r>
        <w:t>reaching and grabbing tools, for picking objects off the floor</w:t>
      </w:r>
    </w:p>
    <w:p w14:paraId="6576E8FC" w14:textId="77777777" w:rsidR="001949D9" w:rsidRDefault="001949D9" w:rsidP="00013A04">
      <w:pPr>
        <w:pStyle w:val="ListParagraph"/>
        <w:numPr>
          <w:ilvl w:val="0"/>
          <w:numId w:val="40"/>
        </w:numPr>
      </w:pPr>
      <w:r>
        <w:t>T-bars grabber, for closing doors</w:t>
      </w:r>
    </w:p>
    <w:p w14:paraId="1DD5089B" w14:textId="77777777" w:rsidR="001949D9" w:rsidRDefault="001949D9" w:rsidP="00013A04">
      <w:pPr>
        <w:pStyle w:val="ListParagraph"/>
        <w:numPr>
          <w:ilvl w:val="0"/>
          <w:numId w:val="40"/>
        </w:numPr>
      </w:pPr>
      <w:r>
        <w:t>r</w:t>
      </w:r>
      <w:r w:rsidRPr="002E74AA">
        <w:t>olling laundry baske</w:t>
      </w:r>
      <w:r>
        <w:t>t, for transporting clothes and other items</w:t>
      </w:r>
    </w:p>
    <w:p w14:paraId="10B7DBDB" w14:textId="77777777" w:rsidR="001949D9" w:rsidRDefault="001949D9" w:rsidP="00013A04">
      <w:pPr>
        <w:pStyle w:val="ListParagraph"/>
        <w:numPr>
          <w:ilvl w:val="0"/>
          <w:numId w:val="40"/>
        </w:numPr>
      </w:pPr>
      <w:r>
        <w:t>wheelchair seatbelt, to hold books, bags, and computers during transit</w:t>
      </w:r>
    </w:p>
    <w:p w14:paraId="4BF79B6D" w14:textId="5CAF9221" w:rsidR="001949D9" w:rsidRPr="00E07EFB" w:rsidRDefault="001949D9" w:rsidP="0064493B">
      <w:pPr>
        <w:pStyle w:val="Body"/>
        <w:ind w:firstLine="0"/>
      </w:pPr>
      <w:r>
        <w:t xml:space="preserve">It’s notable that uses of these low-tech devices spread in the community through tech-based social media. Participants were keen to adopt technology when in it provided a </w:t>
      </w:r>
      <w:r w:rsidR="00BC2067">
        <w:t>benefit but</w:t>
      </w:r>
      <w:r>
        <w:t xml:space="preserve"> cautioned against an over-reliance on technology that can break or </w:t>
      </w:r>
      <w:proofErr w:type="gramStart"/>
      <w:r>
        <w:t>fail:</w:t>
      </w:r>
      <w:proofErr w:type="gramEnd"/>
      <w:r>
        <w:t xml:space="preserve"> low-tech devices are predictable and dependable. </w:t>
      </w:r>
    </w:p>
    <w:p w14:paraId="751286D3" w14:textId="77777777" w:rsidR="001949D9" w:rsidRPr="002E74AA" w:rsidRDefault="001949D9" w:rsidP="009D3DB6">
      <w:pPr>
        <w:pStyle w:val="Heading3"/>
      </w:pPr>
      <w:bookmarkStart w:id="42" w:name="_Toc228179589"/>
      <w:r w:rsidRPr="002E74AA">
        <w:t>Recommendations</w:t>
      </w:r>
      <w:bookmarkEnd w:id="42"/>
      <w:r w:rsidRPr="002E74AA">
        <w:t xml:space="preserve"> </w:t>
      </w:r>
    </w:p>
    <w:p w14:paraId="62CB51E0" w14:textId="3DD14503" w:rsidR="001949D9" w:rsidRPr="002E74AA" w:rsidRDefault="003A3E78" w:rsidP="00C54E0D">
      <w:pPr>
        <w:pStyle w:val="Body"/>
      </w:pPr>
      <w:r>
        <w:t xml:space="preserve">The </w:t>
      </w:r>
      <w:r w:rsidR="00D71B6A">
        <w:t xml:space="preserve">co-design </w:t>
      </w:r>
      <w:r w:rsidR="009A3436">
        <w:t xml:space="preserve">project looked at the supportive smart home landscape through three complimentary perspectives: </w:t>
      </w:r>
      <w:r w:rsidR="0053746E" w:rsidRPr="0053746E">
        <w:t>the lived experiences captured in the 'Day in the Life' journals, the interactive critiques from our technology demonstrations, and the specific scenarios</w:t>
      </w:r>
      <w:r w:rsidR="00497535">
        <w:t xml:space="preserve"> and improvements</w:t>
      </w:r>
      <w:r w:rsidR="0053746E" w:rsidRPr="0053746E">
        <w:t xml:space="preserve"> outlined in the participant-led use-case reports</w:t>
      </w:r>
      <w:r w:rsidR="009A3436">
        <w:t>. We synthesize</w:t>
      </w:r>
      <w:r w:rsidR="00003F70">
        <w:t>d</w:t>
      </w:r>
      <w:r w:rsidR="009A3436">
        <w:t xml:space="preserve"> these </w:t>
      </w:r>
      <w:r w:rsidR="00003F70">
        <w:t xml:space="preserve">perspectives </w:t>
      </w:r>
      <w:r w:rsidR="009A3436">
        <w:t xml:space="preserve">into the following recommendations </w:t>
      </w:r>
      <w:r w:rsidR="001949D9" w:rsidRPr="002E74AA">
        <w:t>for the development and use of smart home applications to support healthy independent living of young adults with physical disabilities:</w:t>
      </w:r>
    </w:p>
    <w:p w14:paraId="2D10D6B8" w14:textId="77777777" w:rsidR="001949D9" w:rsidRDefault="001949D9" w:rsidP="00C836D3">
      <w:pPr>
        <w:numPr>
          <w:ilvl w:val="0"/>
          <w:numId w:val="34"/>
        </w:numPr>
        <w:jc w:val="both"/>
      </w:pPr>
      <w:r>
        <w:lastRenderedPageBreak/>
        <w:t>Recognize that smart home devices are used as assistive tech even if they aren’t designed for it. Plan for this in the design phase by employing diversity-focused design methods that consider how different groups of users can use the device.</w:t>
      </w:r>
    </w:p>
    <w:p w14:paraId="7A0A0A3C" w14:textId="77777777" w:rsidR="001949D9" w:rsidRDefault="001949D9" w:rsidP="00C836D3">
      <w:pPr>
        <w:numPr>
          <w:ilvl w:val="1"/>
          <w:numId w:val="34"/>
        </w:numPr>
        <w:jc w:val="both"/>
      </w:pPr>
      <w:r>
        <w:t xml:space="preserve">Employ user-focused design principles for the physical design – grasping  and manipulating the device – as well as interactions with any software. </w:t>
      </w:r>
    </w:p>
    <w:p w14:paraId="6E37A53E" w14:textId="77777777" w:rsidR="001949D9" w:rsidRDefault="001949D9" w:rsidP="00C836D3">
      <w:pPr>
        <w:numPr>
          <w:ilvl w:val="1"/>
          <w:numId w:val="34"/>
        </w:numPr>
        <w:jc w:val="both"/>
      </w:pPr>
      <w:r>
        <w:t>Consider design requirements for the whole product lifecycle: installation, upgrades, maintenance.</w:t>
      </w:r>
    </w:p>
    <w:p w14:paraId="67CB28B1" w14:textId="77777777" w:rsidR="001949D9" w:rsidRDefault="001949D9" w:rsidP="00C836D3">
      <w:pPr>
        <w:numPr>
          <w:ilvl w:val="0"/>
          <w:numId w:val="34"/>
        </w:numPr>
        <w:jc w:val="both"/>
      </w:pPr>
      <w:r w:rsidRPr="002E74AA">
        <w:t xml:space="preserve">Recognize that assistive technologies are more than a convenience – they </w:t>
      </w:r>
      <w:r>
        <w:t>become extensions of the user and impact how they</w:t>
      </w:r>
      <w:r w:rsidRPr="002E74AA">
        <w:t xml:space="preserve"> interact with their surroundings and their communities</w:t>
      </w:r>
      <w:r>
        <w:t>. Technology should keep the user in control: the device should augment, rather than replace, the role of the user in an activity.</w:t>
      </w:r>
    </w:p>
    <w:p w14:paraId="77E5012A" w14:textId="77777777" w:rsidR="001949D9" w:rsidRDefault="001949D9" w:rsidP="00C836D3">
      <w:pPr>
        <w:numPr>
          <w:ilvl w:val="1"/>
          <w:numId w:val="34"/>
        </w:numPr>
        <w:jc w:val="both"/>
      </w:pPr>
      <w:r>
        <w:t>Provide options for p</w:t>
      </w:r>
      <w:r w:rsidRPr="002E74AA">
        <w:t>ersonalization</w:t>
      </w:r>
      <w:r>
        <w:t xml:space="preserve"> and</w:t>
      </w:r>
      <w:r w:rsidRPr="002E74AA">
        <w:t xml:space="preserve"> </w:t>
      </w:r>
      <w:r>
        <w:t>customization of the device look and feel. Avoid overt branding that takes ownership away from the user, or sterile “medical” designs that make devices feel like treatments rather than assistance</w:t>
      </w:r>
      <w:r w:rsidRPr="002E74AA">
        <w:t>.</w:t>
      </w:r>
    </w:p>
    <w:p w14:paraId="276A938F" w14:textId="77777777" w:rsidR="001949D9" w:rsidRDefault="001949D9" w:rsidP="00C836D3">
      <w:pPr>
        <w:numPr>
          <w:ilvl w:val="1"/>
          <w:numId w:val="34"/>
        </w:numPr>
        <w:jc w:val="both"/>
      </w:pPr>
      <w:r>
        <w:t>Support interoperability and provide different modes of control to allow users to customize how they interact with Interoperability. Users may use voice, apps, or home automation tools depending on their application.</w:t>
      </w:r>
    </w:p>
    <w:p w14:paraId="3EAB8C9F" w14:textId="77777777" w:rsidR="001949D9" w:rsidRDefault="001949D9" w:rsidP="00C836D3">
      <w:pPr>
        <w:numPr>
          <w:ilvl w:val="1"/>
          <w:numId w:val="34"/>
        </w:numPr>
        <w:jc w:val="both"/>
      </w:pPr>
      <w:r>
        <w:t>Do not ignore low-technology solutions. Learn from and integrate with them.</w:t>
      </w:r>
    </w:p>
    <w:p w14:paraId="3DACCADC" w14:textId="77777777" w:rsidR="0075475D" w:rsidRDefault="0075475D" w:rsidP="0075475D">
      <w:pPr>
        <w:pStyle w:val="Heading2"/>
      </w:pPr>
      <w:bookmarkStart w:id="43" w:name="_Toc228179590"/>
      <w:r>
        <w:t>Follow-up survey</w:t>
      </w:r>
      <w:bookmarkEnd w:id="43"/>
    </w:p>
    <w:p w14:paraId="28EF4213" w14:textId="0476CCCE" w:rsidR="0075475D" w:rsidRDefault="0075475D" w:rsidP="000178C5">
      <w:pPr>
        <w:pStyle w:val="Body"/>
      </w:pPr>
      <w:r>
        <w:t xml:space="preserve">We conducted a follow-up survey to cross-reference the findings from our focus group and co-design projects. The survey questions focused on the types of smart devices the participants use, why they chose to use them, and what they see as the advantages and disadvantages of their use. The anonymous survey was distributed to both sets of research participants, as well as other mailing lists of older adults and individuals with disabilities. We received 11 responses. </w:t>
      </w:r>
      <w:r w:rsidRPr="002E74AA">
        <w:t xml:space="preserve">The </w:t>
      </w:r>
      <w:r>
        <w:t>survey project</w:t>
      </w:r>
      <w:r w:rsidRPr="002E74AA">
        <w:t xml:space="preserve"> was cleared by the Carleton University Research Ethics Board (CUREB-B #</w:t>
      </w:r>
      <w:r w:rsidRPr="00CE4679">
        <w:t xml:space="preserve"> 124869</w:t>
      </w:r>
      <w:r w:rsidRPr="002E74AA">
        <w:t>).</w:t>
      </w:r>
      <w:r>
        <w:t xml:space="preserve"> </w:t>
      </w:r>
    </w:p>
    <w:p w14:paraId="7DC698CF" w14:textId="77777777" w:rsidR="0075475D" w:rsidRDefault="0075475D" w:rsidP="000178C5">
      <w:pPr>
        <w:pStyle w:val="Body"/>
      </w:pPr>
      <w:r>
        <w:lastRenderedPageBreak/>
        <w:t>Only o</w:t>
      </w:r>
      <w:r w:rsidRPr="00F901BA">
        <w:t>ne respondent reported using no devices, indicating a preference for doing things manually. Among those who used smart devices, wearable health monitors were the most common (60%), followed by smart thermostats (50%)</w:t>
      </w:r>
      <w:r>
        <w:t>, smart speakers (40%), and smart plugs (40%).</w:t>
      </w:r>
    </w:p>
    <w:p w14:paraId="46E12919" w14:textId="77777777" w:rsidR="0075475D" w:rsidRPr="00F901BA" w:rsidRDefault="0075475D" w:rsidP="000178C5">
      <w:pPr>
        <w:pStyle w:val="Body"/>
      </w:pPr>
      <w:r>
        <w:t xml:space="preserve">The primary reason for considering smart devices were convenience (90% of respondents), health monitoring and support (60%), energy efficiency (50%), and safety and security (40%). However, devices were not used only for practical reasons. One participant reported that they used the devices to learn about new products, and 30% reported using them for fun or general interest in technology. </w:t>
      </w:r>
    </w:p>
    <w:p w14:paraId="46F26D23" w14:textId="351AEFF0" w:rsidR="0075475D" w:rsidRDefault="0075475D" w:rsidP="000178C5">
      <w:pPr>
        <w:pStyle w:val="Body"/>
      </w:pPr>
      <w:r>
        <w:t xml:space="preserve">The average satisfaction rating was 3.5/5 with 60% of respondents giving a score of 4, indicating that overall, participants were uniformly “somewhat satisfied” with their devices. In contrast, the areas of concern revealed differences in opinions. For example, while the average concern for security and privacy was 3.5 (moderate), 7 respondents indicated that they were very or extremely concerned and 2 reported that they were not concerned at all. Similarly, on the question of reliability, 5 participants indicated they were very or extremely concerned, while 5 reported being not concerned or only slightly concerned. More agreement was found on questions of cost, ease of use, and setup and installation, with </w:t>
      </w:r>
      <w:r w:rsidR="00C60069">
        <w:t>most</w:t>
      </w:r>
      <w:r>
        <w:t xml:space="preserve"> respondents reporting moderate levels of concern.</w:t>
      </w:r>
    </w:p>
    <w:p w14:paraId="5D51B560" w14:textId="77777777" w:rsidR="0075475D" w:rsidRDefault="0075475D" w:rsidP="000178C5">
      <w:pPr>
        <w:pStyle w:val="Body"/>
      </w:pPr>
      <w:r>
        <w:t>Overall, the responses aligned with the findings of our community engagement sessions. Taken together, they describe a landscape where people are willing and even eager to use smart devices to assist their daily living, despite concerns about usability and privacy.</w:t>
      </w:r>
    </w:p>
    <w:p w14:paraId="05CB6B39" w14:textId="77777777" w:rsidR="005F40CF" w:rsidRDefault="005F40CF">
      <w:pPr>
        <w:rPr>
          <w:rFonts w:ascii="Inter" w:eastAsiaTheme="majorEastAsia" w:hAnsi="Inter" w:cstheme="majorBidi"/>
          <w:color w:val="000000" w:themeColor="text1"/>
          <w:sz w:val="40"/>
          <w:szCs w:val="40"/>
        </w:rPr>
      </w:pPr>
      <w:r>
        <w:br w:type="page"/>
      </w:r>
    </w:p>
    <w:p w14:paraId="471AF02C" w14:textId="2423A05A" w:rsidR="007965F9" w:rsidRDefault="007965F9" w:rsidP="00486F34">
      <w:pPr>
        <w:pStyle w:val="Heading1"/>
      </w:pPr>
      <w:bookmarkStart w:id="44" w:name="_Toc228179591"/>
      <w:r>
        <w:lastRenderedPageBreak/>
        <w:t xml:space="preserve">Engineering </w:t>
      </w:r>
      <w:r w:rsidR="004A77AC">
        <w:t>r</w:t>
      </w:r>
      <w:r>
        <w:t>esearch</w:t>
      </w:r>
      <w:bookmarkEnd w:id="44"/>
    </w:p>
    <w:p w14:paraId="6A16F58B" w14:textId="6BB00480" w:rsidR="00DB5844" w:rsidRDefault="00A45339" w:rsidP="001A17FA">
      <w:pPr>
        <w:pStyle w:val="Body"/>
      </w:pPr>
      <w:r>
        <w:t xml:space="preserve">The goal of our engineering research was to </w:t>
      </w:r>
      <w:r w:rsidR="00DB5844">
        <w:t>improve understanding of the technical possibilities</w:t>
      </w:r>
      <w:r>
        <w:t xml:space="preserve"> </w:t>
      </w:r>
      <w:r w:rsidR="00286189">
        <w:t xml:space="preserve">of sensing and home automation technologies, </w:t>
      </w:r>
      <w:r w:rsidR="00DB5844">
        <w:t xml:space="preserve">and to </w:t>
      </w:r>
      <w:r w:rsidR="00DB5844" w:rsidRPr="001E4AA7">
        <w:t>produce new data about how</w:t>
      </w:r>
      <w:r w:rsidR="00286189">
        <w:t xml:space="preserve"> </w:t>
      </w:r>
      <w:r w:rsidR="00D45059">
        <w:t>the</w:t>
      </w:r>
      <w:r w:rsidR="005E0FEE">
        <w:t>se developments</w:t>
      </w:r>
      <w:r w:rsidR="00D45059">
        <w:t xml:space="preserve"> can be</w:t>
      </w:r>
      <w:r w:rsidR="005E0FEE">
        <w:t xml:space="preserve"> used to </w:t>
      </w:r>
      <w:r w:rsidR="00D45059">
        <w:t xml:space="preserve">assess </w:t>
      </w:r>
      <w:r w:rsidR="005E0FEE">
        <w:t xml:space="preserve">and </w:t>
      </w:r>
      <w:r w:rsidR="00DB5844" w:rsidRPr="001E4AA7">
        <w:t>monitor activities of daily living</w:t>
      </w:r>
      <w:r w:rsidR="00DB5844" w:rsidRPr="00241575">
        <w:t>.</w:t>
      </w:r>
      <w:r w:rsidR="00DB5844">
        <w:t xml:space="preserve"> </w:t>
      </w:r>
      <w:r w:rsidR="005E0FEE">
        <w:t xml:space="preserve">Ultimately, this knowledge </w:t>
      </w:r>
      <w:r w:rsidR="001A17FA">
        <w:t>will i</w:t>
      </w:r>
      <w:r w:rsidR="001A17FA" w:rsidRPr="001A17FA">
        <w:t>nform relevant standards and contribute to an improved quality of life</w:t>
      </w:r>
      <w:r w:rsidR="001A17FA">
        <w:t xml:space="preserve"> </w:t>
      </w:r>
      <w:r w:rsidR="001A17FA" w:rsidRPr="001A17FA">
        <w:t>for Canadians with disabilities.</w:t>
      </w:r>
      <w:r w:rsidR="002E1760">
        <w:t xml:space="preserve"> </w:t>
      </w:r>
    </w:p>
    <w:p w14:paraId="339310B1" w14:textId="7E52C72A" w:rsidR="00513FE7" w:rsidRPr="00513FE7" w:rsidRDefault="003612DB" w:rsidP="00BA2B3D">
      <w:pPr>
        <w:pStyle w:val="Body"/>
      </w:pPr>
      <w:r>
        <w:t>The focus</w:t>
      </w:r>
      <w:r w:rsidR="009555F5">
        <w:t xml:space="preserve"> areas</w:t>
      </w:r>
      <w:r>
        <w:t xml:space="preserve"> of o</w:t>
      </w:r>
      <w:r w:rsidR="008234C0">
        <w:t>ur engineering research</w:t>
      </w:r>
      <w:r w:rsidR="00E95B09">
        <w:t xml:space="preserve"> efforts </w:t>
      </w:r>
      <w:r w:rsidR="008234C0">
        <w:t>were informed</w:t>
      </w:r>
      <w:r w:rsidR="00513FE7">
        <w:t xml:space="preserve"> by </w:t>
      </w:r>
      <w:r w:rsidR="006408BB">
        <w:t>our</w:t>
      </w:r>
      <w:r w:rsidR="00513FE7">
        <w:t xml:space="preserve"> </w:t>
      </w:r>
      <w:r w:rsidR="008234C0">
        <w:t>community input sessions</w:t>
      </w:r>
      <w:r w:rsidR="00937A88">
        <w:t>.</w:t>
      </w:r>
      <w:r w:rsidR="0069712F">
        <w:t xml:space="preserve"> </w:t>
      </w:r>
      <w:r w:rsidR="00732626" w:rsidRPr="00732626">
        <w:t xml:space="preserve">We </w:t>
      </w:r>
      <w:r w:rsidR="00E95B09">
        <w:t>evaluated existing products against their stated design goals</w:t>
      </w:r>
      <w:r w:rsidR="0077652F">
        <w:t xml:space="preserve"> </w:t>
      </w:r>
      <w:r w:rsidR="00376A6B">
        <w:t xml:space="preserve">and </w:t>
      </w:r>
      <w:r w:rsidR="006A7C34">
        <w:t>assessed</w:t>
      </w:r>
      <w:r w:rsidR="003041A8">
        <w:t xml:space="preserve"> them</w:t>
      </w:r>
      <w:r w:rsidR="00376A6B">
        <w:t xml:space="preserve"> using</w:t>
      </w:r>
      <w:r w:rsidR="0077652F">
        <w:t xml:space="preserve"> criter</w:t>
      </w:r>
      <w:r w:rsidR="00376A6B">
        <w:t xml:space="preserve">ia developed through </w:t>
      </w:r>
      <w:r w:rsidR="003041A8">
        <w:t xml:space="preserve">these </w:t>
      </w:r>
      <w:r w:rsidR="00376A6B">
        <w:t>interactions. We also</w:t>
      </w:r>
      <w:r w:rsidR="00E95B09">
        <w:t xml:space="preserve"> </w:t>
      </w:r>
      <w:r w:rsidR="00732626" w:rsidRPr="00732626">
        <w:t>explored human-centered designs for assistive smart home technology</w:t>
      </w:r>
      <w:r w:rsidR="00376A6B">
        <w:t xml:space="preserve"> that build</w:t>
      </w:r>
      <w:r w:rsidR="0043421C">
        <w:t xml:space="preserve"> </w:t>
      </w:r>
      <w:r w:rsidR="00EF262C">
        <w:t>o</w:t>
      </w:r>
      <w:r w:rsidR="00732626" w:rsidRPr="00732626">
        <w:t xml:space="preserve">n and enhance the ways participants </w:t>
      </w:r>
      <w:r w:rsidR="00732626">
        <w:t xml:space="preserve">reported using </w:t>
      </w:r>
      <w:r w:rsidR="000D1150">
        <w:t>smart</w:t>
      </w:r>
      <w:r w:rsidR="00732626">
        <w:t xml:space="preserve"> devices</w:t>
      </w:r>
      <w:r w:rsidR="00732626" w:rsidRPr="00732626">
        <w:t>.</w:t>
      </w:r>
      <w:r w:rsidR="00992B6E">
        <w:t xml:space="preserve">  </w:t>
      </w:r>
      <w:r w:rsidR="00E466D2" w:rsidRPr="00E466D2">
        <w:t xml:space="preserve">As </w:t>
      </w:r>
      <w:r w:rsidR="00E466D2">
        <w:t>these studies</w:t>
      </w:r>
      <w:r w:rsidR="00E466D2" w:rsidRPr="00E466D2">
        <w:t xml:space="preserve"> have been published externally, this section provides</w:t>
      </w:r>
      <w:r w:rsidR="00E466D2">
        <w:t xml:space="preserve"> </w:t>
      </w:r>
      <w:r w:rsidR="00E466D2" w:rsidRPr="00E466D2">
        <w:t>high-level summaries of each project, supported by references to the origi</w:t>
      </w:r>
      <w:r w:rsidR="00935B54">
        <w:t>nal</w:t>
      </w:r>
      <w:r w:rsidR="00E466D2" w:rsidRPr="00E466D2">
        <w:t xml:space="preserve"> publications for</w:t>
      </w:r>
      <w:r w:rsidR="00E466D2">
        <w:t xml:space="preserve"> </w:t>
      </w:r>
      <w:r w:rsidR="0040267D">
        <w:t>further details</w:t>
      </w:r>
      <w:r w:rsidR="00052504" w:rsidRPr="00052504">
        <w:t>.</w:t>
      </w:r>
    </w:p>
    <w:p w14:paraId="7696D17A" w14:textId="3920185B" w:rsidR="00150417" w:rsidRDefault="00150417" w:rsidP="00CA5919">
      <w:pPr>
        <w:pStyle w:val="Heading2"/>
      </w:pPr>
      <w:bookmarkStart w:id="45" w:name="_Toc228179592"/>
      <w:r>
        <w:t>Review of technology products for ADL</w:t>
      </w:r>
      <w:bookmarkEnd w:id="45"/>
    </w:p>
    <w:p w14:paraId="40495479" w14:textId="01178B85" w:rsidR="00150417" w:rsidRDefault="000B39B9" w:rsidP="00CA5919">
      <w:pPr>
        <w:pStyle w:val="Body"/>
      </w:pPr>
      <w:r>
        <w:t xml:space="preserve">We reviewed </w:t>
      </w:r>
      <w:r w:rsidRPr="00A57829">
        <w:t xml:space="preserve">technology-based products and services designed to support independent, healthy living, with the goal of identifying best practices in product development and features, uncovering gaps in current offerings, and providing guidance on the use and development of relevant standards. The primary focus </w:t>
      </w:r>
      <w:r w:rsidR="00AE6DE1">
        <w:t>wa</w:t>
      </w:r>
      <w:r w:rsidRPr="00A57829">
        <w:t>s on solutions that enable Aging-in-Place (</w:t>
      </w:r>
      <w:proofErr w:type="spellStart"/>
      <w:r w:rsidRPr="00A57829">
        <w:t>AiP</w:t>
      </w:r>
      <w:proofErr w:type="spellEnd"/>
      <w:r w:rsidRPr="00A57829">
        <w:t xml:space="preserve">) for Persons Living with Dementia (PLWD), as this represents the most developed area within supportive living technologies. The products reviewed </w:t>
      </w:r>
      <w:r w:rsidR="0040267D">
        <w:t>were</w:t>
      </w:r>
      <w:r w:rsidRPr="00A57829">
        <w:t xml:space="preserve"> a representative sample of those commercially available as of August 2023. </w:t>
      </w:r>
    </w:p>
    <w:p w14:paraId="583A8138" w14:textId="64341F80" w:rsidR="00150417" w:rsidRPr="00A57829" w:rsidRDefault="00FE3A49" w:rsidP="00CA5919">
      <w:r>
        <w:t>A</w:t>
      </w:r>
      <w:r w:rsidR="00150417" w:rsidRPr="00A57829">
        <w:t>reas</w:t>
      </w:r>
      <w:r>
        <w:t xml:space="preserve"> </w:t>
      </w:r>
      <w:r w:rsidR="006B0C81">
        <w:t xml:space="preserve">we </w:t>
      </w:r>
      <w:r>
        <w:t xml:space="preserve">highlighted for </w:t>
      </w:r>
      <w:r w:rsidR="00150417" w:rsidRPr="00A57829">
        <w:t>improved standards and compliance include:</w:t>
      </w:r>
    </w:p>
    <w:p w14:paraId="577C2453" w14:textId="77777777" w:rsidR="00150417" w:rsidRPr="00A57829" w:rsidRDefault="00150417" w:rsidP="00C836D3">
      <w:pPr>
        <w:pStyle w:val="ListParagraph"/>
        <w:numPr>
          <w:ilvl w:val="0"/>
          <w:numId w:val="29"/>
        </w:numPr>
        <w:jc w:val="both"/>
      </w:pPr>
      <w:r w:rsidRPr="00A57829">
        <w:rPr>
          <w:b/>
          <w:bCs/>
        </w:rPr>
        <w:t xml:space="preserve">Security/Privacy: </w:t>
      </w:r>
      <w:r w:rsidRPr="00A57829">
        <w:t>Public documentation rarely addresses how systems protect data privacy and security, despite existing health data standards.</w:t>
      </w:r>
    </w:p>
    <w:p w14:paraId="508A5BF8" w14:textId="77777777" w:rsidR="00150417" w:rsidRPr="00A57829" w:rsidRDefault="00150417" w:rsidP="00C836D3">
      <w:pPr>
        <w:pStyle w:val="ListParagraph"/>
        <w:numPr>
          <w:ilvl w:val="0"/>
          <w:numId w:val="29"/>
        </w:numPr>
        <w:jc w:val="both"/>
      </w:pPr>
      <w:r w:rsidRPr="00A57829">
        <w:rPr>
          <w:b/>
          <w:bCs/>
        </w:rPr>
        <w:t>Data Ownership:</w:t>
      </w:r>
      <w:r w:rsidRPr="00A57829">
        <w:t xml:space="preserve"> Most product descriptions lack clarity on data storage practices and who has access to user data.</w:t>
      </w:r>
    </w:p>
    <w:p w14:paraId="66F70E6F" w14:textId="77777777" w:rsidR="00150417" w:rsidRPr="00A57829" w:rsidRDefault="00150417" w:rsidP="00C836D3">
      <w:pPr>
        <w:pStyle w:val="ListParagraph"/>
        <w:numPr>
          <w:ilvl w:val="0"/>
          <w:numId w:val="29"/>
        </w:numPr>
        <w:jc w:val="both"/>
      </w:pPr>
      <w:bookmarkStart w:id="46" w:name="_Hlk142316523"/>
      <w:r w:rsidRPr="00A57829">
        <w:rPr>
          <w:b/>
          <w:bCs/>
        </w:rPr>
        <w:t>Interoperability:</w:t>
      </w:r>
      <w:r w:rsidRPr="00A57829">
        <w:t xml:space="preserve"> </w:t>
      </w:r>
      <w:bookmarkEnd w:id="46"/>
      <w:r w:rsidRPr="00A57829">
        <w:t>Products provided little mention of integration or interoperability with other systems.</w:t>
      </w:r>
    </w:p>
    <w:p w14:paraId="2EF1B442" w14:textId="77777777" w:rsidR="00150417" w:rsidRPr="00A57829" w:rsidRDefault="00150417" w:rsidP="00C836D3">
      <w:pPr>
        <w:pStyle w:val="ListParagraph"/>
        <w:numPr>
          <w:ilvl w:val="0"/>
          <w:numId w:val="29"/>
        </w:numPr>
        <w:jc w:val="both"/>
      </w:pPr>
      <w:r w:rsidRPr="00A57829">
        <w:rPr>
          <w:b/>
          <w:bCs/>
        </w:rPr>
        <w:t>Geographic Domains:</w:t>
      </w:r>
      <w:r w:rsidRPr="00A57829">
        <w:t xml:space="preserve"> U.S.-centric design and documentation limit clarity for users outside the United States.</w:t>
      </w:r>
    </w:p>
    <w:p w14:paraId="099D0C17" w14:textId="77777777" w:rsidR="00150417" w:rsidRDefault="00150417" w:rsidP="00C836D3">
      <w:pPr>
        <w:pStyle w:val="ListParagraph"/>
        <w:numPr>
          <w:ilvl w:val="0"/>
          <w:numId w:val="29"/>
        </w:numPr>
        <w:jc w:val="both"/>
      </w:pPr>
      <w:r w:rsidRPr="00A57829">
        <w:rPr>
          <w:b/>
          <w:bCs/>
        </w:rPr>
        <w:lastRenderedPageBreak/>
        <w:t>Ethical Considerations:</w:t>
      </w:r>
      <w:r w:rsidRPr="00A57829">
        <w:t xml:space="preserve"> Many products overlook ethical concerns, such as excluding aging adults from meaningful participation in their own care solutions.</w:t>
      </w:r>
    </w:p>
    <w:p w14:paraId="1D4993AD" w14:textId="35D225CD" w:rsidR="00D511C8" w:rsidRDefault="00D511C8" w:rsidP="00CA5919">
      <w:r>
        <w:t>The full report is available as:</w:t>
      </w:r>
    </w:p>
    <w:p w14:paraId="1CB4B31E" w14:textId="7FBB87AC" w:rsidR="00D511C8" w:rsidRDefault="00D511C8" w:rsidP="00C836D3">
      <w:pPr>
        <w:pStyle w:val="ListParagraph"/>
        <w:numPr>
          <w:ilvl w:val="0"/>
          <w:numId w:val="48"/>
        </w:numPr>
        <w:jc w:val="both"/>
      </w:pPr>
      <w:r>
        <w:t>Philipe</w:t>
      </w:r>
      <w:r w:rsidR="00FB5992">
        <w:t xml:space="preserve"> Masson</w:t>
      </w:r>
      <w:r>
        <w:t xml:space="preserve">, Kelly Milne, Bruce Wallace, et al. 2025. </w:t>
      </w:r>
      <w:r w:rsidRPr="00D511C8">
        <w:rPr>
          <w:i/>
          <w:iCs/>
        </w:rPr>
        <w:t>Supportive Systems for Cognitive Health and Dementia</w:t>
      </w:r>
      <w:r w:rsidRPr="00D511C8">
        <w:rPr>
          <w:rFonts w:ascii="Times New Roman" w:hAnsi="Times New Roman" w:cs="Times New Roman"/>
          <w:i/>
          <w:iCs/>
        </w:rPr>
        <w:t> </w:t>
      </w:r>
      <w:r w:rsidRPr="00D511C8">
        <w:rPr>
          <w:i/>
          <w:iCs/>
        </w:rPr>
        <w:t>: Survey of Technology and the Role of Standards</w:t>
      </w:r>
      <w:r>
        <w:t>. Accessibility Institute, Carleton University. https://doi.org/10.22215/rcgl/25dr1.</w:t>
      </w:r>
    </w:p>
    <w:p w14:paraId="0AEAAB6E" w14:textId="424E7E45" w:rsidR="00CA5919" w:rsidRDefault="00AC7F93" w:rsidP="00CA5919">
      <w:pPr>
        <w:pStyle w:val="Heading2"/>
      </w:pPr>
      <w:bookmarkStart w:id="47" w:name="_Toc228179593"/>
      <w:r>
        <w:t>Expanding smart home</w:t>
      </w:r>
      <w:r w:rsidR="00817A5B">
        <w:t xml:space="preserve"> </w:t>
      </w:r>
      <w:r w:rsidR="00F30025">
        <w:t xml:space="preserve">capabilities to support </w:t>
      </w:r>
      <w:r w:rsidR="00817A5B">
        <w:t>daily living</w:t>
      </w:r>
      <w:bookmarkEnd w:id="47"/>
      <w:r w:rsidR="00CA5919">
        <w:t xml:space="preserve">  </w:t>
      </w:r>
    </w:p>
    <w:p w14:paraId="01B8F31A" w14:textId="4BBC1E7E" w:rsidR="00D56A4D" w:rsidRPr="00A57829" w:rsidRDefault="00BC1CD4" w:rsidP="00CA5919">
      <w:pPr>
        <w:pStyle w:val="Heading3"/>
      </w:pPr>
      <w:bookmarkStart w:id="48" w:name="_Toc228179594"/>
      <w:r>
        <w:t>Automated cough evaluation for health management</w:t>
      </w:r>
      <w:bookmarkEnd w:id="48"/>
    </w:p>
    <w:p w14:paraId="248FF00C" w14:textId="77777777" w:rsidR="00A22013" w:rsidRDefault="00E01D03" w:rsidP="00CA5919">
      <w:pPr>
        <w:pStyle w:val="Body"/>
      </w:pPr>
      <w:r>
        <w:t>All our participant groups listed p</w:t>
      </w:r>
      <w:r w:rsidR="009C4EB4">
        <w:t xml:space="preserve">ersonal health management </w:t>
      </w:r>
      <w:r>
        <w:t xml:space="preserve">as </w:t>
      </w:r>
      <w:r w:rsidR="00885B06">
        <w:t>a</w:t>
      </w:r>
      <w:r w:rsidR="00FD7A80">
        <w:t xml:space="preserve"> priority </w:t>
      </w:r>
      <w:r w:rsidR="00885B06">
        <w:t>area where technology is</w:t>
      </w:r>
      <w:r w:rsidR="004E11F7">
        <w:t xml:space="preserve"> currently</w:t>
      </w:r>
      <w:r w:rsidR="00885B06">
        <w:t xml:space="preserve"> used to support independent living</w:t>
      </w:r>
      <w:r w:rsidR="00FD7A80">
        <w:t xml:space="preserve"> and where they would like to see </w:t>
      </w:r>
      <w:r w:rsidR="004E11F7">
        <w:t>expanded capabilities. To support thi</w:t>
      </w:r>
      <w:r w:rsidR="00F17284">
        <w:t>s</w:t>
      </w:r>
      <w:r w:rsidR="004E11F7">
        <w:t xml:space="preserve">, we </w:t>
      </w:r>
      <w:r w:rsidR="00F17284">
        <w:t xml:space="preserve">researched </w:t>
      </w:r>
      <w:r w:rsidR="00D56A4D">
        <w:t xml:space="preserve">a smart cough sensor that can identify coughs from a specific person and look for changes in the cough sound or coughing behavior. The goal for this system is to help detect diseases early on, to limit spread and allow for early intervention, and to help people monitor chronic conditions like asthma, allergies, or COPD. </w:t>
      </w:r>
    </w:p>
    <w:p w14:paraId="7E918FBB" w14:textId="1592B48C" w:rsidR="00D56A4D" w:rsidRDefault="0075475D" w:rsidP="00CA5919">
      <w:pPr>
        <w:pStyle w:val="Body"/>
      </w:pPr>
      <w:r>
        <w:t>As part of the research, w</w:t>
      </w:r>
      <w:r w:rsidR="000C1D7D">
        <w:t xml:space="preserve">e </w:t>
      </w:r>
      <w:r w:rsidR="00B330B9">
        <w:t xml:space="preserve">applied speech processing methods to </w:t>
      </w:r>
      <w:r w:rsidR="00E91C23">
        <w:t xml:space="preserve">model the airway </w:t>
      </w:r>
      <w:r w:rsidR="00DA4B01">
        <w:t>during cough sounds and found that we could distinguis</w:t>
      </w:r>
      <w:r w:rsidR="00A22013">
        <w:t>h</w:t>
      </w:r>
      <w:r w:rsidR="00DA4B01">
        <w:t xml:space="preserve"> between wet and dry coughs </w:t>
      </w:r>
      <w:r w:rsidR="00A22013">
        <w:t>based on</w:t>
      </w:r>
      <w:r w:rsidR="00E334F3">
        <w:t xml:space="preserve"> physiological differences in </w:t>
      </w:r>
      <w:r w:rsidR="005B7312">
        <w:t>how the cough sounds are produced</w:t>
      </w:r>
      <w:r w:rsidR="00DB0ED4">
        <w:t>. Th</w:t>
      </w:r>
      <w:r w:rsidR="009C264A">
        <w:t>is work was reported as:</w:t>
      </w:r>
    </w:p>
    <w:p w14:paraId="3143FA09" w14:textId="77777777" w:rsidR="00D56A4D" w:rsidRDefault="00D56A4D" w:rsidP="00C836D3">
      <w:pPr>
        <w:pStyle w:val="ListParagraph"/>
        <w:numPr>
          <w:ilvl w:val="0"/>
          <w:numId w:val="48"/>
        </w:numPr>
        <w:jc w:val="both"/>
      </w:pPr>
      <w:r w:rsidRPr="001F5EC6">
        <w:t xml:space="preserve">B. Laska </w:t>
      </w:r>
      <w:r w:rsidRPr="000D523A">
        <w:rPr>
          <w:i/>
          <w:iCs/>
        </w:rPr>
        <w:t>et al</w:t>
      </w:r>
      <w:r w:rsidRPr="001F5EC6">
        <w:t xml:space="preserve">., "Cough Sound Analysis using Vocal Tract Models," </w:t>
      </w:r>
      <w:r w:rsidRPr="000D523A">
        <w:rPr>
          <w:i/>
          <w:iCs/>
        </w:rPr>
        <w:t>2024 IEEE International Instrumentation and Measurement Technology Conference (I2MTC)</w:t>
      </w:r>
      <w:r w:rsidRPr="001F5EC6">
        <w:t xml:space="preserve">, Glasgow, United Kingdom, 2024, pp. 01-06, </w:t>
      </w:r>
      <w:proofErr w:type="spellStart"/>
      <w:r w:rsidRPr="001F5EC6">
        <w:t>doi</w:t>
      </w:r>
      <w:proofErr w:type="spellEnd"/>
      <w:r w:rsidRPr="001F5EC6">
        <w:t>: 10.1109/I2MTC60896.2024.10560576.</w:t>
      </w:r>
    </w:p>
    <w:p w14:paraId="5D24A2E0" w14:textId="02D8B277" w:rsidR="00A22013" w:rsidRDefault="00A22013" w:rsidP="00CA5919">
      <w:pPr>
        <w:pStyle w:val="Body"/>
      </w:pPr>
      <w:r>
        <w:t xml:space="preserve">We also used </w:t>
      </w:r>
      <w:r w:rsidR="00572EC8">
        <w:t>large neural networks trained on speech data to model the cough sound</w:t>
      </w:r>
      <w:r w:rsidR="0027656D">
        <w:t>; we</w:t>
      </w:r>
      <w:r w:rsidR="00572EC8">
        <w:t xml:space="preserve"> found that these models could be used to identify the cougher</w:t>
      </w:r>
      <w:r w:rsidR="00E62166">
        <w:t xml:space="preserve"> and to monitor changes in their cough behavior</w:t>
      </w:r>
      <w:r w:rsidR="009C264A">
        <w:t>. This work was reported in the following publications:</w:t>
      </w:r>
    </w:p>
    <w:p w14:paraId="17DC03EA" w14:textId="77777777" w:rsidR="00D56A4D" w:rsidRDefault="00D56A4D" w:rsidP="00C836D3">
      <w:pPr>
        <w:pStyle w:val="ListParagraph"/>
        <w:numPr>
          <w:ilvl w:val="0"/>
          <w:numId w:val="48"/>
        </w:numPr>
        <w:jc w:val="both"/>
      </w:pPr>
      <w:r w:rsidRPr="00942A37">
        <w:t xml:space="preserve">B. Laska, P. Xi, J. J. Valdés, B. Wallace and R. Goubran, "Zero-Shot Multi-Task Cough Sound Analysis with Speech Foundation Model Embeddings," </w:t>
      </w:r>
      <w:r w:rsidRPr="000D523A">
        <w:rPr>
          <w:i/>
          <w:iCs/>
        </w:rPr>
        <w:lastRenderedPageBreak/>
        <w:t>2024 IEEE International Symposium on Medical Measurements and Applications (</w:t>
      </w:r>
      <w:proofErr w:type="spellStart"/>
      <w:r w:rsidRPr="000D523A">
        <w:rPr>
          <w:i/>
          <w:iCs/>
        </w:rPr>
        <w:t>MeMeA</w:t>
      </w:r>
      <w:proofErr w:type="spellEnd"/>
      <w:r w:rsidRPr="000D523A">
        <w:rPr>
          <w:i/>
          <w:iCs/>
        </w:rPr>
        <w:t>)</w:t>
      </w:r>
      <w:r w:rsidRPr="00942A37">
        <w:t xml:space="preserve">, Eindhoven, Netherlands, 2024, pp. 1-6, </w:t>
      </w:r>
      <w:proofErr w:type="spellStart"/>
      <w:r w:rsidRPr="00942A37">
        <w:t>doi</w:t>
      </w:r>
      <w:proofErr w:type="spellEnd"/>
      <w:r w:rsidRPr="00942A37">
        <w:t>: 10.1109/MeMeA60663.2024.10596816.</w:t>
      </w:r>
    </w:p>
    <w:p w14:paraId="6E8ED6E9" w14:textId="7D9F79F5" w:rsidR="00D56A4D" w:rsidRDefault="00D56A4D" w:rsidP="00C836D3">
      <w:pPr>
        <w:pStyle w:val="ListParagraph"/>
        <w:numPr>
          <w:ilvl w:val="0"/>
          <w:numId w:val="48"/>
        </w:numPr>
        <w:jc w:val="both"/>
      </w:pPr>
      <w:r w:rsidRPr="00140785">
        <w:t xml:space="preserve">B. Laska </w:t>
      </w:r>
      <w:r w:rsidRPr="000D523A">
        <w:rPr>
          <w:i/>
          <w:iCs/>
        </w:rPr>
        <w:t>et al</w:t>
      </w:r>
      <w:r w:rsidRPr="00140785">
        <w:t>., "</w:t>
      </w:r>
      <w:proofErr w:type="spellStart"/>
      <w:r w:rsidRPr="00140785">
        <w:t>Coughprint</w:t>
      </w:r>
      <w:proofErr w:type="spellEnd"/>
      <w:r w:rsidRPr="00140785">
        <w:t xml:space="preserve">: Distilled Cough Representations </w:t>
      </w:r>
      <w:r w:rsidR="007F7AD3" w:rsidRPr="00140785">
        <w:t>from</w:t>
      </w:r>
      <w:r w:rsidRPr="00140785">
        <w:t xml:space="preserve"> Speech Foundation Model Embeddings," in </w:t>
      </w:r>
      <w:r w:rsidRPr="000D523A">
        <w:rPr>
          <w:i/>
          <w:iCs/>
        </w:rPr>
        <w:t>IEEE Transactions on Instrumentation and Measurement</w:t>
      </w:r>
      <w:r w:rsidRPr="00140785">
        <w:t xml:space="preserve">, vol. 74, pp. 1-10, 2025, Art no. 2532210, </w:t>
      </w:r>
      <w:proofErr w:type="spellStart"/>
      <w:r w:rsidRPr="00140785">
        <w:t>doi</w:t>
      </w:r>
      <w:proofErr w:type="spellEnd"/>
      <w:r w:rsidRPr="00140785">
        <w:t>: 10.1109/TIM.2025.3568985</w:t>
      </w:r>
    </w:p>
    <w:p w14:paraId="710D6314" w14:textId="693608AE" w:rsidR="007D0385" w:rsidRDefault="00BC1CD4" w:rsidP="00CA5919">
      <w:pPr>
        <w:pStyle w:val="Heading3"/>
      </w:pPr>
      <w:bookmarkStart w:id="49" w:name="_Toc228179595"/>
      <w:r>
        <w:t>A sense of smell for supportive smart homes</w:t>
      </w:r>
      <w:bookmarkEnd w:id="49"/>
    </w:p>
    <w:p w14:paraId="78D79D9B" w14:textId="55500E14" w:rsidR="00D56A4D" w:rsidRPr="002B3D5F" w:rsidRDefault="00081E2C" w:rsidP="00CA5919">
      <w:pPr>
        <w:pStyle w:val="Body"/>
      </w:pPr>
      <w:r>
        <w:t>Our older adult participants reported being concerned with the p</w:t>
      </w:r>
      <w:r w:rsidR="00E16209">
        <w:t>rivacy</w:t>
      </w:r>
      <w:r w:rsidR="00092DBD">
        <w:t xml:space="preserve"> </w:t>
      </w:r>
      <w:r>
        <w:t xml:space="preserve">of smart home devices with </w:t>
      </w:r>
      <w:r w:rsidR="0011400D">
        <w:t>cameras and microphones. To address this, we investigated</w:t>
      </w:r>
      <w:r>
        <w:t xml:space="preserve"> </w:t>
      </w:r>
      <w:r w:rsidR="0011400D">
        <w:t>novel sensors</w:t>
      </w:r>
      <w:r w:rsidR="00A61AD6">
        <w:t xml:space="preserve"> that were more privacy compliant. Specifically, we looked</w:t>
      </w:r>
      <w:r w:rsidR="0016364A">
        <w:t xml:space="preserve"> </w:t>
      </w:r>
      <w:r w:rsidR="0092058D">
        <w:t>at using a gas sensor to make</w:t>
      </w:r>
      <w:r w:rsidR="00D56A4D">
        <w:t xml:space="preserve"> a smart smell sensor that can detect when food has gone bad. The original goal was to help people with sensory or cognitive limitations who may not be able to identify the signs of spoilage, but we also found that the system may be able to detect early signs of spoilage before the food starts to smell.</w:t>
      </w:r>
      <w:r w:rsidR="00266EB5">
        <w:t xml:space="preserve"> This work was reported as:</w:t>
      </w:r>
    </w:p>
    <w:p w14:paraId="02C631FB" w14:textId="77777777" w:rsidR="00D56A4D" w:rsidRDefault="00D56A4D" w:rsidP="00C836D3">
      <w:pPr>
        <w:pStyle w:val="ListParagraph"/>
        <w:numPr>
          <w:ilvl w:val="0"/>
          <w:numId w:val="51"/>
        </w:numPr>
        <w:jc w:val="both"/>
      </w:pPr>
      <w:r w:rsidRPr="00DA7CA6">
        <w:t xml:space="preserve">B. Laska, B. Wallace, R. Goubran and F. Knoefel, "Environment-Compensated Gas Sensor Time-Series Analysis for Tracking Food Spoilage," </w:t>
      </w:r>
      <w:r w:rsidRPr="000D523A">
        <w:rPr>
          <w:i/>
          <w:iCs/>
        </w:rPr>
        <w:t>2025 IEEE Medical Measurements &amp; Applications (</w:t>
      </w:r>
      <w:proofErr w:type="spellStart"/>
      <w:r w:rsidRPr="000D523A">
        <w:rPr>
          <w:i/>
          <w:iCs/>
        </w:rPr>
        <w:t>MeMeA</w:t>
      </w:r>
      <w:proofErr w:type="spellEnd"/>
      <w:r w:rsidRPr="000D523A">
        <w:rPr>
          <w:i/>
          <w:iCs/>
        </w:rPr>
        <w:t>)</w:t>
      </w:r>
      <w:r w:rsidRPr="00DA7CA6">
        <w:t xml:space="preserve">, Chania, Greece, 2025, pp. 1-6, </w:t>
      </w:r>
      <w:proofErr w:type="spellStart"/>
      <w:r w:rsidRPr="00DA7CA6">
        <w:t>doi</w:t>
      </w:r>
      <w:proofErr w:type="spellEnd"/>
      <w:r w:rsidRPr="00DA7CA6">
        <w:t>: 10.1109/MeMeA65319.2025.11068061.</w:t>
      </w:r>
    </w:p>
    <w:p w14:paraId="177F3431" w14:textId="29AC9FC5" w:rsidR="00936EBE" w:rsidRPr="002B3D5F" w:rsidRDefault="00880BE0" w:rsidP="00CA5919">
      <w:pPr>
        <w:pStyle w:val="Heading2"/>
      </w:pPr>
      <w:bookmarkStart w:id="50" w:name="_Toc228179596"/>
      <w:r>
        <w:t>M</w:t>
      </w:r>
      <w:r w:rsidR="00F04CBC">
        <w:t>easur</w:t>
      </w:r>
      <w:r>
        <w:t>ing</w:t>
      </w:r>
      <w:r w:rsidR="00900116">
        <w:t xml:space="preserve"> sound</w:t>
      </w:r>
      <w:r w:rsidR="00E55A63">
        <w:t xml:space="preserve"> </w:t>
      </w:r>
      <w:r w:rsidR="006A316F">
        <w:t xml:space="preserve">accessibility </w:t>
      </w:r>
      <w:r w:rsidR="00E55A63">
        <w:t xml:space="preserve">in </w:t>
      </w:r>
      <w:r w:rsidR="00BC1CD4">
        <w:t xml:space="preserve">the </w:t>
      </w:r>
      <w:r w:rsidR="00E55A63">
        <w:t>built environment</w:t>
      </w:r>
      <w:bookmarkEnd w:id="50"/>
      <w:r w:rsidR="00D6697F">
        <w:t xml:space="preserve"> </w:t>
      </w:r>
    </w:p>
    <w:p w14:paraId="0878289A" w14:textId="08221017" w:rsidR="00D56A4D" w:rsidRDefault="00694864" w:rsidP="00767052">
      <w:pPr>
        <w:pStyle w:val="Body"/>
      </w:pPr>
      <w:r>
        <w:t>Participants with a wide range of disabilities noted that n</w:t>
      </w:r>
      <w:r w:rsidR="00D56A4D">
        <w:t xml:space="preserve">oise affects </w:t>
      </w:r>
      <w:r>
        <w:t xml:space="preserve">their </w:t>
      </w:r>
      <w:r w:rsidR="00D56A4D">
        <w:t xml:space="preserve">focus and concentration and can make spaces uncomfortable to be in. </w:t>
      </w:r>
      <w:r w:rsidR="00650679">
        <w:t xml:space="preserve">The effort to filter out noise to hear a person of interest can lead to physical and mental fatigue. </w:t>
      </w:r>
      <w:r w:rsidR="00D56A4D">
        <w:t xml:space="preserve">This </w:t>
      </w:r>
      <w:r w:rsidR="009465DA">
        <w:t xml:space="preserve">was </w:t>
      </w:r>
      <w:r w:rsidR="00D56A4D">
        <w:t xml:space="preserve">a common </w:t>
      </w:r>
      <w:r w:rsidR="003118A2">
        <w:t>concern</w:t>
      </w:r>
      <w:r w:rsidR="00D56A4D">
        <w:t xml:space="preserve">, even among people who are not hard of hearing. </w:t>
      </w:r>
      <w:r w:rsidR="00650679">
        <w:t xml:space="preserve">Motivated by this finding, we </w:t>
      </w:r>
      <w:r>
        <w:t xml:space="preserve">investigated how to improve the experience of sound in loud and noisy spaces. </w:t>
      </w:r>
      <w:r w:rsidR="00D56A4D">
        <w:t xml:space="preserve">We developed a method that uses the LiDAR scanner built into a smartphone to create a 3D model of how sound moves through the space. </w:t>
      </w:r>
      <w:r w:rsidR="00CE090C">
        <w:t>Prompted by our student participants</w:t>
      </w:r>
      <w:r w:rsidR="003118A2">
        <w:t xml:space="preserve"> concerns with their acoustics, we used the </w:t>
      </w:r>
      <w:r w:rsidR="00D56A4D">
        <w:t>Carleton tunnel</w:t>
      </w:r>
      <w:r w:rsidR="003118A2">
        <w:t>s</w:t>
      </w:r>
      <w:r w:rsidR="00D56A4D">
        <w:t xml:space="preserve"> as an example to show how the model can be used to experiment with different designs to reduce noise and echoes. </w:t>
      </w:r>
      <w:r w:rsidR="007C1893">
        <w:t>This work was reported as:</w:t>
      </w:r>
    </w:p>
    <w:p w14:paraId="04BA5B31" w14:textId="77777777" w:rsidR="00D56A4D" w:rsidRPr="002B3D5F" w:rsidRDefault="00B12E1F" w:rsidP="00C836D3">
      <w:pPr>
        <w:pStyle w:val="ListParagraph"/>
        <w:numPr>
          <w:ilvl w:val="0"/>
          <w:numId w:val="51"/>
        </w:numPr>
        <w:jc w:val="both"/>
      </w:pPr>
      <w:r>
        <w:t xml:space="preserve">A. </w:t>
      </w:r>
      <w:r w:rsidR="00D56A4D" w:rsidRPr="000910BF">
        <w:t xml:space="preserve">Laghai, B. Wallace, B. Laska and R. Goubran, "Ray Tracing Modelling Using LiDAR 3D Scans for Rapid Acoustical Measurement and </w:t>
      </w:r>
      <w:r w:rsidR="00D56A4D" w:rsidRPr="000910BF">
        <w:lastRenderedPageBreak/>
        <w:t xml:space="preserve">Simulation," </w:t>
      </w:r>
      <w:r w:rsidR="00D56A4D" w:rsidRPr="000D523A">
        <w:rPr>
          <w:i/>
          <w:iCs/>
        </w:rPr>
        <w:t>2025 IEEE International Instrumentation and Measurement Technology Conference (I2MTC)</w:t>
      </w:r>
      <w:r w:rsidR="00D56A4D" w:rsidRPr="000910BF">
        <w:t xml:space="preserve">, Chemnitz, Germany, 2025, pp. 1-6, </w:t>
      </w:r>
      <w:proofErr w:type="spellStart"/>
      <w:r w:rsidR="00D56A4D" w:rsidRPr="000910BF">
        <w:t>doi</w:t>
      </w:r>
      <w:proofErr w:type="spellEnd"/>
      <w:r w:rsidR="00D56A4D" w:rsidRPr="000910BF">
        <w:t>: 10.1109/I2MTC62753.2025.11079164.</w:t>
      </w:r>
    </w:p>
    <w:p w14:paraId="4FDAA91B" w14:textId="77777777" w:rsidR="00F1339D" w:rsidRDefault="00D56A4D" w:rsidP="00767052">
      <w:pPr>
        <w:pStyle w:val="Body"/>
      </w:pPr>
      <w:r>
        <w:t>Since many people rely on noise cancelling headphones in these loud spaces, we also developed ways of measuring the performance of these headphones to see how they change the sounds we want to hear.</w:t>
      </w:r>
      <w:r w:rsidR="002548FA">
        <w:t xml:space="preserve"> This </w:t>
      </w:r>
      <w:r w:rsidR="00584823">
        <w:t>work was</w:t>
      </w:r>
      <w:r w:rsidR="002548FA">
        <w:t xml:space="preserve"> reported as:</w:t>
      </w:r>
    </w:p>
    <w:p w14:paraId="187F8046" w14:textId="15B15A1C" w:rsidR="00E202A8" w:rsidRPr="00F1339D" w:rsidRDefault="00D56A4D" w:rsidP="00C836D3">
      <w:pPr>
        <w:pStyle w:val="ListParagraph"/>
        <w:numPr>
          <w:ilvl w:val="0"/>
          <w:numId w:val="51"/>
        </w:numPr>
        <w:jc w:val="both"/>
      </w:pPr>
      <w:r w:rsidRPr="00F1339D">
        <w:t xml:space="preserve">B. Laska, R. Goubran and B. Wallace, "Binaural Characterization of Active Noise Cancelling Headphones," </w:t>
      </w:r>
      <w:r w:rsidRPr="00517ED0">
        <w:rPr>
          <w:i/>
          <w:iCs/>
        </w:rPr>
        <w:t>2024 IEEE International Instrumentation and Measurement Technology Conference (I2MTC)</w:t>
      </w:r>
      <w:r w:rsidRPr="00F1339D">
        <w:t xml:space="preserve">, Glasgow, United Kingdom, 2024, pp. 01-06, </w:t>
      </w:r>
      <w:proofErr w:type="spellStart"/>
      <w:r w:rsidRPr="00F1339D">
        <w:t>doi</w:t>
      </w:r>
      <w:proofErr w:type="spellEnd"/>
      <w:r w:rsidRPr="00F1339D">
        <w:t>: 10.1109/I2MTC60896.2024.10560585.</w:t>
      </w:r>
      <w:r w:rsidR="00150417" w:rsidRPr="00F1339D">
        <w:br w:type="page"/>
      </w:r>
    </w:p>
    <w:p w14:paraId="528D91BA" w14:textId="13A7694E" w:rsidR="00E30B8E" w:rsidRDefault="00486993" w:rsidP="00617A19">
      <w:pPr>
        <w:pStyle w:val="Heading1"/>
        <w:numPr>
          <w:ilvl w:val="0"/>
          <w:numId w:val="0"/>
        </w:numPr>
        <w:ind w:left="737" w:hanging="737"/>
      </w:pPr>
      <w:bookmarkStart w:id="51" w:name="_Toc228179597"/>
      <w:r>
        <w:lastRenderedPageBreak/>
        <w:t>References</w:t>
      </w:r>
      <w:bookmarkEnd w:id="51"/>
    </w:p>
    <w:p w14:paraId="6DD662CB" w14:textId="77777777" w:rsidR="00B0042A" w:rsidRDefault="00ED35DB" w:rsidP="00B0042A">
      <w:pPr>
        <w:pStyle w:val="Bibliography"/>
      </w:pPr>
      <w:r>
        <w:fldChar w:fldCharType="begin"/>
      </w:r>
      <w:r w:rsidR="00B0042A">
        <w:instrText xml:space="preserve"> ADDIN ZOTERO_BIBL {"uncited":[],"omitted":[],"custom":[]} CSL_BIBLIOGRAPHY </w:instrText>
      </w:r>
      <w:r>
        <w:fldChar w:fldCharType="separate"/>
      </w:r>
      <w:r w:rsidR="00B0042A">
        <w:t xml:space="preserve">Abhari, Shahabeddin, Bin Noon, Gaya, Tithi Joshi, et al. 2025. </w:t>
      </w:r>
      <w:r w:rsidR="00B0042A">
        <w:rPr>
          <w:i/>
          <w:iCs/>
        </w:rPr>
        <w:t>AgeTech for Aging in Place: A Standards-Based Approach to Inclusive, Secure, and Scalable Innovation</w:t>
      </w:r>
      <w:r w:rsidR="00B0042A">
        <w:t>. CSA Group.</w:t>
      </w:r>
    </w:p>
    <w:p w14:paraId="5498F743" w14:textId="77777777" w:rsidR="00B0042A" w:rsidRDefault="00B0042A" w:rsidP="00B0042A">
      <w:pPr>
        <w:pStyle w:val="Bibliography"/>
      </w:pPr>
      <w:r>
        <w:t xml:space="preserve">Abhari, Shahabeddin, Josephine McMurray, Tanveer Randhawa, et al. 2024. “Exploring the Landscape of Standards and Guidelines in AgeTech Design and Development: Scoping Review and Thematic Analysis.” </w:t>
      </w:r>
      <w:r>
        <w:rPr>
          <w:i/>
          <w:iCs/>
        </w:rPr>
        <w:t>JMIR Aging</w:t>
      </w:r>
      <w:r>
        <w:t xml:space="preserve"> 7 (October): e58196. https://doi.org/10.2196/58196.</w:t>
      </w:r>
    </w:p>
    <w:p w14:paraId="0B52A660" w14:textId="77777777" w:rsidR="00B0042A" w:rsidRDefault="00B0042A" w:rsidP="00B0042A">
      <w:pPr>
        <w:pStyle w:val="Bibliography"/>
      </w:pPr>
      <w:r>
        <w:t xml:space="preserve">Agree, Emily M. 2014a. “The Potential for Technology to Enhance Independence for Those Aging with a Disability.” </w:t>
      </w:r>
      <w:r>
        <w:rPr>
          <w:i/>
          <w:iCs/>
        </w:rPr>
        <w:t>Disability and Health Journal</w:t>
      </w:r>
      <w:r>
        <w:t xml:space="preserve"> 7 (1 Suppl): S33-39. https://doi.org/10.1016/j.dhjo.2013.09.004.</w:t>
      </w:r>
    </w:p>
    <w:p w14:paraId="7CC56CF7" w14:textId="77777777" w:rsidR="00B0042A" w:rsidRDefault="00B0042A" w:rsidP="00B0042A">
      <w:pPr>
        <w:pStyle w:val="Bibliography"/>
      </w:pPr>
      <w:r>
        <w:t xml:space="preserve">Agree, Emily M. 2014b. “The Potential for Technology to Enhance Independence for Those Aging with a Disability.” </w:t>
      </w:r>
      <w:r>
        <w:rPr>
          <w:i/>
          <w:iCs/>
        </w:rPr>
        <w:t>Disability and Health Journal</w:t>
      </w:r>
      <w:r>
        <w:t xml:space="preserve"> 7 (1): S33–39. https://doi.org/10.1016/j.dhjo.2013.09.004.</w:t>
      </w:r>
    </w:p>
    <w:p w14:paraId="3CF2337F" w14:textId="77777777" w:rsidR="00B0042A" w:rsidRDefault="00B0042A" w:rsidP="00B0042A">
      <w:pPr>
        <w:pStyle w:val="Bibliography"/>
      </w:pPr>
      <w:r>
        <w:t xml:space="preserve">Aly, Mohab, Foutse Khomh, Yann-Gaël Guéhéneuc, Hironori Washizaki, and Soumaya Yacout. 2019. “Is Fragmentation a Threat to the Success of the Internet of Things?” </w:t>
      </w:r>
      <w:r>
        <w:rPr>
          <w:i/>
          <w:iCs/>
        </w:rPr>
        <w:t>IEEE Internet of Things Journal</w:t>
      </w:r>
      <w:r>
        <w:t xml:space="preserve"> 6 (1): 472–87. https://doi.org/10.1109/JIOT.2018.2863180.</w:t>
      </w:r>
    </w:p>
    <w:p w14:paraId="32AE5B0A" w14:textId="77777777" w:rsidR="00B0042A" w:rsidRDefault="00B0042A" w:rsidP="00B0042A">
      <w:pPr>
        <w:pStyle w:val="Bibliography"/>
      </w:pPr>
      <w:r>
        <w:t xml:space="preserve">Baronet, A. 1999. “Factors Associated with Caregiver Burden in Mental Illness A Critical Review of the Research Literature.” </w:t>
      </w:r>
      <w:r>
        <w:rPr>
          <w:i/>
          <w:iCs/>
        </w:rPr>
        <w:t>Clinical Psychology Review</w:t>
      </w:r>
      <w:r>
        <w:t xml:space="preserve"> 19 (7): 819–41. https://doi.org/10.1016/S0272-7358(98)00076-2.</w:t>
      </w:r>
    </w:p>
    <w:p w14:paraId="65E7688B" w14:textId="77777777" w:rsidR="00B0042A" w:rsidRDefault="00B0042A" w:rsidP="00B0042A">
      <w:pPr>
        <w:pStyle w:val="Bibliography"/>
      </w:pPr>
      <w:r>
        <w:t xml:space="preserve">Bialon, Laura Nelson, and Sallie Coke. 2012. “A Study on Caregiver Burden: Stressors, Challenges, and Possible Solutions.” </w:t>
      </w:r>
      <w:r>
        <w:rPr>
          <w:i/>
          <w:iCs/>
        </w:rPr>
        <w:t>American Journal of Hospice and Palliative Medicine®</w:t>
      </w:r>
      <w:r>
        <w:t xml:space="preserve"> 29 (3): 210–18. https://doi.org/10.1177/1049909111416494.</w:t>
      </w:r>
    </w:p>
    <w:p w14:paraId="79A29B7F" w14:textId="77777777" w:rsidR="00B0042A" w:rsidRDefault="00B0042A" w:rsidP="00B0042A">
      <w:pPr>
        <w:pStyle w:val="Bibliography"/>
      </w:pPr>
      <w:r>
        <w:t xml:space="preserve">Bin Noon, Gaya, Thokozani Hanjahanja-Phiri, Harishree Dave, Laura Fadrique, Jennifer Teague, and Plinio P. Morita. 2023. “Exploring the Role of Active Assisted Living in the Continuum of Care for Older Adults: Thematic Analysis.” </w:t>
      </w:r>
      <w:r>
        <w:rPr>
          <w:i/>
          <w:iCs/>
        </w:rPr>
        <w:t>JMIR Aging</w:t>
      </w:r>
      <w:r>
        <w:t xml:space="preserve"> 6 (May): e40606. https://doi.org/10.2196/40606.</w:t>
      </w:r>
    </w:p>
    <w:p w14:paraId="6E3452C4" w14:textId="77777777" w:rsidR="00B0042A" w:rsidRDefault="00B0042A" w:rsidP="00B0042A">
      <w:pPr>
        <w:pStyle w:val="Bibliography"/>
      </w:pPr>
      <w:r>
        <w:t xml:space="preserve">Boger, Jennifer. 2022. “Culture Change, Human-Centered Design, and Ethical by Design as Transactional Cornerstone Concepts in the Development of Technology for Supporting Aging.” </w:t>
      </w:r>
      <w:r>
        <w:rPr>
          <w:i/>
          <w:iCs/>
        </w:rPr>
        <w:t>The15th International Conference on PErvasive Technologies Related to Assistive Environments</w:t>
      </w:r>
      <w:r>
        <w:t>, June 29, 556–61.</w:t>
      </w:r>
    </w:p>
    <w:p w14:paraId="68581E50" w14:textId="77777777" w:rsidR="00B0042A" w:rsidRDefault="00B0042A" w:rsidP="00B0042A">
      <w:pPr>
        <w:pStyle w:val="Bibliography"/>
      </w:pPr>
      <w:r>
        <w:lastRenderedPageBreak/>
        <w:t xml:space="preserve">Byrne, Caroline, Rem Collier, and Gregory O’Hare. 2018. “A Review and Classification of Assisted Living Systems.” </w:t>
      </w:r>
      <w:r>
        <w:rPr>
          <w:i/>
          <w:iCs/>
        </w:rPr>
        <w:t>Information</w:t>
      </w:r>
      <w:r>
        <w:t xml:space="preserve"> 9 (7): 182. https://doi.org/10.3390/info9070182.</w:t>
      </w:r>
    </w:p>
    <w:p w14:paraId="178FDFAC" w14:textId="77777777" w:rsidR="00B0042A" w:rsidRDefault="00B0042A" w:rsidP="00B0042A">
      <w:pPr>
        <w:pStyle w:val="Bibliography"/>
      </w:pPr>
      <w:r>
        <w:t xml:space="preserve">Carmien, Stefan Parry, and Gerhard Fischer. 2008. “Design, Adoption, and Assessment of a Socio-Technical Environment Supporting Independence for Persons with Cognitive Disabilities.” </w:t>
      </w:r>
      <w:r>
        <w:rPr>
          <w:i/>
          <w:iCs/>
        </w:rPr>
        <w:t>Proceedings of the SIGCHI Conference on Human Factors in Computing Systems</w:t>
      </w:r>
      <w:r>
        <w:t>, April 6, 597–606. https://doi.org/10.1145/1357054.1357151.</w:t>
      </w:r>
    </w:p>
    <w:p w14:paraId="05847F96" w14:textId="77777777" w:rsidR="00B0042A" w:rsidRDefault="00B0042A" w:rsidP="00B0042A">
      <w:pPr>
        <w:pStyle w:val="Bibliography"/>
      </w:pPr>
      <w:r>
        <w:t>CEUD. n.d. “The 7 Principles | Centre for Excellence in Universal Design.” Accessed August 16, 2023. https://universaldesign.ie/what-is-universal-design/the-7-principles/.</w:t>
      </w:r>
    </w:p>
    <w:p w14:paraId="471F5683" w14:textId="77777777" w:rsidR="00B0042A" w:rsidRDefault="00B0042A" w:rsidP="00B0042A">
      <w:pPr>
        <w:pStyle w:val="Bibliography"/>
      </w:pPr>
      <w:r>
        <w:t xml:space="preserve">Chu, Charlene, Rune Nyrup, Simon Donato-Woodger, et al. 2022. “Examining the Technology-Mediated Cycles of Injustice That Contribute to Digital Ageism: Advancing the Conceptualization of Digital Ageism: Evidence and Implications.” </w:t>
      </w:r>
      <w:r>
        <w:rPr>
          <w:i/>
          <w:iCs/>
        </w:rPr>
        <w:t>The15th International Conference on PErvasive Technologies Related to Assistive Environments</w:t>
      </w:r>
      <w:r>
        <w:t>, June 29, 545–51.</w:t>
      </w:r>
    </w:p>
    <w:p w14:paraId="1846C233" w14:textId="77777777" w:rsidR="00B0042A" w:rsidRDefault="00B0042A" w:rsidP="00B0042A">
      <w:pPr>
        <w:pStyle w:val="Bibliography"/>
      </w:pPr>
      <w:r>
        <w:t xml:space="preserve">Clyburn, Leah, Stones, Michael, Hadjistavropoulos, Thomas, and Tuokko, Holly. 2000. “Predicting Caregiver Burden and Depression in Alzheimer’s Disease.” </w:t>
      </w:r>
      <w:r>
        <w:rPr>
          <w:i/>
          <w:iCs/>
        </w:rPr>
        <w:t>The Journals of Gerontology Series B: Psychological Sciences and Social Sciences</w:t>
      </w:r>
      <w:r>
        <w:t xml:space="preserve"> 55 (1): S2-13. https://doi.org/10.1093/geronb/55.1.S2.</w:t>
      </w:r>
    </w:p>
    <w:p w14:paraId="6D94D380" w14:textId="77777777" w:rsidR="00B0042A" w:rsidRDefault="00B0042A" w:rsidP="00B0042A">
      <w:pPr>
        <w:pStyle w:val="Bibliography"/>
      </w:pPr>
      <w:r>
        <w:t xml:space="preserve">Connectivity Standards Alliance. (2020) 2023. </w:t>
      </w:r>
      <w:r>
        <w:rPr>
          <w:i/>
          <w:iCs/>
        </w:rPr>
        <w:t>Matter</w:t>
      </w:r>
      <w:r>
        <w:t>. C++. March 3, Released November 22. https://github.com/project-chip/connectedhomeip.</w:t>
      </w:r>
    </w:p>
    <w:p w14:paraId="0182BF74" w14:textId="77777777" w:rsidR="00B0042A" w:rsidRDefault="00B0042A" w:rsidP="00B0042A">
      <w:pPr>
        <w:pStyle w:val="Bibliography"/>
      </w:pPr>
      <w:r>
        <w:t xml:space="preserve">CSA Group. 2025. </w:t>
      </w:r>
      <w:r>
        <w:rPr>
          <w:i/>
          <w:iCs/>
        </w:rPr>
        <w:t>CSA Z2202:25 Technology in Home and Community Care Settings</w:t>
      </w:r>
      <w:r>
        <w:t>.</w:t>
      </w:r>
    </w:p>
    <w:p w14:paraId="0FF772A0" w14:textId="77777777" w:rsidR="00B0042A" w:rsidRDefault="00B0042A" w:rsidP="00B0042A">
      <w:pPr>
        <w:pStyle w:val="Bibliography"/>
      </w:pPr>
      <w:r>
        <w:t>CSA-IOT. n.d. “Zigbee | Complete IOT Solution.” Accessed November 22, 2023. https://csa-iot.org/all-solutions/zigbee/.</w:t>
      </w:r>
    </w:p>
    <w:p w14:paraId="22F5216B" w14:textId="77777777" w:rsidR="00B0042A" w:rsidRDefault="00B0042A" w:rsidP="00B0042A">
      <w:pPr>
        <w:pStyle w:val="Bibliography"/>
      </w:pPr>
      <w:r>
        <w:t xml:space="preserve">Eckes, S, and T Ochoa. 2005. “Students with Disabilities: Transitioning from High School to Higher Education.” </w:t>
      </w:r>
      <w:r>
        <w:rPr>
          <w:i/>
          <w:iCs/>
        </w:rPr>
        <w:t>American Secondary Education</w:t>
      </w:r>
      <w:r>
        <w:t>, 6–20.</w:t>
      </w:r>
    </w:p>
    <w:p w14:paraId="310FDB2E" w14:textId="77777777" w:rsidR="00B0042A" w:rsidRDefault="00B0042A" w:rsidP="00B0042A">
      <w:pPr>
        <w:pStyle w:val="Bibliography"/>
      </w:pPr>
      <w:r>
        <w:t xml:space="preserve">El-Basioni, Basma M Mohammad, Sherine Mohamed Abd El-Kader, and Hussein S Eissa. 2014. </w:t>
      </w:r>
      <w:r>
        <w:rPr>
          <w:i/>
          <w:iCs/>
        </w:rPr>
        <w:t>Independent Living for Persons with Disabilities and Elderly People Using Smart Home Technology</w:t>
      </w:r>
      <w:r>
        <w:t>. 3 (4).</w:t>
      </w:r>
    </w:p>
    <w:p w14:paraId="4858329D" w14:textId="77777777" w:rsidR="00B0042A" w:rsidRDefault="00B0042A" w:rsidP="00B0042A">
      <w:pPr>
        <w:pStyle w:val="Bibliography"/>
      </w:pPr>
      <w:r>
        <w:t xml:space="preserve">Etters, Lynn, Debbie Goodall, and Barbara E. Harrison. 2008. “Caregiver Burden among Dementia Patient Caregivers: A Review of the Literature.” </w:t>
      </w:r>
      <w:r>
        <w:rPr>
          <w:i/>
          <w:iCs/>
        </w:rPr>
        <w:lastRenderedPageBreak/>
        <w:t>Journal of the American Academy of Nurse Practitioners</w:t>
      </w:r>
      <w:r>
        <w:t xml:space="preserve"> 20 (8): 423–28. https://doi.org/10.1111/j.1745-7599.2008.00342.x.</w:t>
      </w:r>
    </w:p>
    <w:p w14:paraId="7A9A8A62" w14:textId="77777777" w:rsidR="00B0042A" w:rsidRDefault="00B0042A" w:rsidP="00B0042A">
      <w:pPr>
        <w:pStyle w:val="Bibliography"/>
      </w:pPr>
      <w:r w:rsidRPr="00846FA7">
        <w:rPr>
          <w:lang w:val="fr-FR"/>
        </w:rPr>
        <w:t xml:space="preserve">Fadrique, Laura X, Dia Rahman, Hélène Vaillancourt, Paul Boissonneault, Tania Donovska, and Plinio P Morita. </w:t>
      </w:r>
      <w:r>
        <w:t xml:space="preserve">2020. “Overview of Policies, Guidelines, and Standards for Active Assisted Living Data Exchange: Thematic Analysis.” </w:t>
      </w:r>
      <w:r>
        <w:rPr>
          <w:i/>
          <w:iCs/>
        </w:rPr>
        <w:t>JMIR mHealth and uHealth</w:t>
      </w:r>
      <w:r>
        <w:t xml:space="preserve"> 8 (6): e15923. https://doi.org/10.2196/15923.</w:t>
      </w:r>
    </w:p>
    <w:p w14:paraId="15BBD5EE" w14:textId="77777777" w:rsidR="00B0042A" w:rsidRDefault="00B0042A" w:rsidP="00B0042A">
      <w:pPr>
        <w:pStyle w:val="Bibliography"/>
      </w:pPr>
      <w:r>
        <w:t xml:space="preserve">Fisher, Karen R., Sarah Parker, and Christiane Purcal. 2009. “Measuring the Effectiveness of New Approaches to Housing Support Policy for Persons with Disabilities.” </w:t>
      </w:r>
      <w:r>
        <w:rPr>
          <w:i/>
          <w:iCs/>
        </w:rPr>
        <w:t>Australian Journal of Public Administration</w:t>
      </w:r>
      <w:r>
        <w:t xml:space="preserve"> 68 (3): 319–32. https://doi.org/10.1111/j.1467-8500.2009.00642.x.</w:t>
      </w:r>
    </w:p>
    <w:p w14:paraId="620AB68B" w14:textId="77777777" w:rsidR="00B0042A" w:rsidRDefault="00B0042A" w:rsidP="00B0042A">
      <w:pPr>
        <w:pStyle w:val="Bibliography"/>
      </w:pPr>
      <w:r>
        <w:t xml:space="preserve">Guha, Mona Leigh, and Allison Druin. 2008. </w:t>
      </w:r>
      <w:r>
        <w:rPr>
          <w:i/>
          <w:iCs/>
        </w:rPr>
        <w:t>Designing with and for Children with Special Needs: An Inclusionary Model</w:t>
      </w:r>
      <w:r>
        <w:t>.</w:t>
      </w:r>
    </w:p>
    <w:p w14:paraId="5009DD58" w14:textId="77777777" w:rsidR="00B0042A" w:rsidRDefault="00B0042A" w:rsidP="00B0042A">
      <w:pPr>
        <w:pStyle w:val="Bibliography"/>
      </w:pPr>
      <w:r>
        <w:t xml:space="preserve">Hasselbring, T, and C Glaser. 2023. “Use of Computer Technology to Help Students with Special Needs.” </w:t>
      </w:r>
      <w:r>
        <w:rPr>
          <w:i/>
          <w:iCs/>
        </w:rPr>
        <w:t>The Future of Children</w:t>
      </w:r>
      <w:r>
        <w:t xml:space="preserve"> 10 (2): 102–22.</w:t>
      </w:r>
    </w:p>
    <w:p w14:paraId="257D538F" w14:textId="77777777" w:rsidR="00B0042A" w:rsidRDefault="00B0042A" w:rsidP="00B0042A">
      <w:pPr>
        <w:pStyle w:val="Bibliography"/>
      </w:pPr>
      <w:r>
        <w:t xml:space="preserve">Hornby, Garry. 2011. “Inclusive Education for Children with Special Educational Needs: A Critique.” </w:t>
      </w:r>
      <w:r>
        <w:rPr>
          <w:i/>
          <w:iCs/>
        </w:rPr>
        <w:t>International Journal of Disability, Development and Education</w:t>
      </w:r>
      <w:r>
        <w:t xml:space="preserve"> 58 (3): 321–29. https://doi.org/10.1080/1034912X.2011.598678.</w:t>
      </w:r>
    </w:p>
    <w:p w14:paraId="53FB5F94" w14:textId="77777777" w:rsidR="00B0042A" w:rsidRDefault="00B0042A" w:rsidP="00B0042A">
      <w:pPr>
        <w:pStyle w:val="Bibliography"/>
      </w:pPr>
      <w:r>
        <w:t>IEC. 2023. “IEC - SyC AAL: Active Assisted Living &gt; Scope.” https://www.iec.ch/dyn/www/f?p=103:186:105527637483401::::FSP_ORG_ID,FSP_LANG_ID:11827,25.</w:t>
      </w:r>
    </w:p>
    <w:p w14:paraId="6D8E874E" w14:textId="77777777" w:rsidR="00B0042A" w:rsidRDefault="00B0042A" w:rsidP="00B0042A">
      <w:pPr>
        <w:pStyle w:val="Bibliography"/>
      </w:pPr>
      <w:r>
        <w:t>ISO. 2014. “ISO/IEC Guide 71:2014 Guide for Addressing Accessibility in Standards.” International Organization for Standardization. https://www.iso.org/standard/57385.html.</w:t>
      </w:r>
    </w:p>
    <w:p w14:paraId="0FE9B3AD" w14:textId="77777777" w:rsidR="00B0042A" w:rsidRDefault="00B0042A" w:rsidP="00B0042A">
      <w:pPr>
        <w:pStyle w:val="Bibliography"/>
      </w:pPr>
      <w:r>
        <w:t xml:space="preserve">Janus, Magdalena, Jessica Lefort, Ruth Cameron, and Lauren Kopechanski. 2007. “Starting Kindergarten: Transition Issues for Children with Special Needs.” </w:t>
      </w:r>
      <w:r>
        <w:rPr>
          <w:i/>
          <w:iCs/>
        </w:rPr>
        <w:t>Canadian Journal of Education / Revue Canadienne de l’éducation</w:t>
      </w:r>
      <w:r>
        <w:t xml:space="preserve"> 30 (3): 628. https://doi.org/10.2307/20466656.</w:t>
      </w:r>
    </w:p>
    <w:p w14:paraId="139E9C89" w14:textId="77777777" w:rsidR="00B0042A" w:rsidRDefault="00B0042A" w:rsidP="00B0042A">
      <w:pPr>
        <w:pStyle w:val="Bibliography"/>
      </w:pPr>
      <w:r>
        <w:t xml:space="preserve">Kafle, Ved P., Yusuke Fukushima, and Hiroaki Harai. 2016. “Internet of Things Standardization in ITU and Prospective Networking Technologies.” </w:t>
      </w:r>
      <w:r>
        <w:rPr>
          <w:i/>
          <w:iCs/>
        </w:rPr>
        <w:t>IEEE Communications Magazine</w:t>
      </w:r>
      <w:r>
        <w:t xml:space="preserve"> 54 (9): 43–49. https://doi.org/10.1109/MCOM.2016.7565271.</w:t>
      </w:r>
    </w:p>
    <w:p w14:paraId="46E7FF72" w14:textId="77777777" w:rsidR="00B0042A" w:rsidRDefault="00B0042A" w:rsidP="00B0042A">
      <w:pPr>
        <w:pStyle w:val="Bibliography"/>
      </w:pPr>
      <w:r>
        <w:t xml:space="preserve">Lam, Lena, Laura Fadrique, Gaya Bin Noon, Aakanksha Shah, and Plinio Pelegrini Morita. 2022. “Evaluating Challenges and Adoption Factors for </w:t>
      </w:r>
      <w:r>
        <w:lastRenderedPageBreak/>
        <w:t xml:space="preserve">Active Assisted Living Smart Environments.” </w:t>
      </w:r>
      <w:r>
        <w:rPr>
          <w:i/>
          <w:iCs/>
        </w:rPr>
        <w:t>Frontiers in Digital Health</w:t>
      </w:r>
      <w:r>
        <w:t xml:space="preserve"> 4 (May): 891634. https://doi.org/10.3389/fdgth.2022.891634.</w:t>
      </w:r>
    </w:p>
    <w:p w14:paraId="4D3FA3C9" w14:textId="77777777" w:rsidR="00B0042A" w:rsidRDefault="00B0042A" w:rsidP="00B0042A">
      <w:pPr>
        <w:pStyle w:val="Bibliography"/>
      </w:pPr>
      <w:r>
        <w:t xml:space="preserve">Lopes, Isabel Maria, Teresa Guarda, and Pedro Oliveira. 2019. “How ISO 27001 Can Help Achieve GDPR Compliance.” </w:t>
      </w:r>
      <w:r>
        <w:rPr>
          <w:i/>
          <w:iCs/>
        </w:rPr>
        <w:t>2019 14th Iberian Conference on Information Systems and Technologies (CISTI)</w:t>
      </w:r>
      <w:r>
        <w:t>, June, 1–6. https://doi.org/10.23919/CISTI.2019.8760937.</w:t>
      </w:r>
    </w:p>
    <w:p w14:paraId="1D7B3B06" w14:textId="77777777" w:rsidR="00B0042A" w:rsidRDefault="00B0042A" w:rsidP="00B0042A">
      <w:pPr>
        <w:pStyle w:val="Bibliography"/>
      </w:pPr>
      <w:r>
        <w:t xml:space="preserve">Masson, Philipe, Kelly Milne, Bruce Wallace, et al. 2025. </w:t>
      </w:r>
      <w:r>
        <w:rPr>
          <w:i/>
          <w:iCs/>
        </w:rPr>
        <w:t>Supportive Systems for Cognitive Health and Dementia</w:t>
      </w:r>
      <w:r>
        <w:rPr>
          <w:rFonts w:ascii="Times New Roman" w:hAnsi="Times New Roman" w:cs="Times New Roman"/>
          <w:i/>
          <w:iCs/>
        </w:rPr>
        <w:t> </w:t>
      </w:r>
      <w:r>
        <w:rPr>
          <w:i/>
          <w:iCs/>
        </w:rPr>
        <w:t>: Survey of Technology and the Role of Standards</w:t>
      </w:r>
      <w:r>
        <w:t>. Accessibility Institute, Carleton University. https://doi.org/10.22215/rcgl/25dr1.</w:t>
      </w:r>
    </w:p>
    <w:p w14:paraId="1B942954" w14:textId="77777777" w:rsidR="00B0042A" w:rsidRDefault="00B0042A" w:rsidP="00B0042A">
      <w:pPr>
        <w:pStyle w:val="Bibliography"/>
      </w:pPr>
      <w:r>
        <w:t xml:space="preserve">Meynert, Mariam John. 2014. “Inclusive Education and Perceptions of Learning Facilitators of Children with Special Needs in a School in Sweden.” </w:t>
      </w:r>
      <w:r>
        <w:rPr>
          <w:i/>
          <w:iCs/>
        </w:rPr>
        <w:t>International Journal of Special Education</w:t>
      </w:r>
      <w:r>
        <w:t xml:space="preserve"> 29 (2).</w:t>
      </w:r>
    </w:p>
    <w:p w14:paraId="1E022E52" w14:textId="77777777" w:rsidR="00B0042A" w:rsidRDefault="00B0042A" w:rsidP="00B0042A">
      <w:pPr>
        <w:pStyle w:val="Bibliography"/>
      </w:pPr>
      <w:r>
        <w:t xml:space="preserve">Mujirishvili, Tamara, Caterina Maidhof, Francisco Florez-Revuelta, Martina Ziefle, Miguel Richart-Martinez, and Julio Cabrero-García. 2023. “Acceptance and Privacy Perceptions Toward Video-Based Active and Assisted Living Technologies: Scoping Review.” </w:t>
      </w:r>
      <w:r>
        <w:rPr>
          <w:i/>
          <w:iCs/>
        </w:rPr>
        <w:t>Journal of Medical Internet Research</w:t>
      </w:r>
      <w:r>
        <w:t xml:space="preserve"> 25 (May): e45297. https://doi.org/10.2196/45297.</w:t>
      </w:r>
    </w:p>
    <w:p w14:paraId="54B7B91C" w14:textId="77777777" w:rsidR="00B0042A" w:rsidRDefault="00B0042A" w:rsidP="00B0042A">
      <w:pPr>
        <w:pStyle w:val="Bibliography"/>
      </w:pPr>
      <w:r>
        <w:t xml:space="preserve">Naef, Brendan, and Mayra Perez-Leclerc. 2019. </w:t>
      </w:r>
      <w:r>
        <w:rPr>
          <w:i/>
          <w:iCs/>
        </w:rPr>
        <w:t>Bill C-81: An Act to Ensure a Barrier-Free Canada</w:t>
      </w:r>
      <w:r>
        <w:t>. Library of Parliament.</w:t>
      </w:r>
    </w:p>
    <w:p w14:paraId="27453F4A" w14:textId="77777777" w:rsidR="00B0042A" w:rsidRDefault="00B0042A" w:rsidP="00B0042A">
      <w:pPr>
        <w:pStyle w:val="Bibliography"/>
      </w:pPr>
      <w:r>
        <w:t xml:space="preserve">Quesada-García, Santiago, Pablo Valero-Flores, and María Lozano-Gómez. 2023. “Active and Assisted Living, a Practice for the Ageing Population and People with Cognitive Disabilities: An Architectural Perspective.” </w:t>
      </w:r>
      <w:r>
        <w:rPr>
          <w:i/>
          <w:iCs/>
        </w:rPr>
        <w:t>International Journal of Environmental Research and Public Health</w:t>
      </w:r>
      <w:r>
        <w:t xml:space="preserve"> 20 (10): 5886. https://doi.org/10.3390/ijerph20105886.</w:t>
      </w:r>
    </w:p>
    <w:p w14:paraId="2699C4BD" w14:textId="77777777" w:rsidR="00B0042A" w:rsidRDefault="00B0042A" w:rsidP="00B0042A">
      <w:pPr>
        <w:pStyle w:val="Bibliography"/>
      </w:pPr>
      <w:r>
        <w:t xml:space="preserve">Sadikovna, R, and O Azimjon o‘g‘li. 2023. “The Importance of Inclusive Education in Solving the Problem of Equality in the Education of Children with Special Needs.” </w:t>
      </w:r>
      <w:r>
        <w:rPr>
          <w:i/>
          <w:iCs/>
        </w:rPr>
        <w:t>Open Access Repository</w:t>
      </w:r>
      <w:r>
        <w:t xml:space="preserve"> 4 (3): 757–64.</w:t>
      </w:r>
    </w:p>
    <w:p w14:paraId="741D4BBE" w14:textId="77777777" w:rsidR="00B0042A" w:rsidRDefault="00B0042A" w:rsidP="00B0042A">
      <w:pPr>
        <w:pStyle w:val="Bibliography"/>
      </w:pPr>
      <w:r>
        <w:t xml:space="preserve">Savundranayagam, M. Y., M. L. Hummert, and R. J. V. Montgomery. 2005. “Investigating the Effects of Communication Problems on Caregiver Burden.” </w:t>
      </w:r>
      <w:r>
        <w:rPr>
          <w:i/>
          <w:iCs/>
        </w:rPr>
        <w:t>The Journals of Gerontology Series B: Psychological Sciences and Social Sciences</w:t>
      </w:r>
      <w:r>
        <w:t xml:space="preserve"> 60 (1): S48–55. https://doi.org/10.1093/geronb/60.1.S48.</w:t>
      </w:r>
    </w:p>
    <w:p w14:paraId="22EFA3FF" w14:textId="77777777" w:rsidR="00B0042A" w:rsidRDefault="00B0042A" w:rsidP="00B0042A">
      <w:pPr>
        <w:pStyle w:val="Bibliography"/>
      </w:pPr>
      <w:r>
        <w:t xml:space="preserve">Scott, Ava, Carolin Stellmacher, Jasmin Niess, and Yvonne Rogers. 2022. “Vicious or Virtuous Cycle? The Privacy Implications of Active Assisted Living Technologies for Older People.” </w:t>
      </w:r>
      <w:r>
        <w:rPr>
          <w:i/>
          <w:iCs/>
        </w:rPr>
        <w:t xml:space="preserve">Proceedings of the 15th </w:t>
      </w:r>
      <w:r>
        <w:rPr>
          <w:i/>
          <w:iCs/>
        </w:rPr>
        <w:lastRenderedPageBreak/>
        <w:t>International Conference on PErvasive Technologies Related to Assistive Environments</w:t>
      </w:r>
      <w:r>
        <w:t>, June 29, 434–38. https://doi.org/10.1145/3529190.3534732.</w:t>
      </w:r>
    </w:p>
    <w:p w14:paraId="5E733DBC" w14:textId="77777777" w:rsidR="00B0042A" w:rsidRDefault="00B0042A" w:rsidP="00B0042A">
      <w:pPr>
        <w:pStyle w:val="Bibliography"/>
      </w:pPr>
      <w:r>
        <w:t xml:space="preserve">Sixsmith, Judith Agnes. 2022. “Key Ethical Challenges in the AgeTech Sector.” </w:t>
      </w:r>
      <w:r>
        <w:rPr>
          <w:i/>
          <w:iCs/>
        </w:rPr>
        <w:t>The15th International Conference on PErvasive Technologies Related to Assistive Environments</w:t>
      </w:r>
      <w:r>
        <w:t>, June 29, 532–35.</w:t>
      </w:r>
    </w:p>
    <w:p w14:paraId="061435CF" w14:textId="77777777" w:rsidR="00B0042A" w:rsidRDefault="00B0042A" w:rsidP="00B0042A">
      <w:pPr>
        <w:pStyle w:val="Bibliography"/>
      </w:pPr>
      <w:r>
        <w:t xml:space="preserve">Thompson, Stephen. 2018. </w:t>
      </w:r>
      <w:r>
        <w:rPr>
          <w:i/>
          <w:iCs/>
        </w:rPr>
        <w:t>Mobile Technology and Inclusion of Persons with Disabilities.</w:t>
      </w:r>
      <w:r>
        <w:t xml:space="preserve"> K4D Emerging Issues. UK: Institute of Development Studies.</w:t>
      </w:r>
    </w:p>
    <w:p w14:paraId="5060F7E0" w14:textId="77777777" w:rsidR="00B0042A" w:rsidRDefault="00B0042A" w:rsidP="00B0042A">
      <w:pPr>
        <w:pStyle w:val="Bibliography"/>
      </w:pPr>
      <w:r>
        <w:t>“Thread.” n.d. Accessed November 22, 2023. https://www.threadgroup.org/.</w:t>
      </w:r>
    </w:p>
    <w:p w14:paraId="331236A0" w14:textId="77777777" w:rsidR="00B0042A" w:rsidRDefault="00B0042A" w:rsidP="00B0042A">
      <w:pPr>
        <w:pStyle w:val="Bibliography"/>
      </w:pPr>
      <w:r>
        <w:t xml:space="preserve">UNIDO. 2006. </w:t>
      </w:r>
      <w:r>
        <w:rPr>
          <w:i/>
          <w:iCs/>
        </w:rPr>
        <w:t>Role of Standards A Guide for Small and Medium-Sized Enterprises</w:t>
      </w:r>
      <w:r>
        <w:t>. Working paper. United Nations Industrial Development Organization (UNIDO). https://www.unido.org/sites/default/files/2009-04/Role_of_standards_0.pdf.</w:t>
      </w:r>
    </w:p>
    <w:p w14:paraId="5CC66154" w14:textId="77777777" w:rsidR="00B0042A" w:rsidRDefault="00B0042A" w:rsidP="00B0042A">
      <w:pPr>
        <w:pStyle w:val="Bibliography"/>
      </w:pPr>
      <w:r w:rsidRPr="00846FA7">
        <w:rPr>
          <w:lang w:val="fr-FR"/>
        </w:rPr>
        <w:t xml:space="preserve">Waldschmidt, Anne, and Marie Sépulchre. </w:t>
      </w:r>
      <w:r>
        <w:t xml:space="preserve">2019. “Citizenship: Reflections on a Relevant but Ambivalent Concept for Persons with Disabilities.” </w:t>
      </w:r>
      <w:r>
        <w:rPr>
          <w:i/>
          <w:iCs/>
        </w:rPr>
        <w:t>Disability &amp; Society</w:t>
      </w:r>
      <w:r>
        <w:t xml:space="preserve"> 34 (3): 421–48. https://doi.org/10.1080/09687599.2018.1543580.</w:t>
      </w:r>
    </w:p>
    <w:p w14:paraId="4190BF1D" w14:textId="77777777" w:rsidR="00B0042A" w:rsidRDefault="00B0042A" w:rsidP="00B0042A">
      <w:pPr>
        <w:pStyle w:val="Bibliography"/>
      </w:pPr>
      <w:r>
        <w:t>Wallace, Bruce, and Frank Knoefel. 2022a. “Ethics | Law | Policy and the Supportive Smart Home (Evidence to Impact: A Research Partner Series).” AGE-WELL National Innovation Hub - APPTA. https://agewell-nih-appta.ca/evidence-to-impact/.</w:t>
      </w:r>
    </w:p>
    <w:p w14:paraId="69008F14" w14:textId="77777777" w:rsidR="00B0042A" w:rsidRDefault="00B0042A" w:rsidP="00B0042A">
      <w:pPr>
        <w:pStyle w:val="Bibliography"/>
      </w:pPr>
      <w:r>
        <w:t xml:space="preserve">Wallace, Bruce, and Frank Knoefel. 2022b. </w:t>
      </w:r>
      <w:r>
        <w:rPr>
          <w:i/>
          <w:iCs/>
        </w:rPr>
        <w:t>Ethics, Law, Policy and the Supportive Smart Home</w:t>
      </w:r>
      <w:r>
        <w:t>. AGE-WELL National Innovation Hub Sensors and Analytics for Monitoring Mobility and Memory (SAM3) and Advancing Policies and Practices in Technology and Aging (APPTA).</w:t>
      </w:r>
    </w:p>
    <w:p w14:paraId="557DE069" w14:textId="77777777" w:rsidR="00B0042A" w:rsidRDefault="00B0042A" w:rsidP="00B0042A">
      <w:pPr>
        <w:pStyle w:val="Bibliography"/>
      </w:pPr>
      <w:r>
        <w:t xml:space="preserve">Wallace, Bruce, Frank Knoefel, Rafik Goubran, Heidi Sveistrup, and Neil Thomas. 2023. “Technology Enabling Aging in Place - The Supportive Smart Home.” </w:t>
      </w:r>
      <w:r>
        <w:rPr>
          <w:i/>
          <w:iCs/>
        </w:rPr>
        <w:t>IEEE Instrumentation &amp; Measurement Magazine</w:t>
      </w:r>
      <w:r>
        <w:t xml:space="preserve"> 26 (7): 34–40.</w:t>
      </w:r>
    </w:p>
    <w:p w14:paraId="5916F66F" w14:textId="77777777" w:rsidR="00B0042A" w:rsidRDefault="00B0042A" w:rsidP="00B0042A">
      <w:pPr>
        <w:pStyle w:val="Bibliography"/>
      </w:pPr>
      <w:r>
        <w:t>Wang, Ru, Nihan Zhou, Tam Nguyen, Sanbrita Mondal, Bilge Mutlu, and Yuhang Zhao. 2023. “Characterizing Barriers and Technology Needs in the Kitchen for Blind and Low Vision People.” arXiv.Org, October 9. https://arxiv.org/abs/2310.05396v1.</w:t>
      </w:r>
    </w:p>
    <w:p w14:paraId="60F8D571" w14:textId="77777777" w:rsidR="00B0042A" w:rsidRDefault="00B0042A" w:rsidP="00B0042A">
      <w:pPr>
        <w:pStyle w:val="Bibliography"/>
      </w:pPr>
      <w:r>
        <w:t>World Health Organization. 2001a. “International Classification of Functioning, Disability and Health</w:t>
      </w:r>
      <w:r>
        <w:rPr>
          <w:rFonts w:ascii="Times New Roman" w:hAnsi="Times New Roman" w:cs="Times New Roman"/>
        </w:rPr>
        <w:t> </w:t>
      </w:r>
      <w:r>
        <w:t>: ICF.</w:t>
      </w:r>
      <w:r>
        <w:rPr>
          <w:rFonts w:cs="Merriweather"/>
        </w:rPr>
        <w:t>”</w:t>
      </w:r>
      <w:r>
        <w:t xml:space="preserve"> Title of Beta 2, Full Version: </w:t>
      </w:r>
      <w:r>
        <w:lastRenderedPageBreak/>
        <w:t>International Classification of Functioning and Disability</w:t>
      </w:r>
      <w:r>
        <w:rPr>
          <w:rFonts w:ascii="Times New Roman" w:hAnsi="Times New Roman" w:cs="Times New Roman"/>
        </w:rPr>
        <w:t> </w:t>
      </w:r>
      <w:r>
        <w:t xml:space="preserve">: ICIDH-2 (WHO Document No. </w:t>
      </w:r>
      <w:r w:rsidRPr="00846FA7">
        <w:rPr>
          <w:lang w:val="fr-FR"/>
        </w:rPr>
        <w:t xml:space="preserve">WHO/HSC/ACE/99.2). </w:t>
      </w:r>
      <w:r w:rsidRPr="00846FA7">
        <w:rPr>
          <w:i/>
          <w:iCs/>
          <w:lang w:val="fr-FR"/>
        </w:rPr>
        <w:t>Classification Internationale Du Fonctionnement, Du Handicap et de La Santé</w:t>
      </w:r>
      <w:r w:rsidRPr="00846FA7">
        <w:rPr>
          <w:rFonts w:ascii="Times New Roman" w:hAnsi="Times New Roman" w:cs="Times New Roman"/>
          <w:i/>
          <w:iCs/>
          <w:lang w:val="fr-FR"/>
        </w:rPr>
        <w:t> </w:t>
      </w:r>
      <w:r w:rsidRPr="00846FA7">
        <w:rPr>
          <w:i/>
          <w:iCs/>
          <w:lang w:val="fr-FR"/>
        </w:rPr>
        <w:t>: CIF</w:t>
      </w:r>
      <w:r w:rsidRPr="00846FA7">
        <w:rPr>
          <w:lang w:val="fr-FR"/>
        </w:rPr>
        <w:t xml:space="preserve"> (Geneva). </w:t>
      </w:r>
      <w:r>
        <w:t>WHO IRIS. https://apps.who.int/iris/handle/10665/42407.</w:t>
      </w:r>
    </w:p>
    <w:p w14:paraId="45213714" w14:textId="77777777" w:rsidR="00B0042A" w:rsidRDefault="00B0042A" w:rsidP="00B0042A">
      <w:pPr>
        <w:pStyle w:val="Bibliography"/>
      </w:pPr>
      <w:r>
        <w:t>World Health Organization. 2001b. “International Classification of Functioning, Disability and Health</w:t>
      </w:r>
      <w:r>
        <w:rPr>
          <w:rFonts w:ascii="Times New Roman" w:hAnsi="Times New Roman" w:cs="Times New Roman"/>
        </w:rPr>
        <w:t> </w:t>
      </w:r>
      <w:r>
        <w:t>: ICF.</w:t>
      </w:r>
      <w:r>
        <w:rPr>
          <w:rFonts w:cs="Merriweather"/>
        </w:rPr>
        <w:t>”</w:t>
      </w:r>
      <w:r>
        <w:t xml:space="preserve"> Title of Beta 2, Full Version: International Classification of Functioning and Disability</w:t>
      </w:r>
      <w:r>
        <w:rPr>
          <w:rFonts w:ascii="Times New Roman" w:hAnsi="Times New Roman" w:cs="Times New Roman"/>
        </w:rPr>
        <w:t> </w:t>
      </w:r>
      <w:r>
        <w:t xml:space="preserve">: ICIDH-2 (WHO Document No. </w:t>
      </w:r>
      <w:r w:rsidRPr="00846FA7">
        <w:rPr>
          <w:lang w:val="fr-FR"/>
        </w:rPr>
        <w:t xml:space="preserve">WHO/HSC/ACE/99.2). </w:t>
      </w:r>
      <w:r w:rsidRPr="00846FA7">
        <w:rPr>
          <w:i/>
          <w:iCs/>
          <w:lang w:val="fr-FR"/>
        </w:rPr>
        <w:t>Classification Internationale Du Fonctionnement, Du Handicap et de La Santé</w:t>
      </w:r>
      <w:r w:rsidRPr="00846FA7">
        <w:rPr>
          <w:rFonts w:ascii="Times New Roman" w:hAnsi="Times New Roman" w:cs="Times New Roman"/>
          <w:i/>
          <w:iCs/>
          <w:lang w:val="fr-FR"/>
        </w:rPr>
        <w:t> </w:t>
      </w:r>
      <w:r w:rsidRPr="00846FA7">
        <w:rPr>
          <w:i/>
          <w:iCs/>
          <w:lang w:val="fr-FR"/>
        </w:rPr>
        <w:t>: CIF</w:t>
      </w:r>
      <w:r w:rsidRPr="00846FA7">
        <w:rPr>
          <w:lang w:val="fr-FR"/>
        </w:rPr>
        <w:t xml:space="preserve"> (Geneva). </w:t>
      </w:r>
      <w:r>
        <w:t>WHO IRIS. https://apps.who.int/iris/handle/10665/42407.</w:t>
      </w:r>
    </w:p>
    <w:p w14:paraId="264ACABE" w14:textId="77777777" w:rsidR="00B0042A" w:rsidRDefault="00B0042A" w:rsidP="00B0042A">
      <w:pPr>
        <w:pStyle w:val="Bibliography"/>
      </w:pPr>
      <w:r>
        <w:t xml:space="preserve">World Health Organization. 2022. </w:t>
      </w:r>
      <w:r>
        <w:rPr>
          <w:i/>
          <w:iCs/>
        </w:rPr>
        <w:t>Ageism in Artificial Intelligence for Health: WHO Policy Brief</w:t>
      </w:r>
      <w:r>
        <w:t>.</w:t>
      </w:r>
    </w:p>
    <w:p w14:paraId="1E5091A6" w14:textId="77777777" w:rsidR="00B0042A" w:rsidRDefault="00B0042A" w:rsidP="00B0042A">
      <w:pPr>
        <w:pStyle w:val="Bibliography"/>
      </w:pPr>
      <w:r>
        <w:t xml:space="preserve">Zheng, Lidan, Kitty-Rose Foley, Rachel Grove, et al. 2022. “The Use of Everyday and Assistive Technology in the Lives of Older Autistic Adults.” </w:t>
      </w:r>
      <w:r>
        <w:rPr>
          <w:i/>
          <w:iCs/>
        </w:rPr>
        <w:t>Autism</w:t>
      </w:r>
      <w:r>
        <w:t xml:space="preserve"> 26 (6): 1550–62. https://doi.org/10.1177/13623613211058519.</w:t>
      </w:r>
    </w:p>
    <w:p w14:paraId="332E982F" w14:textId="05564EC9" w:rsidR="004976A0" w:rsidRDefault="00ED35DB" w:rsidP="00587470">
      <w:r>
        <w:fldChar w:fldCharType="end"/>
      </w:r>
    </w:p>
    <w:sectPr w:rsidR="004976A0" w:rsidSect="00493BB3">
      <w:footerReference w:type="default" r:id="rId19"/>
      <w:type w:val="continuous"/>
      <w:pgSz w:w="12240" w:h="15840"/>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EC8C" w14:textId="77777777" w:rsidR="00496EBF" w:rsidRDefault="00496EBF" w:rsidP="004453E1">
      <w:pPr>
        <w:spacing w:after="0" w:line="240" w:lineRule="auto"/>
      </w:pPr>
      <w:r>
        <w:separator/>
      </w:r>
    </w:p>
  </w:endnote>
  <w:endnote w:type="continuationSeparator" w:id="0">
    <w:p w14:paraId="1814C702" w14:textId="77777777" w:rsidR="00496EBF" w:rsidRDefault="00496EBF" w:rsidP="0044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nter">
    <w:panose1 w:val="02000503000000020004"/>
    <w:charset w:val="00"/>
    <w:family w:val="auto"/>
    <w:pitch w:val="variable"/>
    <w:sig w:usb0="E00002FF" w:usb1="1200A1FF"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63DC" w14:textId="0DFEE8F8" w:rsidR="004453E1" w:rsidRPr="00092EC7" w:rsidRDefault="004453E1">
    <w:pPr>
      <w:pStyle w:val="Footer"/>
      <w:jc w:val="right"/>
      <w:rPr>
        <w:rFonts w:ascii="Inter" w:hAnsi="Inter"/>
        <w:b/>
        <w:bCs/>
        <w:sz w:val="28"/>
        <w:szCs w:val="28"/>
      </w:rPr>
    </w:pPr>
  </w:p>
  <w:p w14:paraId="2818E187" w14:textId="4222EC84" w:rsidR="004453E1" w:rsidRDefault="00445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nter" w:hAnsi="Inter"/>
        <w:b/>
        <w:bCs/>
        <w:sz w:val="28"/>
        <w:szCs w:val="28"/>
      </w:rPr>
      <w:id w:val="1229199011"/>
      <w:docPartObj>
        <w:docPartGallery w:val="Page Numbers (Bottom of Page)"/>
        <w:docPartUnique/>
      </w:docPartObj>
    </w:sdtPr>
    <w:sdtEndPr>
      <w:rPr>
        <w:noProof/>
      </w:rPr>
    </w:sdtEndPr>
    <w:sdtContent>
      <w:p w14:paraId="2670715D" w14:textId="77777777" w:rsidR="00DE40B8" w:rsidRPr="00092EC7" w:rsidRDefault="00DE40B8">
        <w:pPr>
          <w:pStyle w:val="Footer"/>
          <w:jc w:val="right"/>
          <w:rPr>
            <w:rFonts w:ascii="Inter" w:hAnsi="Inter"/>
            <w:b/>
            <w:bCs/>
            <w:sz w:val="28"/>
            <w:szCs w:val="28"/>
          </w:rPr>
        </w:pPr>
        <w:r w:rsidRPr="00092EC7">
          <w:rPr>
            <w:rFonts w:ascii="Inter" w:hAnsi="Inter"/>
            <w:b/>
            <w:bCs/>
            <w:sz w:val="28"/>
            <w:szCs w:val="28"/>
          </w:rPr>
          <w:fldChar w:fldCharType="begin"/>
        </w:r>
        <w:r w:rsidRPr="00092EC7">
          <w:rPr>
            <w:rFonts w:ascii="Inter" w:hAnsi="Inter"/>
            <w:b/>
            <w:bCs/>
            <w:sz w:val="28"/>
            <w:szCs w:val="28"/>
          </w:rPr>
          <w:instrText xml:space="preserve"> PAGE   \* MERGEFORMAT </w:instrText>
        </w:r>
        <w:r w:rsidRPr="00092EC7">
          <w:rPr>
            <w:rFonts w:ascii="Inter" w:hAnsi="Inter"/>
            <w:b/>
            <w:bCs/>
            <w:sz w:val="28"/>
            <w:szCs w:val="28"/>
          </w:rPr>
          <w:fldChar w:fldCharType="separate"/>
        </w:r>
        <w:r w:rsidRPr="00092EC7">
          <w:rPr>
            <w:rFonts w:ascii="Inter" w:hAnsi="Inter"/>
            <w:b/>
            <w:bCs/>
            <w:noProof/>
            <w:sz w:val="28"/>
            <w:szCs w:val="28"/>
          </w:rPr>
          <w:t>2</w:t>
        </w:r>
        <w:r w:rsidRPr="00092EC7">
          <w:rPr>
            <w:rFonts w:ascii="Inter" w:hAnsi="Inter"/>
            <w:b/>
            <w:bCs/>
            <w:noProof/>
            <w:sz w:val="28"/>
            <w:szCs w:val="28"/>
          </w:rPr>
          <w:fldChar w:fldCharType="end"/>
        </w:r>
      </w:p>
    </w:sdtContent>
  </w:sdt>
  <w:p w14:paraId="42B9CF22" w14:textId="77777777" w:rsidR="00DE40B8" w:rsidRDefault="00DE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9C40" w14:textId="77777777" w:rsidR="00496EBF" w:rsidRDefault="00496EBF" w:rsidP="004453E1">
      <w:pPr>
        <w:spacing w:after="0" w:line="240" w:lineRule="auto"/>
      </w:pPr>
      <w:r>
        <w:separator/>
      </w:r>
    </w:p>
  </w:footnote>
  <w:footnote w:type="continuationSeparator" w:id="0">
    <w:p w14:paraId="34F87A39" w14:textId="77777777" w:rsidR="00496EBF" w:rsidRDefault="00496EBF" w:rsidP="00445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ACCF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74354"/>
    <w:multiLevelType w:val="hybridMultilevel"/>
    <w:tmpl w:val="5B2E58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11188F"/>
    <w:multiLevelType w:val="multilevel"/>
    <w:tmpl w:val="EC54F7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8B412E7"/>
    <w:multiLevelType w:val="hybridMultilevel"/>
    <w:tmpl w:val="A3D0E2E4"/>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4" w15:restartNumberingAfterBreak="0">
    <w:nsid w:val="08BC4798"/>
    <w:multiLevelType w:val="hybridMultilevel"/>
    <w:tmpl w:val="12ACB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DC223A"/>
    <w:multiLevelType w:val="hybridMultilevel"/>
    <w:tmpl w:val="6EF2D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CC6A2B"/>
    <w:multiLevelType w:val="hybridMultilevel"/>
    <w:tmpl w:val="C1428C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C96DD8"/>
    <w:multiLevelType w:val="hybridMultilevel"/>
    <w:tmpl w:val="AB8E0298"/>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8" w15:restartNumberingAfterBreak="0">
    <w:nsid w:val="18D15017"/>
    <w:multiLevelType w:val="multilevel"/>
    <w:tmpl w:val="EC54F7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9DD5794"/>
    <w:multiLevelType w:val="hybridMultilevel"/>
    <w:tmpl w:val="2B6E9718"/>
    <w:lvl w:ilvl="0" w:tplc="C55E5022">
      <w:numFmt w:val="bullet"/>
      <w:lvlText w:val="-"/>
      <w:lvlJc w:val="left"/>
      <w:pPr>
        <w:ind w:left="360" w:hanging="360"/>
      </w:pPr>
      <w:rPr>
        <w:rFonts w:ascii="Merriweather" w:eastAsiaTheme="minorHAnsi" w:hAnsi="Merriweather"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B247613"/>
    <w:multiLevelType w:val="hybridMultilevel"/>
    <w:tmpl w:val="FBBAC8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69B9AD"/>
    <w:multiLevelType w:val="hybridMultilevel"/>
    <w:tmpl w:val="CB808AA0"/>
    <w:lvl w:ilvl="0" w:tplc="8F9CFF46">
      <w:start w:val="1"/>
      <w:numFmt w:val="decimal"/>
      <w:lvlText w:val="%1."/>
      <w:lvlJc w:val="left"/>
      <w:pPr>
        <w:ind w:left="720" w:hanging="360"/>
      </w:pPr>
    </w:lvl>
    <w:lvl w:ilvl="1" w:tplc="C5B89E60">
      <w:start w:val="1"/>
      <w:numFmt w:val="lowerLetter"/>
      <w:lvlText w:val="%2."/>
      <w:lvlJc w:val="left"/>
      <w:pPr>
        <w:ind w:left="1440" w:hanging="360"/>
      </w:pPr>
    </w:lvl>
    <w:lvl w:ilvl="2" w:tplc="5210C5DC">
      <w:start w:val="1"/>
      <w:numFmt w:val="lowerRoman"/>
      <w:lvlText w:val="%3."/>
      <w:lvlJc w:val="right"/>
      <w:pPr>
        <w:ind w:left="2160" w:hanging="180"/>
      </w:pPr>
    </w:lvl>
    <w:lvl w:ilvl="3" w:tplc="3B3E458A">
      <w:start w:val="1"/>
      <w:numFmt w:val="decimal"/>
      <w:lvlText w:val="%4."/>
      <w:lvlJc w:val="left"/>
      <w:pPr>
        <w:ind w:left="2880" w:hanging="360"/>
      </w:pPr>
    </w:lvl>
    <w:lvl w:ilvl="4" w:tplc="539028AE">
      <w:start w:val="1"/>
      <w:numFmt w:val="lowerLetter"/>
      <w:lvlText w:val="%5."/>
      <w:lvlJc w:val="left"/>
      <w:pPr>
        <w:ind w:left="3600" w:hanging="360"/>
      </w:pPr>
    </w:lvl>
    <w:lvl w:ilvl="5" w:tplc="EA6822D8">
      <w:start w:val="1"/>
      <w:numFmt w:val="lowerRoman"/>
      <w:lvlText w:val="%6."/>
      <w:lvlJc w:val="right"/>
      <w:pPr>
        <w:ind w:left="4320" w:hanging="180"/>
      </w:pPr>
    </w:lvl>
    <w:lvl w:ilvl="6" w:tplc="FC586D22">
      <w:start w:val="1"/>
      <w:numFmt w:val="decimal"/>
      <w:lvlText w:val="%7."/>
      <w:lvlJc w:val="left"/>
      <w:pPr>
        <w:ind w:left="5040" w:hanging="360"/>
      </w:pPr>
    </w:lvl>
    <w:lvl w:ilvl="7" w:tplc="2DA0C530">
      <w:start w:val="1"/>
      <w:numFmt w:val="lowerLetter"/>
      <w:lvlText w:val="%8."/>
      <w:lvlJc w:val="left"/>
      <w:pPr>
        <w:ind w:left="5760" w:hanging="360"/>
      </w:pPr>
    </w:lvl>
    <w:lvl w:ilvl="8" w:tplc="3B967CD6">
      <w:start w:val="1"/>
      <w:numFmt w:val="lowerRoman"/>
      <w:lvlText w:val="%9."/>
      <w:lvlJc w:val="right"/>
      <w:pPr>
        <w:ind w:left="6480" w:hanging="180"/>
      </w:pPr>
    </w:lvl>
  </w:abstractNum>
  <w:abstractNum w:abstractNumId="12" w15:restartNumberingAfterBreak="0">
    <w:nsid w:val="232D348F"/>
    <w:multiLevelType w:val="hybridMultilevel"/>
    <w:tmpl w:val="1646F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36803B4"/>
    <w:multiLevelType w:val="hybridMultilevel"/>
    <w:tmpl w:val="96D03B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45A5506"/>
    <w:multiLevelType w:val="hybridMultilevel"/>
    <w:tmpl w:val="040207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C66ACF"/>
    <w:multiLevelType w:val="hybridMultilevel"/>
    <w:tmpl w:val="C6FC4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985EC9"/>
    <w:multiLevelType w:val="hybridMultilevel"/>
    <w:tmpl w:val="0D12C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63F7212"/>
    <w:multiLevelType w:val="hybridMultilevel"/>
    <w:tmpl w:val="C5201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B90F96"/>
    <w:multiLevelType w:val="hybridMultilevel"/>
    <w:tmpl w:val="3560145C"/>
    <w:lvl w:ilvl="0" w:tplc="0AA83754">
      <w:numFmt w:val="bullet"/>
      <w:lvlText w:val="•"/>
      <w:lvlJc w:val="left"/>
      <w:pPr>
        <w:ind w:left="912" w:hanging="552"/>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F23188"/>
    <w:multiLevelType w:val="hybridMultilevel"/>
    <w:tmpl w:val="F872E7A2"/>
    <w:lvl w:ilvl="0" w:tplc="9F76E31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8481CC2"/>
    <w:multiLevelType w:val="hybridMultilevel"/>
    <w:tmpl w:val="C1206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893494D"/>
    <w:multiLevelType w:val="hybridMultilevel"/>
    <w:tmpl w:val="C30EA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8F216DB"/>
    <w:multiLevelType w:val="hybridMultilevel"/>
    <w:tmpl w:val="209C77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9C933C3"/>
    <w:multiLevelType w:val="hybridMultilevel"/>
    <w:tmpl w:val="8EC20A9C"/>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DC33F37"/>
    <w:multiLevelType w:val="hybridMultilevel"/>
    <w:tmpl w:val="A6EE9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E37354B"/>
    <w:multiLevelType w:val="hybridMultilevel"/>
    <w:tmpl w:val="98AED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E512028"/>
    <w:multiLevelType w:val="hybridMultilevel"/>
    <w:tmpl w:val="5762BE20"/>
    <w:lvl w:ilvl="0" w:tplc="0AA8375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0B25474"/>
    <w:multiLevelType w:val="hybridMultilevel"/>
    <w:tmpl w:val="75CEC568"/>
    <w:lvl w:ilvl="0" w:tplc="0AA83754">
      <w:numFmt w:val="bullet"/>
      <w:lvlText w:val="•"/>
      <w:lvlJc w:val="left"/>
      <w:pPr>
        <w:ind w:left="912" w:hanging="552"/>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1D149E9"/>
    <w:multiLevelType w:val="multilevel"/>
    <w:tmpl w:val="EC54F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9E3B1E"/>
    <w:multiLevelType w:val="hybridMultilevel"/>
    <w:tmpl w:val="4C4A0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7114F08"/>
    <w:multiLevelType w:val="hybridMultilevel"/>
    <w:tmpl w:val="84D699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96C1EAC"/>
    <w:multiLevelType w:val="hybridMultilevel"/>
    <w:tmpl w:val="5ACA63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B283039"/>
    <w:multiLevelType w:val="hybridMultilevel"/>
    <w:tmpl w:val="5EC4E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EF20403"/>
    <w:multiLevelType w:val="hybridMultilevel"/>
    <w:tmpl w:val="4F54B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3AA2305"/>
    <w:multiLevelType w:val="hybridMultilevel"/>
    <w:tmpl w:val="E10883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4552BA6"/>
    <w:multiLevelType w:val="hybridMultilevel"/>
    <w:tmpl w:val="74741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6F449C6"/>
    <w:multiLevelType w:val="hybridMultilevel"/>
    <w:tmpl w:val="ED789A50"/>
    <w:lvl w:ilvl="0" w:tplc="9F76E31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8FA7177"/>
    <w:multiLevelType w:val="hybridMultilevel"/>
    <w:tmpl w:val="43601E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C6F729E"/>
    <w:multiLevelType w:val="hybridMultilevel"/>
    <w:tmpl w:val="30664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D7C63B3"/>
    <w:multiLevelType w:val="hybridMultilevel"/>
    <w:tmpl w:val="3AC27C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1322AD4"/>
    <w:multiLevelType w:val="hybridMultilevel"/>
    <w:tmpl w:val="A5C87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64F63D0"/>
    <w:multiLevelType w:val="multilevel"/>
    <w:tmpl w:val="D7B251B2"/>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lowerLetter"/>
      <w:pStyle w:val="Heading3"/>
      <w:lvlText w:val="%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42" w15:restartNumberingAfterBreak="0">
    <w:nsid w:val="56985A2A"/>
    <w:multiLevelType w:val="hybridMultilevel"/>
    <w:tmpl w:val="8FA63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7AC209C"/>
    <w:multiLevelType w:val="hybridMultilevel"/>
    <w:tmpl w:val="78142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C9212C7"/>
    <w:multiLevelType w:val="hybridMultilevel"/>
    <w:tmpl w:val="59EAF746"/>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0A613BA"/>
    <w:multiLevelType w:val="hybridMultilevel"/>
    <w:tmpl w:val="E64A39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21747E0"/>
    <w:multiLevelType w:val="hybridMultilevel"/>
    <w:tmpl w:val="1CFC67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3CF3898"/>
    <w:multiLevelType w:val="multilevel"/>
    <w:tmpl w:val="C310D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7A56E7"/>
    <w:multiLevelType w:val="hybridMultilevel"/>
    <w:tmpl w:val="BD644952"/>
    <w:lvl w:ilvl="0" w:tplc="1009000F">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tplc="8DC0931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0E3AF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12CD2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0ABDE2">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86B6C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78839D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CC2D4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78742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8D04111"/>
    <w:multiLevelType w:val="hybridMultilevel"/>
    <w:tmpl w:val="E5F8E2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9181075"/>
    <w:multiLevelType w:val="hybridMultilevel"/>
    <w:tmpl w:val="00761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96D3D72"/>
    <w:multiLevelType w:val="hybridMultilevel"/>
    <w:tmpl w:val="839435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9A77267"/>
    <w:multiLevelType w:val="hybridMultilevel"/>
    <w:tmpl w:val="67B640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720" w:hanging="360"/>
      </w:pPr>
      <w:rPr>
        <w:rFonts w:ascii="Symbol" w:hAnsi="Symbol" w:hint="default"/>
      </w:rPr>
    </w:lvl>
    <w:lvl w:ilvl="4" w:tplc="23A4C94E">
      <w:start w:val="26"/>
      <w:numFmt w:val="bullet"/>
      <w:lvlText w:val="-"/>
      <w:lvlJc w:val="left"/>
      <w:pPr>
        <w:ind w:left="3600" w:hanging="360"/>
      </w:pPr>
      <w:rPr>
        <w:rFonts w:ascii="Calibri" w:eastAsiaTheme="minorHAnsi" w:hAnsi="Calibri" w:cs="Calibri"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BF5768B"/>
    <w:multiLevelType w:val="hybridMultilevel"/>
    <w:tmpl w:val="F4BC6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F4D1B14"/>
    <w:multiLevelType w:val="hybridMultilevel"/>
    <w:tmpl w:val="2CCCE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0CB63ED"/>
    <w:multiLevelType w:val="hybridMultilevel"/>
    <w:tmpl w:val="139CC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2AC7CCB"/>
    <w:multiLevelType w:val="hybridMultilevel"/>
    <w:tmpl w:val="B546DFD2"/>
    <w:lvl w:ilvl="0" w:tplc="C55E5022">
      <w:numFmt w:val="bullet"/>
      <w:lvlText w:val="-"/>
      <w:lvlJc w:val="left"/>
      <w:pPr>
        <w:ind w:left="720" w:hanging="360"/>
      </w:pPr>
      <w:rPr>
        <w:rFonts w:ascii="Merriweather" w:eastAsiaTheme="minorHAnsi" w:hAnsi="Merriweather"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3514795"/>
    <w:multiLevelType w:val="hybridMultilevel"/>
    <w:tmpl w:val="C9D8F3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71072CB"/>
    <w:multiLevelType w:val="hybridMultilevel"/>
    <w:tmpl w:val="1A3CF6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C442291"/>
    <w:multiLevelType w:val="multilevel"/>
    <w:tmpl w:val="B9B2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290E16"/>
    <w:multiLevelType w:val="hybridMultilevel"/>
    <w:tmpl w:val="2154FB1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14592826">
    <w:abstractNumId w:val="55"/>
  </w:num>
  <w:num w:numId="2" w16cid:durableId="2010133853">
    <w:abstractNumId w:val="11"/>
  </w:num>
  <w:num w:numId="3" w16cid:durableId="641664123">
    <w:abstractNumId w:val="2"/>
  </w:num>
  <w:num w:numId="4" w16cid:durableId="1746297966">
    <w:abstractNumId w:val="8"/>
  </w:num>
  <w:num w:numId="5" w16cid:durableId="1036808804">
    <w:abstractNumId w:val="28"/>
  </w:num>
  <w:num w:numId="6" w16cid:durableId="773011908">
    <w:abstractNumId w:val="44"/>
  </w:num>
  <w:num w:numId="7" w16cid:durableId="918638384">
    <w:abstractNumId w:val="29"/>
  </w:num>
  <w:num w:numId="8" w16cid:durableId="512839434">
    <w:abstractNumId w:val="34"/>
  </w:num>
  <w:num w:numId="9" w16cid:durableId="925651130">
    <w:abstractNumId w:val="35"/>
  </w:num>
  <w:num w:numId="10" w16cid:durableId="135530723">
    <w:abstractNumId w:val="25"/>
  </w:num>
  <w:num w:numId="11" w16cid:durableId="787965572">
    <w:abstractNumId w:val="23"/>
  </w:num>
  <w:num w:numId="12" w16cid:durableId="1971979925">
    <w:abstractNumId w:val="14"/>
  </w:num>
  <w:num w:numId="13" w16cid:durableId="592593748">
    <w:abstractNumId w:val="24"/>
  </w:num>
  <w:num w:numId="14" w16cid:durableId="794640091">
    <w:abstractNumId w:val="5"/>
  </w:num>
  <w:num w:numId="15" w16cid:durableId="1604603490">
    <w:abstractNumId w:val="42"/>
  </w:num>
  <w:num w:numId="16" w16cid:durableId="54865935">
    <w:abstractNumId w:val="52"/>
  </w:num>
  <w:num w:numId="17" w16cid:durableId="927226884">
    <w:abstractNumId w:val="37"/>
  </w:num>
  <w:num w:numId="18" w16cid:durableId="961375762">
    <w:abstractNumId w:val="60"/>
  </w:num>
  <w:num w:numId="19" w16cid:durableId="54206739">
    <w:abstractNumId w:val="4"/>
  </w:num>
  <w:num w:numId="20" w16cid:durableId="1583300449">
    <w:abstractNumId w:val="30"/>
  </w:num>
  <w:num w:numId="21" w16cid:durableId="801970596">
    <w:abstractNumId w:val="51"/>
  </w:num>
  <w:num w:numId="22" w16cid:durableId="810908207">
    <w:abstractNumId w:val="19"/>
  </w:num>
  <w:num w:numId="23" w16cid:durableId="2046975691">
    <w:abstractNumId w:val="38"/>
  </w:num>
  <w:num w:numId="24" w16cid:durableId="2090421157">
    <w:abstractNumId w:val="36"/>
  </w:num>
  <w:num w:numId="25" w16cid:durableId="1854488697">
    <w:abstractNumId w:val="12"/>
  </w:num>
  <w:num w:numId="26" w16cid:durableId="2076009854">
    <w:abstractNumId w:val="50"/>
  </w:num>
  <w:num w:numId="27" w16cid:durableId="1390958992">
    <w:abstractNumId w:val="32"/>
  </w:num>
  <w:num w:numId="28" w16cid:durableId="145896576">
    <w:abstractNumId w:val="45"/>
  </w:num>
  <w:num w:numId="29" w16cid:durableId="565411585">
    <w:abstractNumId w:val="13"/>
  </w:num>
  <w:num w:numId="30" w16cid:durableId="420182743">
    <w:abstractNumId w:val="46"/>
  </w:num>
  <w:num w:numId="31" w16cid:durableId="1081179094">
    <w:abstractNumId w:val="10"/>
  </w:num>
  <w:num w:numId="32" w16cid:durableId="2105295907">
    <w:abstractNumId w:val="22"/>
  </w:num>
  <w:num w:numId="33" w16cid:durableId="2119908505">
    <w:abstractNumId w:val="1"/>
  </w:num>
  <w:num w:numId="34" w16cid:durableId="481167244">
    <w:abstractNumId w:val="21"/>
  </w:num>
  <w:num w:numId="35" w16cid:durableId="1304039340">
    <w:abstractNumId w:val="53"/>
  </w:num>
  <w:num w:numId="36" w16cid:durableId="826289250">
    <w:abstractNumId w:val="48"/>
  </w:num>
  <w:num w:numId="37" w16cid:durableId="2102214487">
    <w:abstractNumId w:val="33"/>
  </w:num>
  <w:num w:numId="38" w16cid:durableId="489367195">
    <w:abstractNumId w:val="39"/>
  </w:num>
  <w:num w:numId="39" w16cid:durableId="149565118">
    <w:abstractNumId w:val="54"/>
  </w:num>
  <w:num w:numId="40" w16cid:durableId="1241718064">
    <w:abstractNumId w:val="49"/>
  </w:num>
  <w:num w:numId="41" w16cid:durableId="2144077127">
    <w:abstractNumId w:val="16"/>
  </w:num>
  <w:num w:numId="42" w16cid:durableId="1711565354">
    <w:abstractNumId w:val="26"/>
  </w:num>
  <w:num w:numId="43" w16cid:durableId="1345859155">
    <w:abstractNumId w:val="41"/>
  </w:num>
  <w:num w:numId="44" w16cid:durableId="2137486311">
    <w:abstractNumId w:val="27"/>
  </w:num>
  <w:num w:numId="45" w16cid:durableId="1879467529">
    <w:abstractNumId w:val="18"/>
  </w:num>
  <w:num w:numId="46" w16cid:durableId="667749160">
    <w:abstractNumId w:val="17"/>
  </w:num>
  <w:num w:numId="47" w16cid:durableId="530463106">
    <w:abstractNumId w:val="58"/>
  </w:num>
  <w:num w:numId="48" w16cid:durableId="109518557">
    <w:abstractNumId w:val="31"/>
  </w:num>
  <w:num w:numId="49" w16cid:durableId="330525774">
    <w:abstractNumId w:val="20"/>
  </w:num>
  <w:num w:numId="50" w16cid:durableId="1088385485">
    <w:abstractNumId w:val="3"/>
  </w:num>
  <w:num w:numId="51" w16cid:durableId="1896551355">
    <w:abstractNumId w:val="15"/>
  </w:num>
  <w:num w:numId="52" w16cid:durableId="1332559265">
    <w:abstractNumId w:val="47"/>
  </w:num>
  <w:num w:numId="53" w16cid:durableId="934552938">
    <w:abstractNumId w:val="59"/>
  </w:num>
  <w:num w:numId="54" w16cid:durableId="777991506">
    <w:abstractNumId w:val="43"/>
  </w:num>
  <w:num w:numId="55" w16cid:durableId="966622502">
    <w:abstractNumId w:val="56"/>
  </w:num>
  <w:num w:numId="56" w16cid:durableId="1679965018">
    <w:abstractNumId w:val="9"/>
  </w:num>
  <w:num w:numId="57" w16cid:durableId="757603379">
    <w:abstractNumId w:val="6"/>
  </w:num>
  <w:num w:numId="58" w16cid:durableId="796683630">
    <w:abstractNumId w:val="57"/>
  </w:num>
  <w:num w:numId="59" w16cid:durableId="1028986321">
    <w:abstractNumId w:val="7"/>
  </w:num>
  <w:num w:numId="60" w16cid:durableId="1683316427">
    <w:abstractNumId w:val="0"/>
  </w:num>
  <w:num w:numId="61" w16cid:durableId="847184383">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A4"/>
    <w:rsid w:val="00000B3A"/>
    <w:rsid w:val="000030AD"/>
    <w:rsid w:val="00003F70"/>
    <w:rsid w:val="00004861"/>
    <w:rsid w:val="00005B83"/>
    <w:rsid w:val="00006A66"/>
    <w:rsid w:val="00011CAC"/>
    <w:rsid w:val="00013A04"/>
    <w:rsid w:val="00014907"/>
    <w:rsid w:val="00014A4F"/>
    <w:rsid w:val="000175E6"/>
    <w:rsid w:val="000178C5"/>
    <w:rsid w:val="00022EAF"/>
    <w:rsid w:val="00024BA8"/>
    <w:rsid w:val="000260D8"/>
    <w:rsid w:val="000323DE"/>
    <w:rsid w:val="000358F3"/>
    <w:rsid w:val="00036B2B"/>
    <w:rsid w:val="00040563"/>
    <w:rsid w:val="000406CD"/>
    <w:rsid w:val="0004245D"/>
    <w:rsid w:val="000447CB"/>
    <w:rsid w:val="00050319"/>
    <w:rsid w:val="00051777"/>
    <w:rsid w:val="00051D34"/>
    <w:rsid w:val="00051E9E"/>
    <w:rsid w:val="00052504"/>
    <w:rsid w:val="000527D4"/>
    <w:rsid w:val="00057E7D"/>
    <w:rsid w:val="00060AA8"/>
    <w:rsid w:val="0006240A"/>
    <w:rsid w:val="000656B1"/>
    <w:rsid w:val="00065959"/>
    <w:rsid w:val="000707C9"/>
    <w:rsid w:val="00072559"/>
    <w:rsid w:val="00073B58"/>
    <w:rsid w:val="00074CF2"/>
    <w:rsid w:val="00075CD6"/>
    <w:rsid w:val="00081E2C"/>
    <w:rsid w:val="000848E7"/>
    <w:rsid w:val="00086DB1"/>
    <w:rsid w:val="000901E8"/>
    <w:rsid w:val="00092DBD"/>
    <w:rsid w:val="00092EC7"/>
    <w:rsid w:val="00094FFE"/>
    <w:rsid w:val="00095F84"/>
    <w:rsid w:val="000961DC"/>
    <w:rsid w:val="00097426"/>
    <w:rsid w:val="00097522"/>
    <w:rsid w:val="000A2F5B"/>
    <w:rsid w:val="000A33F4"/>
    <w:rsid w:val="000A3E88"/>
    <w:rsid w:val="000A4ABC"/>
    <w:rsid w:val="000A5E51"/>
    <w:rsid w:val="000A6B86"/>
    <w:rsid w:val="000B39B9"/>
    <w:rsid w:val="000B3A84"/>
    <w:rsid w:val="000B4438"/>
    <w:rsid w:val="000B46EF"/>
    <w:rsid w:val="000B5BDA"/>
    <w:rsid w:val="000B5CFF"/>
    <w:rsid w:val="000B74A0"/>
    <w:rsid w:val="000B7BBE"/>
    <w:rsid w:val="000C0595"/>
    <w:rsid w:val="000C180B"/>
    <w:rsid w:val="000C19FF"/>
    <w:rsid w:val="000C1D7D"/>
    <w:rsid w:val="000C3E41"/>
    <w:rsid w:val="000C5BE2"/>
    <w:rsid w:val="000C6299"/>
    <w:rsid w:val="000C6EB1"/>
    <w:rsid w:val="000D1150"/>
    <w:rsid w:val="000D2A55"/>
    <w:rsid w:val="000D4D46"/>
    <w:rsid w:val="000D523A"/>
    <w:rsid w:val="000D797B"/>
    <w:rsid w:val="000E1CB3"/>
    <w:rsid w:val="000E2EBE"/>
    <w:rsid w:val="000E32CA"/>
    <w:rsid w:val="000E37C4"/>
    <w:rsid w:val="000E61F8"/>
    <w:rsid w:val="000E65CB"/>
    <w:rsid w:val="000E6609"/>
    <w:rsid w:val="000E7314"/>
    <w:rsid w:val="000F2CA0"/>
    <w:rsid w:val="000F775F"/>
    <w:rsid w:val="001047B0"/>
    <w:rsid w:val="001077EC"/>
    <w:rsid w:val="00110200"/>
    <w:rsid w:val="00111A12"/>
    <w:rsid w:val="001122D1"/>
    <w:rsid w:val="00113887"/>
    <w:rsid w:val="0011400D"/>
    <w:rsid w:val="00114F0A"/>
    <w:rsid w:val="00116C6E"/>
    <w:rsid w:val="00117660"/>
    <w:rsid w:val="00123738"/>
    <w:rsid w:val="00124AFE"/>
    <w:rsid w:val="00126A64"/>
    <w:rsid w:val="0012747D"/>
    <w:rsid w:val="00127DA6"/>
    <w:rsid w:val="001300E5"/>
    <w:rsid w:val="00131A09"/>
    <w:rsid w:val="00132555"/>
    <w:rsid w:val="00133F12"/>
    <w:rsid w:val="0013403E"/>
    <w:rsid w:val="001340D3"/>
    <w:rsid w:val="0013431F"/>
    <w:rsid w:val="00135256"/>
    <w:rsid w:val="00135D09"/>
    <w:rsid w:val="00140618"/>
    <w:rsid w:val="00140632"/>
    <w:rsid w:val="00141610"/>
    <w:rsid w:val="001456C5"/>
    <w:rsid w:val="0014630A"/>
    <w:rsid w:val="001479B9"/>
    <w:rsid w:val="00147D8F"/>
    <w:rsid w:val="00150417"/>
    <w:rsid w:val="00151763"/>
    <w:rsid w:val="00157EF8"/>
    <w:rsid w:val="0016031E"/>
    <w:rsid w:val="001622D5"/>
    <w:rsid w:val="001622F4"/>
    <w:rsid w:val="0016364A"/>
    <w:rsid w:val="001643E4"/>
    <w:rsid w:val="00167A28"/>
    <w:rsid w:val="00170F0A"/>
    <w:rsid w:val="001716CE"/>
    <w:rsid w:val="001734F4"/>
    <w:rsid w:val="00173E76"/>
    <w:rsid w:val="001757F4"/>
    <w:rsid w:val="001853D6"/>
    <w:rsid w:val="001924FD"/>
    <w:rsid w:val="001945DE"/>
    <w:rsid w:val="0019465F"/>
    <w:rsid w:val="001949D9"/>
    <w:rsid w:val="00195B1D"/>
    <w:rsid w:val="00197F79"/>
    <w:rsid w:val="001A0FC6"/>
    <w:rsid w:val="001A172A"/>
    <w:rsid w:val="001A17FA"/>
    <w:rsid w:val="001A3A0E"/>
    <w:rsid w:val="001B0D5F"/>
    <w:rsid w:val="001B17C9"/>
    <w:rsid w:val="001B3E9B"/>
    <w:rsid w:val="001B44C1"/>
    <w:rsid w:val="001B52CD"/>
    <w:rsid w:val="001B7AF0"/>
    <w:rsid w:val="001B7B87"/>
    <w:rsid w:val="001B7E22"/>
    <w:rsid w:val="001C0115"/>
    <w:rsid w:val="001C1FF8"/>
    <w:rsid w:val="001C2651"/>
    <w:rsid w:val="001C48F1"/>
    <w:rsid w:val="001C678E"/>
    <w:rsid w:val="001C696E"/>
    <w:rsid w:val="001C7303"/>
    <w:rsid w:val="001C78AF"/>
    <w:rsid w:val="001C7F2B"/>
    <w:rsid w:val="001D197F"/>
    <w:rsid w:val="001D20FC"/>
    <w:rsid w:val="001D3031"/>
    <w:rsid w:val="001D3476"/>
    <w:rsid w:val="001D5CCB"/>
    <w:rsid w:val="001D626C"/>
    <w:rsid w:val="001D66D4"/>
    <w:rsid w:val="001E00F5"/>
    <w:rsid w:val="001E0AA3"/>
    <w:rsid w:val="001E0AB9"/>
    <w:rsid w:val="001E1D0E"/>
    <w:rsid w:val="001E4AA7"/>
    <w:rsid w:val="001E76FE"/>
    <w:rsid w:val="001E7E4A"/>
    <w:rsid w:val="001F256F"/>
    <w:rsid w:val="001F6B78"/>
    <w:rsid w:val="001F74D9"/>
    <w:rsid w:val="00201BA3"/>
    <w:rsid w:val="00205821"/>
    <w:rsid w:val="002065A1"/>
    <w:rsid w:val="002120DC"/>
    <w:rsid w:val="002131EA"/>
    <w:rsid w:val="00214A0B"/>
    <w:rsid w:val="00216DBD"/>
    <w:rsid w:val="00216E82"/>
    <w:rsid w:val="0022179D"/>
    <w:rsid w:val="0022265A"/>
    <w:rsid w:val="00225606"/>
    <w:rsid w:val="0022566B"/>
    <w:rsid w:val="002267FC"/>
    <w:rsid w:val="002303C5"/>
    <w:rsid w:val="00241575"/>
    <w:rsid w:val="00243AD1"/>
    <w:rsid w:val="00244172"/>
    <w:rsid w:val="0024505D"/>
    <w:rsid w:val="00252E11"/>
    <w:rsid w:val="002531B0"/>
    <w:rsid w:val="00254728"/>
    <w:rsid w:val="002548FA"/>
    <w:rsid w:val="0025557C"/>
    <w:rsid w:val="00257682"/>
    <w:rsid w:val="00260CAF"/>
    <w:rsid w:val="002619A0"/>
    <w:rsid w:val="00262A67"/>
    <w:rsid w:val="00264828"/>
    <w:rsid w:val="00264B89"/>
    <w:rsid w:val="0026606A"/>
    <w:rsid w:val="00266B92"/>
    <w:rsid w:val="00266EB5"/>
    <w:rsid w:val="00270F3B"/>
    <w:rsid w:val="0027305E"/>
    <w:rsid w:val="00275E7E"/>
    <w:rsid w:val="0027656D"/>
    <w:rsid w:val="0027720D"/>
    <w:rsid w:val="002821D2"/>
    <w:rsid w:val="00282715"/>
    <w:rsid w:val="00282F55"/>
    <w:rsid w:val="00286189"/>
    <w:rsid w:val="002861E2"/>
    <w:rsid w:val="00287D56"/>
    <w:rsid w:val="00287FAA"/>
    <w:rsid w:val="00290334"/>
    <w:rsid w:val="0029131C"/>
    <w:rsid w:val="00291C53"/>
    <w:rsid w:val="002937DD"/>
    <w:rsid w:val="00296292"/>
    <w:rsid w:val="002A32DA"/>
    <w:rsid w:val="002A4352"/>
    <w:rsid w:val="002A4B95"/>
    <w:rsid w:val="002A4F50"/>
    <w:rsid w:val="002A5FC5"/>
    <w:rsid w:val="002A7E6A"/>
    <w:rsid w:val="002B0774"/>
    <w:rsid w:val="002B1452"/>
    <w:rsid w:val="002B23F1"/>
    <w:rsid w:val="002B2A1B"/>
    <w:rsid w:val="002B4DFA"/>
    <w:rsid w:val="002B55DC"/>
    <w:rsid w:val="002B5B6E"/>
    <w:rsid w:val="002B6878"/>
    <w:rsid w:val="002B73AF"/>
    <w:rsid w:val="002C27A5"/>
    <w:rsid w:val="002C510E"/>
    <w:rsid w:val="002C5327"/>
    <w:rsid w:val="002C79EB"/>
    <w:rsid w:val="002C7FA7"/>
    <w:rsid w:val="002D1852"/>
    <w:rsid w:val="002D3A52"/>
    <w:rsid w:val="002E1760"/>
    <w:rsid w:val="002E548E"/>
    <w:rsid w:val="002E59BF"/>
    <w:rsid w:val="002F0586"/>
    <w:rsid w:val="002F104C"/>
    <w:rsid w:val="002F2668"/>
    <w:rsid w:val="002F29EB"/>
    <w:rsid w:val="002F3282"/>
    <w:rsid w:val="002F57D7"/>
    <w:rsid w:val="002F59E8"/>
    <w:rsid w:val="003004EB"/>
    <w:rsid w:val="0030093D"/>
    <w:rsid w:val="0030351C"/>
    <w:rsid w:val="00303F17"/>
    <w:rsid w:val="003041A8"/>
    <w:rsid w:val="003050FC"/>
    <w:rsid w:val="0030630D"/>
    <w:rsid w:val="003072F2"/>
    <w:rsid w:val="003118A2"/>
    <w:rsid w:val="0031220E"/>
    <w:rsid w:val="00320E94"/>
    <w:rsid w:val="0032515A"/>
    <w:rsid w:val="00327FCE"/>
    <w:rsid w:val="00330CF1"/>
    <w:rsid w:val="003312C6"/>
    <w:rsid w:val="003316D5"/>
    <w:rsid w:val="00331C62"/>
    <w:rsid w:val="0033291B"/>
    <w:rsid w:val="0033678E"/>
    <w:rsid w:val="003371EC"/>
    <w:rsid w:val="0033781C"/>
    <w:rsid w:val="003510FD"/>
    <w:rsid w:val="0035175D"/>
    <w:rsid w:val="00352286"/>
    <w:rsid w:val="00354CCE"/>
    <w:rsid w:val="003579C5"/>
    <w:rsid w:val="003612DB"/>
    <w:rsid w:val="003617D3"/>
    <w:rsid w:val="00363B20"/>
    <w:rsid w:val="003648A3"/>
    <w:rsid w:val="003657A9"/>
    <w:rsid w:val="00365B8F"/>
    <w:rsid w:val="00365F3D"/>
    <w:rsid w:val="00370224"/>
    <w:rsid w:val="003742D7"/>
    <w:rsid w:val="00376A6B"/>
    <w:rsid w:val="00380E24"/>
    <w:rsid w:val="0038476E"/>
    <w:rsid w:val="003867AF"/>
    <w:rsid w:val="00392355"/>
    <w:rsid w:val="00394EA5"/>
    <w:rsid w:val="00397595"/>
    <w:rsid w:val="003976CA"/>
    <w:rsid w:val="003A0980"/>
    <w:rsid w:val="003A2D70"/>
    <w:rsid w:val="003A3E78"/>
    <w:rsid w:val="003A4A88"/>
    <w:rsid w:val="003A5925"/>
    <w:rsid w:val="003B037E"/>
    <w:rsid w:val="003B302A"/>
    <w:rsid w:val="003B365B"/>
    <w:rsid w:val="003B37A4"/>
    <w:rsid w:val="003B5A36"/>
    <w:rsid w:val="003C0683"/>
    <w:rsid w:val="003C404D"/>
    <w:rsid w:val="003C4844"/>
    <w:rsid w:val="003C4DCA"/>
    <w:rsid w:val="003C7637"/>
    <w:rsid w:val="003C7EAD"/>
    <w:rsid w:val="003D0A76"/>
    <w:rsid w:val="003D1859"/>
    <w:rsid w:val="003D1D27"/>
    <w:rsid w:val="003D2A4C"/>
    <w:rsid w:val="003D48FD"/>
    <w:rsid w:val="003D5816"/>
    <w:rsid w:val="003D5AEF"/>
    <w:rsid w:val="003D7859"/>
    <w:rsid w:val="003D7E68"/>
    <w:rsid w:val="003E3463"/>
    <w:rsid w:val="003E34E7"/>
    <w:rsid w:val="003E4FEF"/>
    <w:rsid w:val="003E7C08"/>
    <w:rsid w:val="003F1C79"/>
    <w:rsid w:val="003F239F"/>
    <w:rsid w:val="003F2CFF"/>
    <w:rsid w:val="003F2F4F"/>
    <w:rsid w:val="003F330F"/>
    <w:rsid w:val="003F357C"/>
    <w:rsid w:val="003F490F"/>
    <w:rsid w:val="003F6BAB"/>
    <w:rsid w:val="003F7B8F"/>
    <w:rsid w:val="0040128B"/>
    <w:rsid w:val="0040236E"/>
    <w:rsid w:val="0040267D"/>
    <w:rsid w:val="00403004"/>
    <w:rsid w:val="00403313"/>
    <w:rsid w:val="004105CD"/>
    <w:rsid w:val="00411F22"/>
    <w:rsid w:val="00414CFE"/>
    <w:rsid w:val="004218BF"/>
    <w:rsid w:val="00423627"/>
    <w:rsid w:val="00427FF1"/>
    <w:rsid w:val="00430829"/>
    <w:rsid w:val="0043421C"/>
    <w:rsid w:val="004408CB"/>
    <w:rsid w:val="00440BDF"/>
    <w:rsid w:val="004423B6"/>
    <w:rsid w:val="004453E1"/>
    <w:rsid w:val="0044590E"/>
    <w:rsid w:val="00451903"/>
    <w:rsid w:val="00452216"/>
    <w:rsid w:val="00453E95"/>
    <w:rsid w:val="00455104"/>
    <w:rsid w:val="004579E1"/>
    <w:rsid w:val="00462897"/>
    <w:rsid w:val="00464C10"/>
    <w:rsid w:val="00476E73"/>
    <w:rsid w:val="00477347"/>
    <w:rsid w:val="004843EF"/>
    <w:rsid w:val="00486993"/>
    <w:rsid w:val="00486F34"/>
    <w:rsid w:val="00493BB3"/>
    <w:rsid w:val="004943D2"/>
    <w:rsid w:val="00496EBF"/>
    <w:rsid w:val="00497535"/>
    <w:rsid w:val="004976A0"/>
    <w:rsid w:val="00497789"/>
    <w:rsid w:val="004A091C"/>
    <w:rsid w:val="004A3814"/>
    <w:rsid w:val="004A3DB8"/>
    <w:rsid w:val="004A418D"/>
    <w:rsid w:val="004A526D"/>
    <w:rsid w:val="004A77AC"/>
    <w:rsid w:val="004A7AA4"/>
    <w:rsid w:val="004B2335"/>
    <w:rsid w:val="004B4D6B"/>
    <w:rsid w:val="004B6896"/>
    <w:rsid w:val="004C1F26"/>
    <w:rsid w:val="004C2CAB"/>
    <w:rsid w:val="004C3C11"/>
    <w:rsid w:val="004C54F9"/>
    <w:rsid w:val="004D0C83"/>
    <w:rsid w:val="004D22D9"/>
    <w:rsid w:val="004D292C"/>
    <w:rsid w:val="004D42EB"/>
    <w:rsid w:val="004D57E5"/>
    <w:rsid w:val="004D67B8"/>
    <w:rsid w:val="004D6811"/>
    <w:rsid w:val="004E0479"/>
    <w:rsid w:val="004E11F7"/>
    <w:rsid w:val="004E25AB"/>
    <w:rsid w:val="004E39A1"/>
    <w:rsid w:val="004E4B91"/>
    <w:rsid w:val="004E7AED"/>
    <w:rsid w:val="004E7FA2"/>
    <w:rsid w:val="004F1408"/>
    <w:rsid w:val="004F327C"/>
    <w:rsid w:val="004F53F0"/>
    <w:rsid w:val="004F79F7"/>
    <w:rsid w:val="00500BCE"/>
    <w:rsid w:val="00501A72"/>
    <w:rsid w:val="00501E26"/>
    <w:rsid w:val="005021DE"/>
    <w:rsid w:val="0050389D"/>
    <w:rsid w:val="00504D6B"/>
    <w:rsid w:val="00506211"/>
    <w:rsid w:val="00506F8E"/>
    <w:rsid w:val="00507198"/>
    <w:rsid w:val="00507537"/>
    <w:rsid w:val="005119C1"/>
    <w:rsid w:val="00512094"/>
    <w:rsid w:val="00512ACB"/>
    <w:rsid w:val="005133ED"/>
    <w:rsid w:val="0051352E"/>
    <w:rsid w:val="0051361D"/>
    <w:rsid w:val="00513CBA"/>
    <w:rsid w:val="00513FE7"/>
    <w:rsid w:val="00514C3D"/>
    <w:rsid w:val="00515DF6"/>
    <w:rsid w:val="00516F53"/>
    <w:rsid w:val="00516FD9"/>
    <w:rsid w:val="00517ED0"/>
    <w:rsid w:val="005213BC"/>
    <w:rsid w:val="00521E51"/>
    <w:rsid w:val="00530D07"/>
    <w:rsid w:val="00531DA2"/>
    <w:rsid w:val="005354F7"/>
    <w:rsid w:val="0053746E"/>
    <w:rsid w:val="00542136"/>
    <w:rsid w:val="0054645A"/>
    <w:rsid w:val="005527C9"/>
    <w:rsid w:val="0055355A"/>
    <w:rsid w:val="00555D88"/>
    <w:rsid w:val="00560FD5"/>
    <w:rsid w:val="0056119E"/>
    <w:rsid w:val="00565141"/>
    <w:rsid w:val="00567402"/>
    <w:rsid w:val="00572115"/>
    <w:rsid w:val="00572BB9"/>
    <w:rsid w:val="00572EC8"/>
    <w:rsid w:val="00584823"/>
    <w:rsid w:val="00585D10"/>
    <w:rsid w:val="00587470"/>
    <w:rsid w:val="005876F5"/>
    <w:rsid w:val="00590681"/>
    <w:rsid w:val="00591172"/>
    <w:rsid w:val="00591C38"/>
    <w:rsid w:val="005930E8"/>
    <w:rsid w:val="00593833"/>
    <w:rsid w:val="005948ED"/>
    <w:rsid w:val="00595E23"/>
    <w:rsid w:val="00596405"/>
    <w:rsid w:val="005A3FBE"/>
    <w:rsid w:val="005A4652"/>
    <w:rsid w:val="005A46EF"/>
    <w:rsid w:val="005A6ED5"/>
    <w:rsid w:val="005B15E3"/>
    <w:rsid w:val="005B4376"/>
    <w:rsid w:val="005B5D3F"/>
    <w:rsid w:val="005B7312"/>
    <w:rsid w:val="005C31D6"/>
    <w:rsid w:val="005C3DD7"/>
    <w:rsid w:val="005C51D6"/>
    <w:rsid w:val="005C64D1"/>
    <w:rsid w:val="005C78A8"/>
    <w:rsid w:val="005C7C67"/>
    <w:rsid w:val="005D04A1"/>
    <w:rsid w:val="005D25BD"/>
    <w:rsid w:val="005D6F7E"/>
    <w:rsid w:val="005D7406"/>
    <w:rsid w:val="005E0C54"/>
    <w:rsid w:val="005E0FEE"/>
    <w:rsid w:val="005E1D28"/>
    <w:rsid w:val="005E753F"/>
    <w:rsid w:val="005E76BF"/>
    <w:rsid w:val="005F18A7"/>
    <w:rsid w:val="005F2870"/>
    <w:rsid w:val="005F40CF"/>
    <w:rsid w:val="005F5826"/>
    <w:rsid w:val="00606137"/>
    <w:rsid w:val="00606AFE"/>
    <w:rsid w:val="00610028"/>
    <w:rsid w:val="00610B1A"/>
    <w:rsid w:val="006113C2"/>
    <w:rsid w:val="00612ABB"/>
    <w:rsid w:val="00615096"/>
    <w:rsid w:val="0061756C"/>
    <w:rsid w:val="00617A19"/>
    <w:rsid w:val="006220F6"/>
    <w:rsid w:val="00622897"/>
    <w:rsid w:val="0062305B"/>
    <w:rsid w:val="006233A0"/>
    <w:rsid w:val="006265E7"/>
    <w:rsid w:val="0062773F"/>
    <w:rsid w:val="00630BA7"/>
    <w:rsid w:val="0063373C"/>
    <w:rsid w:val="00635938"/>
    <w:rsid w:val="0063593A"/>
    <w:rsid w:val="00637340"/>
    <w:rsid w:val="0063751B"/>
    <w:rsid w:val="006405B4"/>
    <w:rsid w:val="006408BB"/>
    <w:rsid w:val="00640B56"/>
    <w:rsid w:val="00641166"/>
    <w:rsid w:val="00642435"/>
    <w:rsid w:val="00643672"/>
    <w:rsid w:val="0064493B"/>
    <w:rsid w:val="00644A57"/>
    <w:rsid w:val="00645D60"/>
    <w:rsid w:val="00645EEE"/>
    <w:rsid w:val="00650679"/>
    <w:rsid w:val="00650E93"/>
    <w:rsid w:val="00652613"/>
    <w:rsid w:val="00654DA2"/>
    <w:rsid w:val="00656788"/>
    <w:rsid w:val="00656CE7"/>
    <w:rsid w:val="00657055"/>
    <w:rsid w:val="00657C55"/>
    <w:rsid w:val="00661A76"/>
    <w:rsid w:val="006629E2"/>
    <w:rsid w:val="006659A1"/>
    <w:rsid w:val="00665CB0"/>
    <w:rsid w:val="00667462"/>
    <w:rsid w:val="00672A34"/>
    <w:rsid w:val="00681127"/>
    <w:rsid w:val="00682056"/>
    <w:rsid w:val="0068587F"/>
    <w:rsid w:val="00685E74"/>
    <w:rsid w:val="006866B5"/>
    <w:rsid w:val="00687BA9"/>
    <w:rsid w:val="00687CA9"/>
    <w:rsid w:val="00692CE5"/>
    <w:rsid w:val="0069354F"/>
    <w:rsid w:val="006938D4"/>
    <w:rsid w:val="006946FE"/>
    <w:rsid w:val="00694864"/>
    <w:rsid w:val="00696828"/>
    <w:rsid w:val="0069712F"/>
    <w:rsid w:val="00697459"/>
    <w:rsid w:val="006A316F"/>
    <w:rsid w:val="006A3AC2"/>
    <w:rsid w:val="006A77BE"/>
    <w:rsid w:val="006A7C34"/>
    <w:rsid w:val="006B057B"/>
    <w:rsid w:val="006B0C81"/>
    <w:rsid w:val="006B22C6"/>
    <w:rsid w:val="006B3EF3"/>
    <w:rsid w:val="006B4FE2"/>
    <w:rsid w:val="006B7ECA"/>
    <w:rsid w:val="006C01CE"/>
    <w:rsid w:val="006C0B0E"/>
    <w:rsid w:val="006C3377"/>
    <w:rsid w:val="006C675B"/>
    <w:rsid w:val="006C6FEF"/>
    <w:rsid w:val="006D002B"/>
    <w:rsid w:val="006D03A9"/>
    <w:rsid w:val="006D486A"/>
    <w:rsid w:val="006D781E"/>
    <w:rsid w:val="006E5B05"/>
    <w:rsid w:val="006E5ECB"/>
    <w:rsid w:val="006F0A1A"/>
    <w:rsid w:val="006F2558"/>
    <w:rsid w:val="006F3A43"/>
    <w:rsid w:val="006F5895"/>
    <w:rsid w:val="0070001E"/>
    <w:rsid w:val="007008E3"/>
    <w:rsid w:val="00700E24"/>
    <w:rsid w:val="0070110F"/>
    <w:rsid w:val="00701715"/>
    <w:rsid w:val="0070294B"/>
    <w:rsid w:val="00706361"/>
    <w:rsid w:val="0071330C"/>
    <w:rsid w:val="00713A4A"/>
    <w:rsid w:val="00713AEE"/>
    <w:rsid w:val="00714B6B"/>
    <w:rsid w:val="00717B92"/>
    <w:rsid w:val="00723B0E"/>
    <w:rsid w:val="00727810"/>
    <w:rsid w:val="007305F0"/>
    <w:rsid w:val="00732626"/>
    <w:rsid w:val="00736E02"/>
    <w:rsid w:val="00740546"/>
    <w:rsid w:val="00743B0B"/>
    <w:rsid w:val="00746646"/>
    <w:rsid w:val="00752340"/>
    <w:rsid w:val="0075327D"/>
    <w:rsid w:val="0075475D"/>
    <w:rsid w:val="00754CAA"/>
    <w:rsid w:val="00755D45"/>
    <w:rsid w:val="00757E5E"/>
    <w:rsid w:val="00764032"/>
    <w:rsid w:val="00764585"/>
    <w:rsid w:val="007652D2"/>
    <w:rsid w:val="00765772"/>
    <w:rsid w:val="00767052"/>
    <w:rsid w:val="00770C5B"/>
    <w:rsid w:val="00771505"/>
    <w:rsid w:val="00771A2F"/>
    <w:rsid w:val="007729CB"/>
    <w:rsid w:val="0077652F"/>
    <w:rsid w:val="00776554"/>
    <w:rsid w:val="0078043D"/>
    <w:rsid w:val="00780969"/>
    <w:rsid w:val="00782412"/>
    <w:rsid w:val="0078388D"/>
    <w:rsid w:val="0078593C"/>
    <w:rsid w:val="0078704D"/>
    <w:rsid w:val="0078734C"/>
    <w:rsid w:val="00791F18"/>
    <w:rsid w:val="00792699"/>
    <w:rsid w:val="0079320E"/>
    <w:rsid w:val="00794644"/>
    <w:rsid w:val="00794DD0"/>
    <w:rsid w:val="007957FC"/>
    <w:rsid w:val="007965F9"/>
    <w:rsid w:val="00796C1D"/>
    <w:rsid w:val="007A0FC0"/>
    <w:rsid w:val="007A1355"/>
    <w:rsid w:val="007A4CF5"/>
    <w:rsid w:val="007A6DB4"/>
    <w:rsid w:val="007B22C2"/>
    <w:rsid w:val="007B2589"/>
    <w:rsid w:val="007B4090"/>
    <w:rsid w:val="007B52E5"/>
    <w:rsid w:val="007B669C"/>
    <w:rsid w:val="007B7C80"/>
    <w:rsid w:val="007C0BEF"/>
    <w:rsid w:val="007C1893"/>
    <w:rsid w:val="007C1BD2"/>
    <w:rsid w:val="007C7779"/>
    <w:rsid w:val="007D0385"/>
    <w:rsid w:val="007D0D58"/>
    <w:rsid w:val="007D1201"/>
    <w:rsid w:val="007D2227"/>
    <w:rsid w:val="007D5B31"/>
    <w:rsid w:val="007E03CC"/>
    <w:rsid w:val="007E15A7"/>
    <w:rsid w:val="007E3864"/>
    <w:rsid w:val="007E4AA1"/>
    <w:rsid w:val="007E5466"/>
    <w:rsid w:val="007E73C4"/>
    <w:rsid w:val="007E7FB0"/>
    <w:rsid w:val="007F10BB"/>
    <w:rsid w:val="007F2064"/>
    <w:rsid w:val="007F26E1"/>
    <w:rsid w:val="007F67C3"/>
    <w:rsid w:val="007F7AD3"/>
    <w:rsid w:val="007F7EA3"/>
    <w:rsid w:val="00800401"/>
    <w:rsid w:val="00801D53"/>
    <w:rsid w:val="00811FF0"/>
    <w:rsid w:val="00814629"/>
    <w:rsid w:val="00814D63"/>
    <w:rsid w:val="00815745"/>
    <w:rsid w:val="008159C6"/>
    <w:rsid w:val="00817A5B"/>
    <w:rsid w:val="00817AA7"/>
    <w:rsid w:val="008234C0"/>
    <w:rsid w:val="008240BF"/>
    <w:rsid w:val="008321C8"/>
    <w:rsid w:val="008343AC"/>
    <w:rsid w:val="00835D9E"/>
    <w:rsid w:val="00840208"/>
    <w:rsid w:val="0084207A"/>
    <w:rsid w:val="008423DB"/>
    <w:rsid w:val="008453D6"/>
    <w:rsid w:val="0084574A"/>
    <w:rsid w:val="00846FA7"/>
    <w:rsid w:val="00847D39"/>
    <w:rsid w:val="00853168"/>
    <w:rsid w:val="00853A09"/>
    <w:rsid w:val="00854207"/>
    <w:rsid w:val="00862249"/>
    <w:rsid w:val="00864CAA"/>
    <w:rsid w:val="008666F7"/>
    <w:rsid w:val="0087033C"/>
    <w:rsid w:val="008708A4"/>
    <w:rsid w:val="00871980"/>
    <w:rsid w:val="008734AD"/>
    <w:rsid w:val="008738B2"/>
    <w:rsid w:val="00873B4F"/>
    <w:rsid w:val="00873F26"/>
    <w:rsid w:val="00880BE0"/>
    <w:rsid w:val="008820E6"/>
    <w:rsid w:val="00885B06"/>
    <w:rsid w:val="0088660B"/>
    <w:rsid w:val="00890B0E"/>
    <w:rsid w:val="00890C68"/>
    <w:rsid w:val="008916BB"/>
    <w:rsid w:val="00892BD6"/>
    <w:rsid w:val="008930E4"/>
    <w:rsid w:val="00894613"/>
    <w:rsid w:val="00897DC9"/>
    <w:rsid w:val="008A11C6"/>
    <w:rsid w:val="008A1496"/>
    <w:rsid w:val="008A1F65"/>
    <w:rsid w:val="008A30AB"/>
    <w:rsid w:val="008A43F2"/>
    <w:rsid w:val="008A577A"/>
    <w:rsid w:val="008A60F4"/>
    <w:rsid w:val="008A7D21"/>
    <w:rsid w:val="008B0350"/>
    <w:rsid w:val="008B0734"/>
    <w:rsid w:val="008B0B19"/>
    <w:rsid w:val="008B282B"/>
    <w:rsid w:val="008B4D07"/>
    <w:rsid w:val="008C004A"/>
    <w:rsid w:val="008C2988"/>
    <w:rsid w:val="008C2CAC"/>
    <w:rsid w:val="008C5EB8"/>
    <w:rsid w:val="008C62E5"/>
    <w:rsid w:val="008D059D"/>
    <w:rsid w:val="008D0DA1"/>
    <w:rsid w:val="008D1B1E"/>
    <w:rsid w:val="008D2462"/>
    <w:rsid w:val="008D29DF"/>
    <w:rsid w:val="008D427F"/>
    <w:rsid w:val="008D4581"/>
    <w:rsid w:val="008D58AC"/>
    <w:rsid w:val="008D5AD0"/>
    <w:rsid w:val="008D5CD2"/>
    <w:rsid w:val="008D6540"/>
    <w:rsid w:val="008D6EF1"/>
    <w:rsid w:val="008E1777"/>
    <w:rsid w:val="008E2556"/>
    <w:rsid w:val="008E3F9B"/>
    <w:rsid w:val="008E5C4E"/>
    <w:rsid w:val="008E7F10"/>
    <w:rsid w:val="008F091D"/>
    <w:rsid w:val="008F5160"/>
    <w:rsid w:val="008F51EC"/>
    <w:rsid w:val="008F64C2"/>
    <w:rsid w:val="008F6AF9"/>
    <w:rsid w:val="008F792D"/>
    <w:rsid w:val="008F7F0B"/>
    <w:rsid w:val="00900116"/>
    <w:rsid w:val="009030A4"/>
    <w:rsid w:val="009031DD"/>
    <w:rsid w:val="00905E8D"/>
    <w:rsid w:val="00913BA2"/>
    <w:rsid w:val="009144B3"/>
    <w:rsid w:val="00914F61"/>
    <w:rsid w:val="0091566B"/>
    <w:rsid w:val="009200A7"/>
    <w:rsid w:val="0092058D"/>
    <w:rsid w:val="00921E22"/>
    <w:rsid w:val="009245DE"/>
    <w:rsid w:val="00927712"/>
    <w:rsid w:val="00930261"/>
    <w:rsid w:val="009334F1"/>
    <w:rsid w:val="00933F4E"/>
    <w:rsid w:val="00935099"/>
    <w:rsid w:val="00935B54"/>
    <w:rsid w:val="00936EBE"/>
    <w:rsid w:val="009377E3"/>
    <w:rsid w:val="00937A88"/>
    <w:rsid w:val="00937E84"/>
    <w:rsid w:val="00937F00"/>
    <w:rsid w:val="00943258"/>
    <w:rsid w:val="00944480"/>
    <w:rsid w:val="00944696"/>
    <w:rsid w:val="009465DA"/>
    <w:rsid w:val="009555F5"/>
    <w:rsid w:val="00963AB1"/>
    <w:rsid w:val="00963E79"/>
    <w:rsid w:val="0096707A"/>
    <w:rsid w:val="00967F00"/>
    <w:rsid w:val="00970FFF"/>
    <w:rsid w:val="0097132C"/>
    <w:rsid w:val="0097163D"/>
    <w:rsid w:val="009800C3"/>
    <w:rsid w:val="009811A7"/>
    <w:rsid w:val="00981B67"/>
    <w:rsid w:val="009831C6"/>
    <w:rsid w:val="00984AAE"/>
    <w:rsid w:val="00985274"/>
    <w:rsid w:val="009866FF"/>
    <w:rsid w:val="00987FBC"/>
    <w:rsid w:val="00990E20"/>
    <w:rsid w:val="00992B6E"/>
    <w:rsid w:val="009A32DD"/>
    <w:rsid w:val="009A3436"/>
    <w:rsid w:val="009A347E"/>
    <w:rsid w:val="009A38F3"/>
    <w:rsid w:val="009A4BCF"/>
    <w:rsid w:val="009B213D"/>
    <w:rsid w:val="009B2B5D"/>
    <w:rsid w:val="009B56FE"/>
    <w:rsid w:val="009B5F83"/>
    <w:rsid w:val="009C08A0"/>
    <w:rsid w:val="009C0E9B"/>
    <w:rsid w:val="009C264A"/>
    <w:rsid w:val="009C4EB4"/>
    <w:rsid w:val="009C5146"/>
    <w:rsid w:val="009C70EF"/>
    <w:rsid w:val="009D1752"/>
    <w:rsid w:val="009D39A6"/>
    <w:rsid w:val="009D3DB6"/>
    <w:rsid w:val="009D45E1"/>
    <w:rsid w:val="009D63EE"/>
    <w:rsid w:val="009E0672"/>
    <w:rsid w:val="009E0866"/>
    <w:rsid w:val="009E1B23"/>
    <w:rsid w:val="009E4C5A"/>
    <w:rsid w:val="009E62C7"/>
    <w:rsid w:val="009E72E5"/>
    <w:rsid w:val="009F1837"/>
    <w:rsid w:val="009F7828"/>
    <w:rsid w:val="00A020C7"/>
    <w:rsid w:val="00A037E7"/>
    <w:rsid w:val="00A06831"/>
    <w:rsid w:val="00A105E0"/>
    <w:rsid w:val="00A122DC"/>
    <w:rsid w:val="00A14011"/>
    <w:rsid w:val="00A141A1"/>
    <w:rsid w:val="00A144C7"/>
    <w:rsid w:val="00A15BC4"/>
    <w:rsid w:val="00A20694"/>
    <w:rsid w:val="00A20695"/>
    <w:rsid w:val="00A22013"/>
    <w:rsid w:val="00A234B3"/>
    <w:rsid w:val="00A2382A"/>
    <w:rsid w:val="00A2460F"/>
    <w:rsid w:val="00A2682C"/>
    <w:rsid w:val="00A26A19"/>
    <w:rsid w:val="00A26F8B"/>
    <w:rsid w:val="00A27216"/>
    <w:rsid w:val="00A32288"/>
    <w:rsid w:val="00A36294"/>
    <w:rsid w:val="00A369E8"/>
    <w:rsid w:val="00A40120"/>
    <w:rsid w:val="00A416A4"/>
    <w:rsid w:val="00A45339"/>
    <w:rsid w:val="00A4589C"/>
    <w:rsid w:val="00A4789A"/>
    <w:rsid w:val="00A51CF4"/>
    <w:rsid w:val="00A526FE"/>
    <w:rsid w:val="00A54C48"/>
    <w:rsid w:val="00A57829"/>
    <w:rsid w:val="00A57AB6"/>
    <w:rsid w:val="00A61AD6"/>
    <w:rsid w:val="00A62783"/>
    <w:rsid w:val="00A63CED"/>
    <w:rsid w:val="00A64652"/>
    <w:rsid w:val="00A64D48"/>
    <w:rsid w:val="00A65F7C"/>
    <w:rsid w:val="00A70301"/>
    <w:rsid w:val="00A70317"/>
    <w:rsid w:val="00A71EA6"/>
    <w:rsid w:val="00A72E5E"/>
    <w:rsid w:val="00A73695"/>
    <w:rsid w:val="00A73765"/>
    <w:rsid w:val="00A73B9D"/>
    <w:rsid w:val="00A73FA2"/>
    <w:rsid w:val="00A74C0B"/>
    <w:rsid w:val="00A763EE"/>
    <w:rsid w:val="00A83EFB"/>
    <w:rsid w:val="00A855D6"/>
    <w:rsid w:val="00A85AEC"/>
    <w:rsid w:val="00A85D61"/>
    <w:rsid w:val="00A905FB"/>
    <w:rsid w:val="00A90BB0"/>
    <w:rsid w:val="00A914F3"/>
    <w:rsid w:val="00A925B7"/>
    <w:rsid w:val="00A95A91"/>
    <w:rsid w:val="00A971A2"/>
    <w:rsid w:val="00AA000F"/>
    <w:rsid w:val="00AA3AC5"/>
    <w:rsid w:val="00AB0A2C"/>
    <w:rsid w:val="00AB76D0"/>
    <w:rsid w:val="00AC00E9"/>
    <w:rsid w:val="00AC3081"/>
    <w:rsid w:val="00AC6642"/>
    <w:rsid w:val="00AC7F93"/>
    <w:rsid w:val="00AD0052"/>
    <w:rsid w:val="00AD3149"/>
    <w:rsid w:val="00AD3792"/>
    <w:rsid w:val="00AD752F"/>
    <w:rsid w:val="00AE2E50"/>
    <w:rsid w:val="00AE6DE1"/>
    <w:rsid w:val="00AE74DF"/>
    <w:rsid w:val="00AF0D6D"/>
    <w:rsid w:val="00AF4061"/>
    <w:rsid w:val="00AF4281"/>
    <w:rsid w:val="00B0042A"/>
    <w:rsid w:val="00B016D3"/>
    <w:rsid w:val="00B05E5E"/>
    <w:rsid w:val="00B10F8A"/>
    <w:rsid w:val="00B12817"/>
    <w:rsid w:val="00B12E1F"/>
    <w:rsid w:val="00B1550E"/>
    <w:rsid w:val="00B15A34"/>
    <w:rsid w:val="00B15DD6"/>
    <w:rsid w:val="00B163B0"/>
    <w:rsid w:val="00B223B9"/>
    <w:rsid w:val="00B229DF"/>
    <w:rsid w:val="00B22F29"/>
    <w:rsid w:val="00B24B53"/>
    <w:rsid w:val="00B24FF2"/>
    <w:rsid w:val="00B25D39"/>
    <w:rsid w:val="00B31B7E"/>
    <w:rsid w:val="00B31EE4"/>
    <w:rsid w:val="00B330B9"/>
    <w:rsid w:val="00B33946"/>
    <w:rsid w:val="00B343BC"/>
    <w:rsid w:val="00B3601B"/>
    <w:rsid w:val="00B3612A"/>
    <w:rsid w:val="00B36DB8"/>
    <w:rsid w:val="00B43873"/>
    <w:rsid w:val="00B459F2"/>
    <w:rsid w:val="00B47CF3"/>
    <w:rsid w:val="00B50325"/>
    <w:rsid w:val="00B50439"/>
    <w:rsid w:val="00B51688"/>
    <w:rsid w:val="00B53E4F"/>
    <w:rsid w:val="00B55549"/>
    <w:rsid w:val="00B56452"/>
    <w:rsid w:val="00B6135B"/>
    <w:rsid w:val="00B619CF"/>
    <w:rsid w:val="00B61AB4"/>
    <w:rsid w:val="00B62419"/>
    <w:rsid w:val="00B62FA1"/>
    <w:rsid w:val="00B63942"/>
    <w:rsid w:val="00B63B4D"/>
    <w:rsid w:val="00B65DA7"/>
    <w:rsid w:val="00B66026"/>
    <w:rsid w:val="00B7060B"/>
    <w:rsid w:val="00B72D1C"/>
    <w:rsid w:val="00B7458D"/>
    <w:rsid w:val="00B7466B"/>
    <w:rsid w:val="00B755DF"/>
    <w:rsid w:val="00B76CE2"/>
    <w:rsid w:val="00B77077"/>
    <w:rsid w:val="00B833B9"/>
    <w:rsid w:val="00B85525"/>
    <w:rsid w:val="00B902CE"/>
    <w:rsid w:val="00B91042"/>
    <w:rsid w:val="00B91356"/>
    <w:rsid w:val="00B917FC"/>
    <w:rsid w:val="00B92B0F"/>
    <w:rsid w:val="00B93C25"/>
    <w:rsid w:val="00B97D8E"/>
    <w:rsid w:val="00BA09C1"/>
    <w:rsid w:val="00BA1342"/>
    <w:rsid w:val="00BA2B3D"/>
    <w:rsid w:val="00BA3C9F"/>
    <w:rsid w:val="00BA5A09"/>
    <w:rsid w:val="00BA7D30"/>
    <w:rsid w:val="00BB26E8"/>
    <w:rsid w:val="00BB3164"/>
    <w:rsid w:val="00BB45E2"/>
    <w:rsid w:val="00BB54A5"/>
    <w:rsid w:val="00BC15C0"/>
    <w:rsid w:val="00BC1CD4"/>
    <w:rsid w:val="00BC2067"/>
    <w:rsid w:val="00BC2E4B"/>
    <w:rsid w:val="00BC37DA"/>
    <w:rsid w:val="00BC3A10"/>
    <w:rsid w:val="00BC5139"/>
    <w:rsid w:val="00BD1015"/>
    <w:rsid w:val="00BD5138"/>
    <w:rsid w:val="00BD585C"/>
    <w:rsid w:val="00BE0231"/>
    <w:rsid w:val="00BE26D8"/>
    <w:rsid w:val="00BF7559"/>
    <w:rsid w:val="00C03796"/>
    <w:rsid w:val="00C038BE"/>
    <w:rsid w:val="00C17FF4"/>
    <w:rsid w:val="00C202DF"/>
    <w:rsid w:val="00C2104E"/>
    <w:rsid w:val="00C22F44"/>
    <w:rsid w:val="00C3007D"/>
    <w:rsid w:val="00C36939"/>
    <w:rsid w:val="00C36C61"/>
    <w:rsid w:val="00C42763"/>
    <w:rsid w:val="00C43276"/>
    <w:rsid w:val="00C44496"/>
    <w:rsid w:val="00C451D7"/>
    <w:rsid w:val="00C466A7"/>
    <w:rsid w:val="00C46DBF"/>
    <w:rsid w:val="00C47FEE"/>
    <w:rsid w:val="00C506EC"/>
    <w:rsid w:val="00C539E9"/>
    <w:rsid w:val="00C54E0D"/>
    <w:rsid w:val="00C60069"/>
    <w:rsid w:val="00C60411"/>
    <w:rsid w:val="00C6065B"/>
    <w:rsid w:val="00C60E4B"/>
    <w:rsid w:val="00C647B6"/>
    <w:rsid w:val="00C65752"/>
    <w:rsid w:val="00C716A0"/>
    <w:rsid w:val="00C735A1"/>
    <w:rsid w:val="00C74306"/>
    <w:rsid w:val="00C778AE"/>
    <w:rsid w:val="00C813B0"/>
    <w:rsid w:val="00C81697"/>
    <w:rsid w:val="00C816A7"/>
    <w:rsid w:val="00C836D3"/>
    <w:rsid w:val="00C84D27"/>
    <w:rsid w:val="00C85381"/>
    <w:rsid w:val="00C9141C"/>
    <w:rsid w:val="00C91D2C"/>
    <w:rsid w:val="00C93FD7"/>
    <w:rsid w:val="00C94A54"/>
    <w:rsid w:val="00C95887"/>
    <w:rsid w:val="00CA0F1F"/>
    <w:rsid w:val="00CA2751"/>
    <w:rsid w:val="00CA2AF6"/>
    <w:rsid w:val="00CA52B9"/>
    <w:rsid w:val="00CA5919"/>
    <w:rsid w:val="00CA6751"/>
    <w:rsid w:val="00CA67D8"/>
    <w:rsid w:val="00CB02E4"/>
    <w:rsid w:val="00CB0BB2"/>
    <w:rsid w:val="00CB0CE3"/>
    <w:rsid w:val="00CB613B"/>
    <w:rsid w:val="00CB645C"/>
    <w:rsid w:val="00CB6FF2"/>
    <w:rsid w:val="00CC0A6A"/>
    <w:rsid w:val="00CC23F4"/>
    <w:rsid w:val="00CC28DD"/>
    <w:rsid w:val="00CC2C8F"/>
    <w:rsid w:val="00CC2FE7"/>
    <w:rsid w:val="00CC48F7"/>
    <w:rsid w:val="00CC4E46"/>
    <w:rsid w:val="00CC5950"/>
    <w:rsid w:val="00CC641C"/>
    <w:rsid w:val="00CC6B97"/>
    <w:rsid w:val="00CD3A59"/>
    <w:rsid w:val="00CD50BC"/>
    <w:rsid w:val="00CD6AE9"/>
    <w:rsid w:val="00CD6C7D"/>
    <w:rsid w:val="00CD7BEE"/>
    <w:rsid w:val="00CE090C"/>
    <w:rsid w:val="00CE17F0"/>
    <w:rsid w:val="00CE2688"/>
    <w:rsid w:val="00CE4015"/>
    <w:rsid w:val="00CE4679"/>
    <w:rsid w:val="00CE48F2"/>
    <w:rsid w:val="00CE4A29"/>
    <w:rsid w:val="00CE4A5D"/>
    <w:rsid w:val="00CF05F1"/>
    <w:rsid w:val="00CF0D6E"/>
    <w:rsid w:val="00CF0F11"/>
    <w:rsid w:val="00CF28B0"/>
    <w:rsid w:val="00CF2FBD"/>
    <w:rsid w:val="00CF6794"/>
    <w:rsid w:val="00CF78B5"/>
    <w:rsid w:val="00D010E9"/>
    <w:rsid w:val="00D04FAE"/>
    <w:rsid w:val="00D065F7"/>
    <w:rsid w:val="00D07B04"/>
    <w:rsid w:val="00D10BA5"/>
    <w:rsid w:val="00D159FF"/>
    <w:rsid w:val="00D20292"/>
    <w:rsid w:val="00D249A1"/>
    <w:rsid w:val="00D263CD"/>
    <w:rsid w:val="00D26CFD"/>
    <w:rsid w:val="00D27D8B"/>
    <w:rsid w:val="00D312C6"/>
    <w:rsid w:val="00D31C4F"/>
    <w:rsid w:val="00D33B86"/>
    <w:rsid w:val="00D34259"/>
    <w:rsid w:val="00D344B6"/>
    <w:rsid w:val="00D4024E"/>
    <w:rsid w:val="00D40B51"/>
    <w:rsid w:val="00D43C33"/>
    <w:rsid w:val="00D43E40"/>
    <w:rsid w:val="00D45059"/>
    <w:rsid w:val="00D452FC"/>
    <w:rsid w:val="00D468FE"/>
    <w:rsid w:val="00D5098B"/>
    <w:rsid w:val="00D50D92"/>
    <w:rsid w:val="00D511C8"/>
    <w:rsid w:val="00D51B01"/>
    <w:rsid w:val="00D52142"/>
    <w:rsid w:val="00D522B5"/>
    <w:rsid w:val="00D55C45"/>
    <w:rsid w:val="00D568AD"/>
    <w:rsid w:val="00D56A4D"/>
    <w:rsid w:val="00D56A93"/>
    <w:rsid w:val="00D60A9A"/>
    <w:rsid w:val="00D63E86"/>
    <w:rsid w:val="00D64461"/>
    <w:rsid w:val="00D64CAD"/>
    <w:rsid w:val="00D65E4C"/>
    <w:rsid w:val="00D6697F"/>
    <w:rsid w:val="00D70566"/>
    <w:rsid w:val="00D717C1"/>
    <w:rsid w:val="00D71B6A"/>
    <w:rsid w:val="00D71C30"/>
    <w:rsid w:val="00D74BC4"/>
    <w:rsid w:val="00D754CF"/>
    <w:rsid w:val="00D75E73"/>
    <w:rsid w:val="00D81B8C"/>
    <w:rsid w:val="00D836E1"/>
    <w:rsid w:val="00D851C3"/>
    <w:rsid w:val="00D854FB"/>
    <w:rsid w:val="00D90202"/>
    <w:rsid w:val="00D9041F"/>
    <w:rsid w:val="00D90771"/>
    <w:rsid w:val="00D951C6"/>
    <w:rsid w:val="00D965BF"/>
    <w:rsid w:val="00DA04E1"/>
    <w:rsid w:val="00DA08CB"/>
    <w:rsid w:val="00DA1907"/>
    <w:rsid w:val="00DA2DD7"/>
    <w:rsid w:val="00DA32F9"/>
    <w:rsid w:val="00DA4530"/>
    <w:rsid w:val="00DA4B01"/>
    <w:rsid w:val="00DB0796"/>
    <w:rsid w:val="00DB0EC2"/>
    <w:rsid w:val="00DB0ED4"/>
    <w:rsid w:val="00DB3842"/>
    <w:rsid w:val="00DB5844"/>
    <w:rsid w:val="00DB585E"/>
    <w:rsid w:val="00DB65EA"/>
    <w:rsid w:val="00DC161C"/>
    <w:rsid w:val="00DC23CC"/>
    <w:rsid w:val="00DC2CB3"/>
    <w:rsid w:val="00DC52C1"/>
    <w:rsid w:val="00DC7844"/>
    <w:rsid w:val="00DD000D"/>
    <w:rsid w:val="00DD236F"/>
    <w:rsid w:val="00DD2AFF"/>
    <w:rsid w:val="00DD2DE5"/>
    <w:rsid w:val="00DD3424"/>
    <w:rsid w:val="00DD3C24"/>
    <w:rsid w:val="00DD3CE6"/>
    <w:rsid w:val="00DD54F1"/>
    <w:rsid w:val="00DD70B5"/>
    <w:rsid w:val="00DE38BE"/>
    <w:rsid w:val="00DE40B8"/>
    <w:rsid w:val="00DF04B9"/>
    <w:rsid w:val="00DF2021"/>
    <w:rsid w:val="00DF302A"/>
    <w:rsid w:val="00DF4827"/>
    <w:rsid w:val="00DF4845"/>
    <w:rsid w:val="00DF4C7E"/>
    <w:rsid w:val="00DF5711"/>
    <w:rsid w:val="00DF5E30"/>
    <w:rsid w:val="00DF62B4"/>
    <w:rsid w:val="00DF71F8"/>
    <w:rsid w:val="00DF78F0"/>
    <w:rsid w:val="00E01D03"/>
    <w:rsid w:val="00E03957"/>
    <w:rsid w:val="00E0650F"/>
    <w:rsid w:val="00E07D80"/>
    <w:rsid w:val="00E11EE9"/>
    <w:rsid w:val="00E11F29"/>
    <w:rsid w:val="00E1333E"/>
    <w:rsid w:val="00E1374F"/>
    <w:rsid w:val="00E14181"/>
    <w:rsid w:val="00E16209"/>
    <w:rsid w:val="00E16996"/>
    <w:rsid w:val="00E2003A"/>
    <w:rsid w:val="00E202A8"/>
    <w:rsid w:val="00E22DEC"/>
    <w:rsid w:val="00E25669"/>
    <w:rsid w:val="00E25A96"/>
    <w:rsid w:val="00E26369"/>
    <w:rsid w:val="00E26ED7"/>
    <w:rsid w:val="00E30B8E"/>
    <w:rsid w:val="00E334F3"/>
    <w:rsid w:val="00E40788"/>
    <w:rsid w:val="00E40C69"/>
    <w:rsid w:val="00E40EA1"/>
    <w:rsid w:val="00E4160E"/>
    <w:rsid w:val="00E42752"/>
    <w:rsid w:val="00E42B53"/>
    <w:rsid w:val="00E4435F"/>
    <w:rsid w:val="00E466D2"/>
    <w:rsid w:val="00E46712"/>
    <w:rsid w:val="00E46752"/>
    <w:rsid w:val="00E47AC8"/>
    <w:rsid w:val="00E50EFF"/>
    <w:rsid w:val="00E51B08"/>
    <w:rsid w:val="00E541E0"/>
    <w:rsid w:val="00E55A63"/>
    <w:rsid w:val="00E564D4"/>
    <w:rsid w:val="00E57281"/>
    <w:rsid w:val="00E61C4A"/>
    <w:rsid w:val="00E62166"/>
    <w:rsid w:val="00E62457"/>
    <w:rsid w:val="00E631E9"/>
    <w:rsid w:val="00E639A4"/>
    <w:rsid w:val="00E678A1"/>
    <w:rsid w:val="00E70DA0"/>
    <w:rsid w:val="00E711E1"/>
    <w:rsid w:val="00E71DD1"/>
    <w:rsid w:val="00E73FAC"/>
    <w:rsid w:val="00E74BA3"/>
    <w:rsid w:val="00E76DC4"/>
    <w:rsid w:val="00E80B1F"/>
    <w:rsid w:val="00E83687"/>
    <w:rsid w:val="00E858BF"/>
    <w:rsid w:val="00E86838"/>
    <w:rsid w:val="00E91C23"/>
    <w:rsid w:val="00E95B09"/>
    <w:rsid w:val="00E97FB0"/>
    <w:rsid w:val="00EA4010"/>
    <w:rsid w:val="00EA5D7E"/>
    <w:rsid w:val="00EA744F"/>
    <w:rsid w:val="00EA7BB6"/>
    <w:rsid w:val="00EB101A"/>
    <w:rsid w:val="00EB1DF1"/>
    <w:rsid w:val="00EB41EA"/>
    <w:rsid w:val="00EB4235"/>
    <w:rsid w:val="00EC043A"/>
    <w:rsid w:val="00EC28A2"/>
    <w:rsid w:val="00EC524F"/>
    <w:rsid w:val="00EC5309"/>
    <w:rsid w:val="00EC5966"/>
    <w:rsid w:val="00EC61DD"/>
    <w:rsid w:val="00EC6DF1"/>
    <w:rsid w:val="00ED12AE"/>
    <w:rsid w:val="00ED35DB"/>
    <w:rsid w:val="00ED5284"/>
    <w:rsid w:val="00ED5EFE"/>
    <w:rsid w:val="00ED7101"/>
    <w:rsid w:val="00EE412E"/>
    <w:rsid w:val="00EE429B"/>
    <w:rsid w:val="00EE5FA7"/>
    <w:rsid w:val="00EF262C"/>
    <w:rsid w:val="00EF373E"/>
    <w:rsid w:val="00EF46FB"/>
    <w:rsid w:val="00EF5544"/>
    <w:rsid w:val="00EF5A51"/>
    <w:rsid w:val="00EF5B41"/>
    <w:rsid w:val="00EF6707"/>
    <w:rsid w:val="00EF69D7"/>
    <w:rsid w:val="00F012E7"/>
    <w:rsid w:val="00F01B13"/>
    <w:rsid w:val="00F0265A"/>
    <w:rsid w:val="00F027E3"/>
    <w:rsid w:val="00F04CBC"/>
    <w:rsid w:val="00F07EEE"/>
    <w:rsid w:val="00F11667"/>
    <w:rsid w:val="00F12CED"/>
    <w:rsid w:val="00F1339D"/>
    <w:rsid w:val="00F14535"/>
    <w:rsid w:val="00F15C28"/>
    <w:rsid w:val="00F1720F"/>
    <w:rsid w:val="00F17284"/>
    <w:rsid w:val="00F17475"/>
    <w:rsid w:val="00F1788B"/>
    <w:rsid w:val="00F208DF"/>
    <w:rsid w:val="00F21F64"/>
    <w:rsid w:val="00F2236E"/>
    <w:rsid w:val="00F26D0B"/>
    <w:rsid w:val="00F30025"/>
    <w:rsid w:val="00F30838"/>
    <w:rsid w:val="00F30991"/>
    <w:rsid w:val="00F30BEE"/>
    <w:rsid w:val="00F31618"/>
    <w:rsid w:val="00F33404"/>
    <w:rsid w:val="00F35DDD"/>
    <w:rsid w:val="00F45C5B"/>
    <w:rsid w:val="00F46D64"/>
    <w:rsid w:val="00F47628"/>
    <w:rsid w:val="00F52870"/>
    <w:rsid w:val="00F53D75"/>
    <w:rsid w:val="00F53EE7"/>
    <w:rsid w:val="00F545EC"/>
    <w:rsid w:val="00F54DF9"/>
    <w:rsid w:val="00F57B6F"/>
    <w:rsid w:val="00F628C8"/>
    <w:rsid w:val="00F62EE9"/>
    <w:rsid w:val="00F63074"/>
    <w:rsid w:val="00F67D8F"/>
    <w:rsid w:val="00F70567"/>
    <w:rsid w:val="00F72B01"/>
    <w:rsid w:val="00F732A9"/>
    <w:rsid w:val="00F75F0C"/>
    <w:rsid w:val="00F7669F"/>
    <w:rsid w:val="00F76A1F"/>
    <w:rsid w:val="00F771E1"/>
    <w:rsid w:val="00F82E08"/>
    <w:rsid w:val="00F836FC"/>
    <w:rsid w:val="00F901BA"/>
    <w:rsid w:val="00F90596"/>
    <w:rsid w:val="00F9491D"/>
    <w:rsid w:val="00F9620B"/>
    <w:rsid w:val="00FA0C57"/>
    <w:rsid w:val="00FA703E"/>
    <w:rsid w:val="00FB05A0"/>
    <w:rsid w:val="00FB18D9"/>
    <w:rsid w:val="00FB3693"/>
    <w:rsid w:val="00FB5992"/>
    <w:rsid w:val="00FB70A3"/>
    <w:rsid w:val="00FB7768"/>
    <w:rsid w:val="00FC3D8F"/>
    <w:rsid w:val="00FC4274"/>
    <w:rsid w:val="00FC78C1"/>
    <w:rsid w:val="00FD2F0E"/>
    <w:rsid w:val="00FD36A0"/>
    <w:rsid w:val="00FD5192"/>
    <w:rsid w:val="00FD7A80"/>
    <w:rsid w:val="00FE0CAB"/>
    <w:rsid w:val="00FE28C4"/>
    <w:rsid w:val="00FE3A49"/>
    <w:rsid w:val="00FE3E0D"/>
    <w:rsid w:val="00FE4484"/>
    <w:rsid w:val="00FF056B"/>
    <w:rsid w:val="00FF11C7"/>
    <w:rsid w:val="00FF3059"/>
    <w:rsid w:val="00FF438C"/>
    <w:rsid w:val="00FF5557"/>
    <w:rsid w:val="00FF76C2"/>
    <w:rsid w:val="2775A351"/>
    <w:rsid w:val="408F2A16"/>
    <w:rsid w:val="5411D99B"/>
    <w:rsid w:val="662DA566"/>
    <w:rsid w:val="6B2E463E"/>
    <w:rsid w:val="6B89BF7B"/>
    <w:rsid w:val="74782D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28E93"/>
  <w15:chartTrackingRefBased/>
  <w15:docId w15:val="{3C1D1414-E60A-4503-9AE9-6A0946F7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8F1"/>
    <w:rPr>
      <w:rFonts w:ascii="Merriweather" w:hAnsi="Merriweather"/>
    </w:rPr>
  </w:style>
  <w:style w:type="paragraph" w:styleId="Heading1">
    <w:name w:val="heading 1"/>
    <w:basedOn w:val="Normal"/>
    <w:next w:val="Normal"/>
    <w:link w:val="Heading1Char"/>
    <w:uiPriority w:val="9"/>
    <w:qFormat/>
    <w:rsid w:val="00486F34"/>
    <w:pPr>
      <w:keepNext/>
      <w:keepLines/>
      <w:numPr>
        <w:numId w:val="43"/>
      </w:numPr>
      <w:spacing w:before="360" w:after="80"/>
      <w:outlineLvl w:val="0"/>
    </w:pPr>
    <w:rPr>
      <w:rFonts w:ascii="Inter" w:eastAsiaTheme="majorEastAsia" w:hAnsi="Inter" w:cstheme="majorBidi"/>
      <w:color w:val="000000" w:themeColor="text1"/>
      <w:sz w:val="40"/>
      <w:szCs w:val="40"/>
    </w:rPr>
  </w:style>
  <w:style w:type="paragraph" w:styleId="Heading2">
    <w:name w:val="heading 2"/>
    <w:basedOn w:val="Normal"/>
    <w:next w:val="Normal"/>
    <w:link w:val="Heading2Char"/>
    <w:uiPriority w:val="9"/>
    <w:unhideWhenUsed/>
    <w:qFormat/>
    <w:rsid w:val="00486F34"/>
    <w:pPr>
      <w:keepNext/>
      <w:keepLines/>
      <w:numPr>
        <w:ilvl w:val="1"/>
        <w:numId w:val="43"/>
      </w:numPr>
      <w:spacing w:before="160" w:after="80"/>
      <w:outlineLvl w:val="1"/>
    </w:pPr>
    <w:rPr>
      <w:rFonts w:ascii="Inter" w:eastAsiaTheme="majorEastAsia" w:hAnsi="Inter" w:cstheme="majorBidi"/>
      <w:color w:val="000000" w:themeColor="text1"/>
      <w:sz w:val="32"/>
      <w:szCs w:val="32"/>
    </w:rPr>
  </w:style>
  <w:style w:type="paragraph" w:styleId="Heading3">
    <w:name w:val="heading 3"/>
    <w:basedOn w:val="Normal"/>
    <w:next w:val="Normal"/>
    <w:link w:val="Heading3Char"/>
    <w:uiPriority w:val="9"/>
    <w:unhideWhenUsed/>
    <w:qFormat/>
    <w:rsid w:val="00AC6642"/>
    <w:pPr>
      <w:keepNext/>
      <w:keepLines/>
      <w:numPr>
        <w:ilvl w:val="2"/>
        <w:numId w:val="43"/>
      </w:numPr>
      <w:spacing w:before="160" w:after="80"/>
      <w:outlineLvl w:val="2"/>
    </w:pPr>
    <w:rPr>
      <w:rFonts w:ascii="Inter" w:eastAsiaTheme="majorEastAsia" w:hAnsi="Inter" w:cstheme="majorBidi"/>
      <w:color w:val="000000" w:themeColor="text1"/>
      <w:sz w:val="28"/>
      <w:szCs w:val="28"/>
    </w:rPr>
  </w:style>
  <w:style w:type="paragraph" w:styleId="Heading4">
    <w:name w:val="heading 4"/>
    <w:basedOn w:val="Normal"/>
    <w:next w:val="Normal"/>
    <w:link w:val="Heading4Char"/>
    <w:uiPriority w:val="9"/>
    <w:unhideWhenUsed/>
    <w:qFormat/>
    <w:rsid w:val="00D31C4F"/>
    <w:pPr>
      <w:keepNext/>
      <w:keepLines/>
      <w:spacing w:before="80" w:after="40"/>
      <w:outlineLvl w:val="3"/>
    </w:pPr>
    <w:rPr>
      <w:rFonts w:ascii="Inter" w:eastAsiaTheme="majorEastAsia" w:hAnsi="Inter" w:cstheme="majorBidi"/>
      <w:i/>
      <w:iCs/>
      <w:color w:val="595959" w:themeColor="text1" w:themeTint="A6"/>
    </w:rPr>
  </w:style>
  <w:style w:type="paragraph" w:styleId="Heading5">
    <w:name w:val="heading 5"/>
    <w:basedOn w:val="Normal"/>
    <w:next w:val="Normal"/>
    <w:link w:val="Heading5Char"/>
    <w:uiPriority w:val="9"/>
    <w:unhideWhenUsed/>
    <w:qFormat/>
    <w:rsid w:val="00D31C4F"/>
    <w:pPr>
      <w:keepNext/>
      <w:keepLines/>
      <w:spacing w:before="80" w:after="40"/>
      <w:outlineLvl w:val="4"/>
    </w:pPr>
    <w:rPr>
      <w:rFonts w:ascii="Inter" w:eastAsiaTheme="majorEastAsia" w:hAnsi="Inter" w:cstheme="majorBidi"/>
      <w:i/>
      <w:color w:val="000000" w:themeColor="text1"/>
    </w:rPr>
  </w:style>
  <w:style w:type="paragraph" w:styleId="Heading6">
    <w:name w:val="heading 6"/>
    <w:basedOn w:val="Normal"/>
    <w:next w:val="Normal"/>
    <w:link w:val="Heading6Char"/>
    <w:uiPriority w:val="9"/>
    <w:semiHidden/>
    <w:unhideWhenUsed/>
    <w:qFormat/>
    <w:rsid w:val="0087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F34"/>
    <w:rPr>
      <w:rFonts w:ascii="Inter" w:eastAsiaTheme="majorEastAsia" w:hAnsi="Inter" w:cstheme="majorBidi"/>
      <w:color w:val="000000" w:themeColor="text1"/>
      <w:sz w:val="40"/>
      <w:szCs w:val="40"/>
    </w:rPr>
  </w:style>
  <w:style w:type="character" w:customStyle="1" w:styleId="Heading2Char">
    <w:name w:val="Heading 2 Char"/>
    <w:basedOn w:val="DefaultParagraphFont"/>
    <w:link w:val="Heading2"/>
    <w:uiPriority w:val="9"/>
    <w:rsid w:val="00486F34"/>
    <w:rPr>
      <w:rFonts w:ascii="Inter" w:eastAsiaTheme="majorEastAsia" w:hAnsi="Inter" w:cstheme="majorBidi"/>
      <w:color w:val="000000" w:themeColor="text1"/>
      <w:sz w:val="32"/>
      <w:szCs w:val="32"/>
    </w:rPr>
  </w:style>
  <w:style w:type="character" w:customStyle="1" w:styleId="Heading3Char">
    <w:name w:val="Heading 3 Char"/>
    <w:basedOn w:val="DefaultParagraphFont"/>
    <w:link w:val="Heading3"/>
    <w:uiPriority w:val="9"/>
    <w:rsid w:val="00AC6642"/>
    <w:rPr>
      <w:rFonts w:ascii="Inter" w:eastAsiaTheme="majorEastAsia" w:hAnsi="Inter" w:cstheme="majorBidi"/>
      <w:color w:val="000000" w:themeColor="text1"/>
      <w:sz w:val="28"/>
      <w:szCs w:val="28"/>
    </w:rPr>
  </w:style>
  <w:style w:type="character" w:customStyle="1" w:styleId="Heading4Char">
    <w:name w:val="Heading 4 Char"/>
    <w:basedOn w:val="DefaultParagraphFont"/>
    <w:link w:val="Heading4"/>
    <w:uiPriority w:val="9"/>
    <w:rsid w:val="00DF04B9"/>
    <w:rPr>
      <w:rFonts w:ascii="Inter" w:eastAsiaTheme="majorEastAsia" w:hAnsi="Inter" w:cstheme="majorBidi"/>
      <w:i/>
      <w:iCs/>
      <w:color w:val="595959" w:themeColor="text1" w:themeTint="A6"/>
    </w:rPr>
  </w:style>
  <w:style w:type="character" w:customStyle="1" w:styleId="Heading5Char">
    <w:name w:val="Heading 5 Char"/>
    <w:basedOn w:val="DefaultParagraphFont"/>
    <w:link w:val="Heading5"/>
    <w:uiPriority w:val="9"/>
    <w:rsid w:val="001077EC"/>
    <w:rPr>
      <w:rFonts w:ascii="Inter" w:eastAsiaTheme="majorEastAsia" w:hAnsi="Inter" w:cstheme="majorBidi"/>
      <w:i/>
      <w:color w:val="000000" w:themeColor="text1"/>
    </w:rPr>
  </w:style>
  <w:style w:type="character" w:customStyle="1" w:styleId="Heading6Char">
    <w:name w:val="Heading 6 Char"/>
    <w:basedOn w:val="DefaultParagraphFont"/>
    <w:link w:val="Heading6"/>
    <w:uiPriority w:val="9"/>
    <w:semiHidden/>
    <w:rsid w:val="0087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8A4"/>
    <w:rPr>
      <w:rFonts w:eastAsiaTheme="majorEastAsia" w:cstheme="majorBidi"/>
      <w:color w:val="272727" w:themeColor="text1" w:themeTint="D8"/>
    </w:rPr>
  </w:style>
  <w:style w:type="paragraph" w:styleId="Title">
    <w:name w:val="Title"/>
    <w:basedOn w:val="Normal"/>
    <w:next w:val="Normal"/>
    <w:link w:val="TitleChar"/>
    <w:uiPriority w:val="10"/>
    <w:qFormat/>
    <w:rsid w:val="00913BA2"/>
    <w:pPr>
      <w:spacing w:after="80" w:line="240" w:lineRule="auto"/>
      <w:contextualSpacing/>
    </w:pPr>
    <w:rPr>
      <w:rFonts w:ascii="Inter" w:eastAsiaTheme="majorEastAsia" w:hAnsi="Inter" w:cstheme="majorBidi"/>
      <w:spacing w:val="-10"/>
      <w:kern w:val="28"/>
      <w:sz w:val="56"/>
      <w:szCs w:val="56"/>
    </w:rPr>
  </w:style>
  <w:style w:type="character" w:customStyle="1" w:styleId="TitleChar">
    <w:name w:val="Title Char"/>
    <w:basedOn w:val="DefaultParagraphFont"/>
    <w:link w:val="Title"/>
    <w:uiPriority w:val="10"/>
    <w:rsid w:val="00913BA2"/>
    <w:rPr>
      <w:rFonts w:ascii="Inter" w:eastAsiaTheme="majorEastAsia" w:hAnsi="Inter" w:cstheme="majorBidi"/>
      <w:spacing w:val="-10"/>
      <w:kern w:val="28"/>
      <w:sz w:val="56"/>
      <w:szCs w:val="56"/>
    </w:rPr>
  </w:style>
  <w:style w:type="paragraph" w:styleId="Subtitle">
    <w:name w:val="Subtitle"/>
    <w:basedOn w:val="Normal"/>
    <w:next w:val="Normal"/>
    <w:link w:val="SubtitleChar"/>
    <w:uiPriority w:val="11"/>
    <w:qFormat/>
    <w:rsid w:val="0087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8A4"/>
    <w:pPr>
      <w:spacing w:before="160"/>
      <w:jc w:val="center"/>
    </w:pPr>
    <w:rPr>
      <w:i/>
      <w:iCs/>
      <w:color w:val="404040" w:themeColor="text1" w:themeTint="BF"/>
    </w:rPr>
  </w:style>
  <w:style w:type="character" w:customStyle="1" w:styleId="QuoteChar">
    <w:name w:val="Quote Char"/>
    <w:basedOn w:val="DefaultParagraphFont"/>
    <w:link w:val="Quote"/>
    <w:uiPriority w:val="29"/>
    <w:rsid w:val="008708A4"/>
    <w:rPr>
      <w:i/>
      <w:iCs/>
      <w:color w:val="404040" w:themeColor="text1" w:themeTint="BF"/>
    </w:r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8708A4"/>
    <w:pPr>
      <w:ind w:left="720"/>
      <w:contextualSpacing/>
    </w:pPr>
  </w:style>
  <w:style w:type="character" w:styleId="IntenseEmphasis">
    <w:name w:val="Intense Emphasis"/>
    <w:basedOn w:val="DefaultParagraphFont"/>
    <w:uiPriority w:val="21"/>
    <w:qFormat/>
    <w:rsid w:val="008708A4"/>
    <w:rPr>
      <w:i/>
      <w:iCs/>
      <w:color w:val="0F4761" w:themeColor="accent1" w:themeShade="BF"/>
    </w:rPr>
  </w:style>
  <w:style w:type="paragraph" w:styleId="IntenseQuote">
    <w:name w:val="Intense Quote"/>
    <w:basedOn w:val="Normal"/>
    <w:next w:val="Normal"/>
    <w:link w:val="IntenseQuoteChar"/>
    <w:uiPriority w:val="30"/>
    <w:qFormat/>
    <w:rsid w:val="0087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8A4"/>
    <w:rPr>
      <w:i/>
      <w:iCs/>
      <w:color w:val="0F4761" w:themeColor="accent1" w:themeShade="BF"/>
    </w:rPr>
  </w:style>
  <w:style w:type="character" w:styleId="IntenseReference">
    <w:name w:val="Intense Reference"/>
    <w:basedOn w:val="DefaultParagraphFont"/>
    <w:uiPriority w:val="32"/>
    <w:qFormat/>
    <w:rsid w:val="008708A4"/>
    <w:rPr>
      <w:b/>
      <w:bCs/>
      <w:smallCaps/>
      <w:color w:val="0F4761" w:themeColor="accent1" w:themeShade="BF"/>
      <w:spacing w:val="5"/>
    </w:rPr>
  </w:style>
  <w:style w:type="character" w:styleId="Hyperlink">
    <w:name w:val="Hyperlink"/>
    <w:basedOn w:val="DefaultParagraphFont"/>
    <w:uiPriority w:val="99"/>
    <w:unhideWhenUsed/>
    <w:rsid w:val="000848E7"/>
    <w:rPr>
      <w:color w:val="467886" w:themeColor="hyperlink"/>
      <w:u w:val="single"/>
    </w:rPr>
  </w:style>
  <w:style w:type="character" w:styleId="UnresolvedMention">
    <w:name w:val="Unresolved Mention"/>
    <w:basedOn w:val="DefaultParagraphFont"/>
    <w:uiPriority w:val="99"/>
    <w:semiHidden/>
    <w:unhideWhenUsed/>
    <w:rsid w:val="000848E7"/>
    <w:rPr>
      <w:color w:val="605E5C"/>
      <w:shd w:val="clear" w:color="auto" w:fill="E1DFDD"/>
    </w:rPr>
  </w:style>
  <w:style w:type="paragraph" w:styleId="NoSpacing">
    <w:name w:val="No Spacing"/>
    <w:uiPriority w:val="1"/>
    <w:qFormat/>
    <w:rsid w:val="003657A9"/>
    <w:pPr>
      <w:spacing w:after="0" w:line="240" w:lineRule="auto"/>
    </w:pPr>
    <w:rPr>
      <w:rFonts w:ascii="Merriweather" w:hAnsi="Merriweather"/>
    </w:rPr>
  </w:style>
  <w:style w:type="character" w:styleId="SubtleEmphasis">
    <w:name w:val="Subtle Emphasis"/>
    <w:basedOn w:val="DefaultParagraphFont"/>
    <w:uiPriority w:val="19"/>
    <w:qFormat/>
    <w:rsid w:val="00EF5544"/>
    <w:rPr>
      <w:i/>
      <w:iCs/>
      <w:color w:val="404040" w:themeColor="text1" w:themeTint="BF"/>
    </w:rPr>
  </w:style>
  <w:style w:type="table" w:styleId="GridTable1Light-Accent3">
    <w:name w:val="Grid Table 1 Light Accent 3"/>
    <w:basedOn w:val="TableNormal"/>
    <w:uiPriority w:val="46"/>
    <w:rsid w:val="00D9077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94F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autoRedefine/>
    <w:uiPriority w:val="35"/>
    <w:unhideWhenUsed/>
    <w:qFormat/>
    <w:rsid w:val="006C6FEF"/>
    <w:pPr>
      <w:spacing w:after="200" w:line="240" w:lineRule="auto"/>
    </w:pPr>
    <w:rPr>
      <w:rFonts w:ascii="Inter" w:hAnsi="Inter"/>
      <w:i/>
      <w:iCs/>
      <w:color w:val="0E2841" w:themeColor="text2"/>
      <w:sz w:val="22"/>
      <w:szCs w:val="18"/>
    </w:rPr>
  </w:style>
  <w:style w:type="paragraph" w:styleId="Bibliography">
    <w:name w:val="Bibliography"/>
    <w:basedOn w:val="Normal"/>
    <w:next w:val="Normal"/>
    <w:uiPriority w:val="37"/>
    <w:unhideWhenUsed/>
    <w:rsid w:val="00ED35DB"/>
    <w:pPr>
      <w:spacing w:after="240" w:line="240" w:lineRule="auto"/>
      <w:ind w:left="720" w:hanging="720"/>
    </w:pPr>
  </w:style>
  <w:style w:type="character" w:styleId="CommentReference">
    <w:name w:val="annotation reference"/>
    <w:basedOn w:val="DefaultParagraphFont"/>
    <w:uiPriority w:val="99"/>
    <w:unhideWhenUsed/>
    <w:rsid w:val="00A57829"/>
    <w:rPr>
      <w:sz w:val="16"/>
      <w:szCs w:val="16"/>
    </w:rPr>
  </w:style>
  <w:style w:type="paragraph" w:styleId="CommentText">
    <w:name w:val="annotation text"/>
    <w:basedOn w:val="Normal"/>
    <w:link w:val="CommentTextChar"/>
    <w:uiPriority w:val="99"/>
    <w:unhideWhenUsed/>
    <w:rsid w:val="00A5782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A57829"/>
    <w:rPr>
      <w:sz w:val="20"/>
      <w:szCs w:val="20"/>
    </w:rPr>
  </w:style>
  <w:style w:type="table" w:styleId="TableGrid">
    <w:name w:val="Table Grid"/>
    <w:basedOn w:val="TableNormal"/>
    <w:uiPriority w:val="39"/>
    <w:rsid w:val="00FB0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rletonTable">
    <w:name w:val="Carleton Table"/>
    <w:basedOn w:val="TableNormal"/>
    <w:uiPriority w:val="99"/>
    <w:rsid w:val="00B833B9"/>
    <w:pPr>
      <w:spacing w:after="0" w:line="240" w:lineRule="auto"/>
    </w:pPr>
    <w:rPr>
      <w:rFonts w:ascii="Inter" w:hAnsi="Inte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vAlign w:val="center"/>
    </w:tcPr>
    <w:tblStylePr w:type="firstRow">
      <w:pPr>
        <w:wordWrap/>
        <w:spacing w:beforeLines="0" w:before="120" w:beforeAutospacing="0" w:afterLines="0" w:after="120" w:afterAutospacing="0"/>
      </w:pPr>
      <w:rPr>
        <w:rFonts w:ascii="Inter" w:hAnsi="Inter"/>
        <w:b/>
        <w:color w:val="FFFFFF" w:themeColor="background1"/>
      </w:rPr>
      <w:tblPr/>
      <w:tcPr>
        <w:shd w:val="clear" w:color="auto" w:fill="EE0000"/>
      </w:tcPr>
    </w:tblStylePr>
  </w:style>
  <w:style w:type="table" w:styleId="GridTable1Light-Accent5">
    <w:name w:val="Grid Table 1 Light Accent 5"/>
    <w:basedOn w:val="TableNormal"/>
    <w:uiPriority w:val="46"/>
    <w:rsid w:val="00FB05A0"/>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45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E1"/>
    <w:rPr>
      <w:rFonts w:ascii="Merriweather" w:hAnsi="Merriweather"/>
    </w:rPr>
  </w:style>
  <w:style w:type="paragraph" w:styleId="Footer">
    <w:name w:val="footer"/>
    <w:basedOn w:val="Normal"/>
    <w:link w:val="FooterChar"/>
    <w:uiPriority w:val="99"/>
    <w:unhideWhenUsed/>
    <w:rsid w:val="00445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E1"/>
    <w:rPr>
      <w:rFonts w:ascii="Merriweather" w:hAnsi="Merriweather"/>
    </w:rPr>
  </w:style>
  <w:style w:type="character" w:customStyle="1" w:styleId="hgkelc">
    <w:name w:val="hgkelc"/>
    <w:basedOn w:val="DefaultParagraphFont"/>
    <w:rsid w:val="00740546"/>
  </w:style>
  <w:style w:type="paragraph" w:styleId="TOCHeading">
    <w:name w:val="TOC Heading"/>
    <w:basedOn w:val="Heading1"/>
    <w:next w:val="Normal"/>
    <w:uiPriority w:val="39"/>
    <w:unhideWhenUsed/>
    <w:qFormat/>
    <w:rsid w:val="00FA0C57"/>
    <w:pPr>
      <w:numPr>
        <w:numId w:val="0"/>
      </w:numPr>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FA0C57"/>
    <w:pPr>
      <w:spacing w:after="100"/>
    </w:pPr>
  </w:style>
  <w:style w:type="paragraph" w:styleId="TOC2">
    <w:name w:val="toc 2"/>
    <w:basedOn w:val="Normal"/>
    <w:next w:val="Normal"/>
    <w:autoRedefine/>
    <w:uiPriority w:val="39"/>
    <w:unhideWhenUsed/>
    <w:rsid w:val="00FA0C57"/>
    <w:pPr>
      <w:spacing w:after="100"/>
      <w:ind w:left="240"/>
    </w:pPr>
  </w:style>
  <w:style w:type="paragraph" w:styleId="TOC3">
    <w:name w:val="toc 3"/>
    <w:basedOn w:val="Normal"/>
    <w:next w:val="Normal"/>
    <w:autoRedefine/>
    <w:uiPriority w:val="39"/>
    <w:unhideWhenUsed/>
    <w:rsid w:val="00FA0C57"/>
    <w:pPr>
      <w:spacing w:after="100"/>
      <w:ind w:left="480"/>
    </w:pPr>
  </w:style>
  <w:style w:type="paragraph" w:styleId="CommentSubject">
    <w:name w:val="annotation subject"/>
    <w:basedOn w:val="CommentText"/>
    <w:next w:val="CommentText"/>
    <w:link w:val="CommentSubjectChar"/>
    <w:uiPriority w:val="99"/>
    <w:semiHidden/>
    <w:unhideWhenUsed/>
    <w:rsid w:val="00FB3693"/>
    <w:rPr>
      <w:rFonts w:ascii="Merriweather" w:hAnsi="Merriweather"/>
      <w:b/>
      <w:bCs/>
    </w:rPr>
  </w:style>
  <w:style w:type="character" w:customStyle="1" w:styleId="CommentSubjectChar">
    <w:name w:val="Comment Subject Char"/>
    <w:basedOn w:val="CommentTextChar"/>
    <w:link w:val="CommentSubject"/>
    <w:uiPriority w:val="99"/>
    <w:semiHidden/>
    <w:rsid w:val="00FB3693"/>
    <w:rPr>
      <w:rFonts w:ascii="Merriweather" w:hAnsi="Merriweather"/>
      <w:b/>
      <w:bCs/>
      <w:sz w:val="20"/>
      <w:szCs w:val="20"/>
    </w:rPr>
  </w:style>
  <w:style w:type="character" w:customStyle="1" w:styleId="Style1">
    <w:name w:val="Style1"/>
    <w:uiPriority w:val="1"/>
    <w:rsid w:val="00F545EC"/>
  </w:style>
  <w:style w:type="character" w:customStyle="1" w:styleId="fontstyle01">
    <w:name w:val="fontstyle01"/>
    <w:basedOn w:val="DefaultParagraphFont"/>
    <w:rsid w:val="00811FF0"/>
    <w:rPr>
      <w:rFonts w:ascii="ArialMT" w:hAnsi="ArialMT" w:hint="default"/>
      <w:b w:val="0"/>
      <w:bCs w:val="0"/>
      <w:i w:val="0"/>
      <w:iCs w:val="0"/>
      <w:color w:val="000000"/>
      <w:sz w:val="30"/>
      <w:szCs w:val="30"/>
    </w:rPr>
  </w:style>
  <w:style w:type="paragraph" w:styleId="NormalWeb">
    <w:name w:val="Normal (Web)"/>
    <w:basedOn w:val="Normal"/>
    <w:uiPriority w:val="99"/>
    <w:semiHidden/>
    <w:unhideWhenUsed/>
    <w:rsid w:val="00732626"/>
    <w:rPr>
      <w:rFonts w:ascii="Times New Roman" w:hAnsi="Times New Roman" w:cs="Times New Roman"/>
    </w:r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B55549"/>
    <w:rPr>
      <w:rFonts w:ascii="Merriweather" w:hAnsi="Merriweather"/>
    </w:rPr>
  </w:style>
  <w:style w:type="paragraph" w:customStyle="1" w:styleId="Body">
    <w:name w:val="Body"/>
    <w:basedOn w:val="Normal"/>
    <w:link w:val="BodyChar"/>
    <w:qFormat/>
    <w:rsid w:val="00BC37DA"/>
    <w:pPr>
      <w:ind w:firstLine="357"/>
      <w:jc w:val="both"/>
    </w:pPr>
  </w:style>
  <w:style w:type="character" w:customStyle="1" w:styleId="BodyChar">
    <w:name w:val="Body Char"/>
    <w:basedOn w:val="DefaultParagraphFont"/>
    <w:link w:val="Body"/>
    <w:rsid w:val="00BC37DA"/>
    <w:rPr>
      <w:rFonts w:ascii="Merriweather" w:hAnsi="Merriweather"/>
    </w:rPr>
  </w:style>
  <w:style w:type="paragraph" w:styleId="Revision">
    <w:name w:val="Revision"/>
    <w:hidden/>
    <w:uiPriority w:val="99"/>
    <w:semiHidden/>
    <w:rsid w:val="0091566B"/>
    <w:pPr>
      <w:spacing w:after="0" w:line="240" w:lineRule="auto"/>
    </w:pPr>
    <w:rPr>
      <w:rFonts w:ascii="Merriweather" w:hAnsi="Merriweather"/>
    </w:rPr>
  </w:style>
  <w:style w:type="paragraph" w:styleId="ListBullet">
    <w:name w:val="List Bullet"/>
    <w:basedOn w:val="Normal"/>
    <w:uiPriority w:val="99"/>
    <w:unhideWhenUsed/>
    <w:rsid w:val="001E1D0E"/>
    <w:pPr>
      <w:numPr>
        <w:numId w:val="60"/>
      </w:numPr>
      <w:tabs>
        <w:tab w:val="clear" w:pos="360"/>
      </w:tabs>
      <w:spacing w:after="200" w:line="276" w:lineRule="auto"/>
      <w:ind w:left="0" w:firstLine="0"/>
      <w:contextualSpacing/>
    </w:pPr>
    <w:rPr>
      <w:rFonts w:ascii="Calibri" w:eastAsia="Calibri" w:hAnsi="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doi.org/10.22215/rcgl/26r03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F43D7ED9BE248848B3C241FCAF55D" ma:contentTypeVersion="14" ma:contentTypeDescription="Create a new document." ma:contentTypeScope="" ma:versionID="1965281c68278e8d21bbac0581c4bd05">
  <xsd:schema xmlns:xsd="http://www.w3.org/2001/XMLSchema" xmlns:xs="http://www.w3.org/2001/XMLSchema" xmlns:p="http://schemas.microsoft.com/office/2006/metadata/properties" xmlns:ns2="7b53db92-3520-4a1c-8225-caf699d4949b" xmlns:ns3="a36818fb-32ec-4f51-afd1-bdb939ab08b8" targetNamespace="http://schemas.microsoft.com/office/2006/metadata/properties" ma:root="true" ma:fieldsID="aafec71274ea17a79cd63915bc857ba8" ns2:_="" ns3:_="">
    <xsd:import namespace="7b53db92-3520-4a1c-8225-caf699d4949b"/>
    <xsd:import namespace="a36818fb-32ec-4f51-afd1-bdb939ab08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3db92-3520-4a1c-8225-caf699d4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818fb-32ec-4f51-afd1-bdb939ab08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c569f8-20c9-4893-942d-d0e5080e0750}" ma:internalName="TaxCatchAll" ma:showField="CatchAllData" ma:web="a36818fb-32ec-4f51-afd1-bdb939ab0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53db92-3520-4a1c-8225-caf699d4949b">
      <Terms xmlns="http://schemas.microsoft.com/office/infopath/2007/PartnerControls"/>
    </lcf76f155ced4ddcb4097134ff3c332f>
    <TaxCatchAll xmlns="a36818fb-32ec-4f51-afd1-bdb939ab08b8" xsi:nil="true"/>
  </documentManagement>
</p:properties>
</file>

<file path=customXml/itemProps1.xml><?xml version="1.0" encoding="utf-8"?>
<ds:datastoreItem xmlns:ds="http://schemas.openxmlformats.org/officeDocument/2006/customXml" ds:itemID="{CA9AC577-22A4-437D-8CAF-A7C39DABD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3db92-3520-4a1c-8225-caf699d4949b"/>
    <ds:schemaRef ds:uri="a36818fb-32ec-4f51-afd1-bdb939ab0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EEAB5-BF98-48FD-9E39-5516831A5FF6}">
  <ds:schemaRefs>
    <ds:schemaRef ds:uri="http://schemas.microsoft.com/sharepoint/v3/contenttype/forms"/>
  </ds:schemaRefs>
</ds:datastoreItem>
</file>

<file path=customXml/itemProps3.xml><?xml version="1.0" encoding="utf-8"?>
<ds:datastoreItem xmlns:ds="http://schemas.openxmlformats.org/officeDocument/2006/customXml" ds:itemID="{A5723A4D-A336-4293-B191-09D9A1B61268}">
  <ds:schemaRefs>
    <ds:schemaRef ds:uri="http://schemas.openxmlformats.org/officeDocument/2006/bibliography"/>
  </ds:schemaRefs>
</ds:datastoreItem>
</file>

<file path=customXml/itemProps4.xml><?xml version="1.0" encoding="utf-8"?>
<ds:datastoreItem xmlns:ds="http://schemas.openxmlformats.org/officeDocument/2006/customXml" ds:itemID="{2086E15A-F211-4D40-B852-E9BA8D8B54EB}">
  <ds:schemaRefs>
    <ds:schemaRef ds:uri="http://schemas.microsoft.com/office/2006/metadata/properties"/>
    <ds:schemaRef ds:uri="http://schemas.microsoft.com/office/infopath/2007/PartnerControls"/>
    <ds:schemaRef ds:uri="7b53db92-3520-4a1c-8225-caf699d4949b"/>
    <ds:schemaRef ds:uri="a36818fb-32ec-4f51-afd1-bdb939ab08b8"/>
  </ds:schemaRefs>
</ds:datastoreItem>
</file>

<file path=docProps/app.xml><?xml version="1.0" encoding="utf-8"?>
<Properties xmlns="http://schemas.openxmlformats.org/officeDocument/2006/extended-properties" xmlns:vt="http://schemas.openxmlformats.org/officeDocument/2006/docPropsVTypes">
  <Template>Normal.dotm</Template>
  <TotalTime>3387</TotalTime>
  <Pages>64</Pages>
  <Words>31116</Words>
  <Characters>177365</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208065</CharactersWithSpaces>
  <SharedDoc>false</SharedDoc>
  <HLinks>
    <vt:vector size="240" baseType="variant">
      <vt:variant>
        <vt:i4>1310783</vt:i4>
      </vt:variant>
      <vt:variant>
        <vt:i4>236</vt:i4>
      </vt:variant>
      <vt:variant>
        <vt:i4>0</vt:i4>
      </vt:variant>
      <vt:variant>
        <vt:i4>5</vt:i4>
      </vt:variant>
      <vt:variant>
        <vt:lpwstr/>
      </vt:variant>
      <vt:variant>
        <vt:lpwstr>_Toc213063816</vt:lpwstr>
      </vt:variant>
      <vt:variant>
        <vt:i4>1310783</vt:i4>
      </vt:variant>
      <vt:variant>
        <vt:i4>230</vt:i4>
      </vt:variant>
      <vt:variant>
        <vt:i4>0</vt:i4>
      </vt:variant>
      <vt:variant>
        <vt:i4>5</vt:i4>
      </vt:variant>
      <vt:variant>
        <vt:lpwstr/>
      </vt:variant>
      <vt:variant>
        <vt:lpwstr>_Toc213063815</vt:lpwstr>
      </vt:variant>
      <vt:variant>
        <vt:i4>1310783</vt:i4>
      </vt:variant>
      <vt:variant>
        <vt:i4>224</vt:i4>
      </vt:variant>
      <vt:variant>
        <vt:i4>0</vt:i4>
      </vt:variant>
      <vt:variant>
        <vt:i4>5</vt:i4>
      </vt:variant>
      <vt:variant>
        <vt:lpwstr/>
      </vt:variant>
      <vt:variant>
        <vt:lpwstr>_Toc213063814</vt:lpwstr>
      </vt:variant>
      <vt:variant>
        <vt:i4>1310783</vt:i4>
      </vt:variant>
      <vt:variant>
        <vt:i4>218</vt:i4>
      </vt:variant>
      <vt:variant>
        <vt:i4>0</vt:i4>
      </vt:variant>
      <vt:variant>
        <vt:i4>5</vt:i4>
      </vt:variant>
      <vt:variant>
        <vt:lpwstr/>
      </vt:variant>
      <vt:variant>
        <vt:lpwstr>_Toc213063813</vt:lpwstr>
      </vt:variant>
      <vt:variant>
        <vt:i4>1310783</vt:i4>
      </vt:variant>
      <vt:variant>
        <vt:i4>212</vt:i4>
      </vt:variant>
      <vt:variant>
        <vt:i4>0</vt:i4>
      </vt:variant>
      <vt:variant>
        <vt:i4>5</vt:i4>
      </vt:variant>
      <vt:variant>
        <vt:lpwstr/>
      </vt:variant>
      <vt:variant>
        <vt:lpwstr>_Toc213063812</vt:lpwstr>
      </vt:variant>
      <vt:variant>
        <vt:i4>1310783</vt:i4>
      </vt:variant>
      <vt:variant>
        <vt:i4>206</vt:i4>
      </vt:variant>
      <vt:variant>
        <vt:i4>0</vt:i4>
      </vt:variant>
      <vt:variant>
        <vt:i4>5</vt:i4>
      </vt:variant>
      <vt:variant>
        <vt:lpwstr/>
      </vt:variant>
      <vt:variant>
        <vt:lpwstr>_Toc213063811</vt:lpwstr>
      </vt:variant>
      <vt:variant>
        <vt:i4>1310783</vt:i4>
      </vt:variant>
      <vt:variant>
        <vt:i4>200</vt:i4>
      </vt:variant>
      <vt:variant>
        <vt:i4>0</vt:i4>
      </vt:variant>
      <vt:variant>
        <vt:i4>5</vt:i4>
      </vt:variant>
      <vt:variant>
        <vt:lpwstr/>
      </vt:variant>
      <vt:variant>
        <vt:lpwstr>_Toc213063810</vt:lpwstr>
      </vt:variant>
      <vt:variant>
        <vt:i4>1376319</vt:i4>
      </vt:variant>
      <vt:variant>
        <vt:i4>194</vt:i4>
      </vt:variant>
      <vt:variant>
        <vt:i4>0</vt:i4>
      </vt:variant>
      <vt:variant>
        <vt:i4>5</vt:i4>
      </vt:variant>
      <vt:variant>
        <vt:lpwstr/>
      </vt:variant>
      <vt:variant>
        <vt:lpwstr>_Toc213063809</vt:lpwstr>
      </vt:variant>
      <vt:variant>
        <vt:i4>1376319</vt:i4>
      </vt:variant>
      <vt:variant>
        <vt:i4>188</vt:i4>
      </vt:variant>
      <vt:variant>
        <vt:i4>0</vt:i4>
      </vt:variant>
      <vt:variant>
        <vt:i4>5</vt:i4>
      </vt:variant>
      <vt:variant>
        <vt:lpwstr/>
      </vt:variant>
      <vt:variant>
        <vt:lpwstr>_Toc213063808</vt:lpwstr>
      </vt:variant>
      <vt:variant>
        <vt:i4>1376319</vt:i4>
      </vt:variant>
      <vt:variant>
        <vt:i4>182</vt:i4>
      </vt:variant>
      <vt:variant>
        <vt:i4>0</vt:i4>
      </vt:variant>
      <vt:variant>
        <vt:i4>5</vt:i4>
      </vt:variant>
      <vt:variant>
        <vt:lpwstr/>
      </vt:variant>
      <vt:variant>
        <vt:lpwstr>_Toc213063807</vt:lpwstr>
      </vt:variant>
      <vt:variant>
        <vt:i4>1376319</vt:i4>
      </vt:variant>
      <vt:variant>
        <vt:i4>176</vt:i4>
      </vt:variant>
      <vt:variant>
        <vt:i4>0</vt:i4>
      </vt:variant>
      <vt:variant>
        <vt:i4>5</vt:i4>
      </vt:variant>
      <vt:variant>
        <vt:lpwstr/>
      </vt:variant>
      <vt:variant>
        <vt:lpwstr>_Toc213063806</vt:lpwstr>
      </vt:variant>
      <vt:variant>
        <vt:i4>1376319</vt:i4>
      </vt:variant>
      <vt:variant>
        <vt:i4>170</vt:i4>
      </vt:variant>
      <vt:variant>
        <vt:i4>0</vt:i4>
      </vt:variant>
      <vt:variant>
        <vt:i4>5</vt:i4>
      </vt:variant>
      <vt:variant>
        <vt:lpwstr/>
      </vt:variant>
      <vt:variant>
        <vt:lpwstr>_Toc213063805</vt:lpwstr>
      </vt:variant>
      <vt:variant>
        <vt:i4>1376319</vt:i4>
      </vt:variant>
      <vt:variant>
        <vt:i4>164</vt:i4>
      </vt:variant>
      <vt:variant>
        <vt:i4>0</vt:i4>
      </vt:variant>
      <vt:variant>
        <vt:i4>5</vt:i4>
      </vt:variant>
      <vt:variant>
        <vt:lpwstr/>
      </vt:variant>
      <vt:variant>
        <vt:lpwstr>_Toc213063804</vt:lpwstr>
      </vt:variant>
      <vt:variant>
        <vt:i4>1376319</vt:i4>
      </vt:variant>
      <vt:variant>
        <vt:i4>158</vt:i4>
      </vt:variant>
      <vt:variant>
        <vt:i4>0</vt:i4>
      </vt:variant>
      <vt:variant>
        <vt:i4>5</vt:i4>
      </vt:variant>
      <vt:variant>
        <vt:lpwstr/>
      </vt:variant>
      <vt:variant>
        <vt:lpwstr>_Toc213063803</vt:lpwstr>
      </vt:variant>
      <vt:variant>
        <vt:i4>1376319</vt:i4>
      </vt:variant>
      <vt:variant>
        <vt:i4>152</vt:i4>
      </vt:variant>
      <vt:variant>
        <vt:i4>0</vt:i4>
      </vt:variant>
      <vt:variant>
        <vt:i4>5</vt:i4>
      </vt:variant>
      <vt:variant>
        <vt:lpwstr/>
      </vt:variant>
      <vt:variant>
        <vt:lpwstr>_Toc213063802</vt:lpwstr>
      </vt:variant>
      <vt:variant>
        <vt:i4>1376319</vt:i4>
      </vt:variant>
      <vt:variant>
        <vt:i4>146</vt:i4>
      </vt:variant>
      <vt:variant>
        <vt:i4>0</vt:i4>
      </vt:variant>
      <vt:variant>
        <vt:i4>5</vt:i4>
      </vt:variant>
      <vt:variant>
        <vt:lpwstr/>
      </vt:variant>
      <vt:variant>
        <vt:lpwstr>_Toc213063801</vt:lpwstr>
      </vt:variant>
      <vt:variant>
        <vt:i4>1376319</vt:i4>
      </vt:variant>
      <vt:variant>
        <vt:i4>140</vt:i4>
      </vt:variant>
      <vt:variant>
        <vt:i4>0</vt:i4>
      </vt:variant>
      <vt:variant>
        <vt:i4>5</vt:i4>
      </vt:variant>
      <vt:variant>
        <vt:lpwstr/>
      </vt:variant>
      <vt:variant>
        <vt:lpwstr>_Toc213063800</vt:lpwstr>
      </vt:variant>
      <vt:variant>
        <vt:i4>1835056</vt:i4>
      </vt:variant>
      <vt:variant>
        <vt:i4>134</vt:i4>
      </vt:variant>
      <vt:variant>
        <vt:i4>0</vt:i4>
      </vt:variant>
      <vt:variant>
        <vt:i4>5</vt:i4>
      </vt:variant>
      <vt:variant>
        <vt:lpwstr/>
      </vt:variant>
      <vt:variant>
        <vt:lpwstr>_Toc213063799</vt:lpwstr>
      </vt:variant>
      <vt:variant>
        <vt:i4>1835056</vt:i4>
      </vt:variant>
      <vt:variant>
        <vt:i4>128</vt:i4>
      </vt:variant>
      <vt:variant>
        <vt:i4>0</vt:i4>
      </vt:variant>
      <vt:variant>
        <vt:i4>5</vt:i4>
      </vt:variant>
      <vt:variant>
        <vt:lpwstr/>
      </vt:variant>
      <vt:variant>
        <vt:lpwstr>_Toc213063798</vt:lpwstr>
      </vt:variant>
      <vt:variant>
        <vt:i4>1835056</vt:i4>
      </vt:variant>
      <vt:variant>
        <vt:i4>122</vt:i4>
      </vt:variant>
      <vt:variant>
        <vt:i4>0</vt:i4>
      </vt:variant>
      <vt:variant>
        <vt:i4>5</vt:i4>
      </vt:variant>
      <vt:variant>
        <vt:lpwstr/>
      </vt:variant>
      <vt:variant>
        <vt:lpwstr>_Toc213063797</vt:lpwstr>
      </vt:variant>
      <vt:variant>
        <vt:i4>1835056</vt:i4>
      </vt:variant>
      <vt:variant>
        <vt:i4>116</vt:i4>
      </vt:variant>
      <vt:variant>
        <vt:i4>0</vt:i4>
      </vt:variant>
      <vt:variant>
        <vt:i4>5</vt:i4>
      </vt:variant>
      <vt:variant>
        <vt:lpwstr/>
      </vt:variant>
      <vt:variant>
        <vt:lpwstr>_Toc213063796</vt:lpwstr>
      </vt:variant>
      <vt:variant>
        <vt:i4>1835056</vt:i4>
      </vt:variant>
      <vt:variant>
        <vt:i4>110</vt:i4>
      </vt:variant>
      <vt:variant>
        <vt:i4>0</vt:i4>
      </vt:variant>
      <vt:variant>
        <vt:i4>5</vt:i4>
      </vt:variant>
      <vt:variant>
        <vt:lpwstr/>
      </vt:variant>
      <vt:variant>
        <vt:lpwstr>_Toc213063795</vt:lpwstr>
      </vt:variant>
      <vt:variant>
        <vt:i4>1835056</vt:i4>
      </vt:variant>
      <vt:variant>
        <vt:i4>104</vt:i4>
      </vt:variant>
      <vt:variant>
        <vt:i4>0</vt:i4>
      </vt:variant>
      <vt:variant>
        <vt:i4>5</vt:i4>
      </vt:variant>
      <vt:variant>
        <vt:lpwstr/>
      </vt:variant>
      <vt:variant>
        <vt:lpwstr>_Toc213063794</vt:lpwstr>
      </vt:variant>
      <vt:variant>
        <vt:i4>1835056</vt:i4>
      </vt:variant>
      <vt:variant>
        <vt:i4>98</vt:i4>
      </vt:variant>
      <vt:variant>
        <vt:i4>0</vt:i4>
      </vt:variant>
      <vt:variant>
        <vt:i4>5</vt:i4>
      </vt:variant>
      <vt:variant>
        <vt:lpwstr/>
      </vt:variant>
      <vt:variant>
        <vt:lpwstr>_Toc213063793</vt:lpwstr>
      </vt:variant>
      <vt:variant>
        <vt:i4>1835056</vt:i4>
      </vt:variant>
      <vt:variant>
        <vt:i4>92</vt:i4>
      </vt:variant>
      <vt:variant>
        <vt:i4>0</vt:i4>
      </vt:variant>
      <vt:variant>
        <vt:i4>5</vt:i4>
      </vt:variant>
      <vt:variant>
        <vt:lpwstr/>
      </vt:variant>
      <vt:variant>
        <vt:lpwstr>_Toc213063792</vt:lpwstr>
      </vt:variant>
      <vt:variant>
        <vt:i4>1835056</vt:i4>
      </vt:variant>
      <vt:variant>
        <vt:i4>86</vt:i4>
      </vt:variant>
      <vt:variant>
        <vt:i4>0</vt:i4>
      </vt:variant>
      <vt:variant>
        <vt:i4>5</vt:i4>
      </vt:variant>
      <vt:variant>
        <vt:lpwstr/>
      </vt:variant>
      <vt:variant>
        <vt:lpwstr>_Toc213063791</vt:lpwstr>
      </vt:variant>
      <vt:variant>
        <vt:i4>1835056</vt:i4>
      </vt:variant>
      <vt:variant>
        <vt:i4>80</vt:i4>
      </vt:variant>
      <vt:variant>
        <vt:i4>0</vt:i4>
      </vt:variant>
      <vt:variant>
        <vt:i4>5</vt:i4>
      </vt:variant>
      <vt:variant>
        <vt:lpwstr/>
      </vt:variant>
      <vt:variant>
        <vt:lpwstr>_Toc213063790</vt:lpwstr>
      </vt:variant>
      <vt:variant>
        <vt:i4>1900592</vt:i4>
      </vt:variant>
      <vt:variant>
        <vt:i4>74</vt:i4>
      </vt:variant>
      <vt:variant>
        <vt:i4>0</vt:i4>
      </vt:variant>
      <vt:variant>
        <vt:i4>5</vt:i4>
      </vt:variant>
      <vt:variant>
        <vt:lpwstr/>
      </vt:variant>
      <vt:variant>
        <vt:lpwstr>_Toc213063789</vt:lpwstr>
      </vt:variant>
      <vt:variant>
        <vt:i4>1900592</vt:i4>
      </vt:variant>
      <vt:variant>
        <vt:i4>68</vt:i4>
      </vt:variant>
      <vt:variant>
        <vt:i4>0</vt:i4>
      </vt:variant>
      <vt:variant>
        <vt:i4>5</vt:i4>
      </vt:variant>
      <vt:variant>
        <vt:lpwstr/>
      </vt:variant>
      <vt:variant>
        <vt:lpwstr>_Toc213063788</vt:lpwstr>
      </vt:variant>
      <vt:variant>
        <vt:i4>1900592</vt:i4>
      </vt:variant>
      <vt:variant>
        <vt:i4>62</vt:i4>
      </vt:variant>
      <vt:variant>
        <vt:i4>0</vt:i4>
      </vt:variant>
      <vt:variant>
        <vt:i4>5</vt:i4>
      </vt:variant>
      <vt:variant>
        <vt:lpwstr/>
      </vt:variant>
      <vt:variant>
        <vt:lpwstr>_Toc213063787</vt:lpwstr>
      </vt:variant>
      <vt:variant>
        <vt:i4>1900592</vt:i4>
      </vt:variant>
      <vt:variant>
        <vt:i4>56</vt:i4>
      </vt:variant>
      <vt:variant>
        <vt:i4>0</vt:i4>
      </vt:variant>
      <vt:variant>
        <vt:i4>5</vt:i4>
      </vt:variant>
      <vt:variant>
        <vt:lpwstr/>
      </vt:variant>
      <vt:variant>
        <vt:lpwstr>_Toc213063786</vt:lpwstr>
      </vt:variant>
      <vt:variant>
        <vt:i4>1900592</vt:i4>
      </vt:variant>
      <vt:variant>
        <vt:i4>50</vt:i4>
      </vt:variant>
      <vt:variant>
        <vt:i4>0</vt:i4>
      </vt:variant>
      <vt:variant>
        <vt:i4>5</vt:i4>
      </vt:variant>
      <vt:variant>
        <vt:lpwstr/>
      </vt:variant>
      <vt:variant>
        <vt:lpwstr>_Toc213063785</vt:lpwstr>
      </vt:variant>
      <vt:variant>
        <vt:i4>1900592</vt:i4>
      </vt:variant>
      <vt:variant>
        <vt:i4>44</vt:i4>
      </vt:variant>
      <vt:variant>
        <vt:i4>0</vt:i4>
      </vt:variant>
      <vt:variant>
        <vt:i4>5</vt:i4>
      </vt:variant>
      <vt:variant>
        <vt:lpwstr/>
      </vt:variant>
      <vt:variant>
        <vt:lpwstr>_Toc213063784</vt:lpwstr>
      </vt:variant>
      <vt:variant>
        <vt:i4>1900592</vt:i4>
      </vt:variant>
      <vt:variant>
        <vt:i4>38</vt:i4>
      </vt:variant>
      <vt:variant>
        <vt:i4>0</vt:i4>
      </vt:variant>
      <vt:variant>
        <vt:i4>5</vt:i4>
      </vt:variant>
      <vt:variant>
        <vt:lpwstr/>
      </vt:variant>
      <vt:variant>
        <vt:lpwstr>_Toc213063783</vt:lpwstr>
      </vt:variant>
      <vt:variant>
        <vt:i4>1900592</vt:i4>
      </vt:variant>
      <vt:variant>
        <vt:i4>32</vt:i4>
      </vt:variant>
      <vt:variant>
        <vt:i4>0</vt:i4>
      </vt:variant>
      <vt:variant>
        <vt:i4>5</vt:i4>
      </vt:variant>
      <vt:variant>
        <vt:lpwstr/>
      </vt:variant>
      <vt:variant>
        <vt:lpwstr>_Toc213063782</vt:lpwstr>
      </vt:variant>
      <vt:variant>
        <vt:i4>1900592</vt:i4>
      </vt:variant>
      <vt:variant>
        <vt:i4>26</vt:i4>
      </vt:variant>
      <vt:variant>
        <vt:i4>0</vt:i4>
      </vt:variant>
      <vt:variant>
        <vt:i4>5</vt:i4>
      </vt:variant>
      <vt:variant>
        <vt:lpwstr/>
      </vt:variant>
      <vt:variant>
        <vt:lpwstr>_Toc213063781</vt:lpwstr>
      </vt:variant>
      <vt:variant>
        <vt:i4>1900592</vt:i4>
      </vt:variant>
      <vt:variant>
        <vt:i4>20</vt:i4>
      </vt:variant>
      <vt:variant>
        <vt:i4>0</vt:i4>
      </vt:variant>
      <vt:variant>
        <vt:i4>5</vt:i4>
      </vt:variant>
      <vt:variant>
        <vt:lpwstr/>
      </vt:variant>
      <vt:variant>
        <vt:lpwstr>_Toc213063780</vt:lpwstr>
      </vt:variant>
      <vt:variant>
        <vt:i4>1179696</vt:i4>
      </vt:variant>
      <vt:variant>
        <vt:i4>14</vt:i4>
      </vt:variant>
      <vt:variant>
        <vt:i4>0</vt:i4>
      </vt:variant>
      <vt:variant>
        <vt:i4>5</vt:i4>
      </vt:variant>
      <vt:variant>
        <vt:lpwstr/>
      </vt:variant>
      <vt:variant>
        <vt:lpwstr>_Toc213063779</vt:lpwstr>
      </vt:variant>
      <vt:variant>
        <vt:i4>1179696</vt:i4>
      </vt:variant>
      <vt:variant>
        <vt:i4>8</vt:i4>
      </vt:variant>
      <vt:variant>
        <vt:i4>0</vt:i4>
      </vt:variant>
      <vt:variant>
        <vt:i4>5</vt:i4>
      </vt:variant>
      <vt:variant>
        <vt:lpwstr/>
      </vt:variant>
      <vt:variant>
        <vt:lpwstr>_Toc213063778</vt:lpwstr>
      </vt:variant>
      <vt:variant>
        <vt:i4>1179696</vt:i4>
      </vt:variant>
      <vt:variant>
        <vt:i4>2</vt:i4>
      </vt:variant>
      <vt:variant>
        <vt:i4>0</vt:i4>
      </vt:variant>
      <vt:variant>
        <vt:i4>5</vt:i4>
      </vt:variant>
      <vt:variant>
        <vt:lpwstr/>
      </vt:variant>
      <vt:variant>
        <vt:lpwstr>_Toc213063777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Laska</dc:creator>
  <cp:keywords/>
  <dc:description/>
  <cp:lastModifiedBy>Brady Laska</cp:lastModifiedBy>
  <cp:revision>1201</cp:revision>
  <dcterms:created xsi:type="dcterms:W3CDTF">2025-07-11T20:11:00Z</dcterms:created>
  <dcterms:modified xsi:type="dcterms:W3CDTF">2026-04-27T16:52:00Z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0x0101007E3F43D7ED9BE248848B3C241FCAF55D</vt:lpwstr>
  </property>
  <property fmtid="{D5CDD505-2E9C-101B-9397-08002B2CF9AE}" pid="3" name="MediaServiceImageTags">
    <vt:lpwstr/>
  </property>
  <property fmtid="{D5CDD505-2E9C-101B-9397-08002B2CF9AE}" pid="4" name="ZOTERO_PREF_1">
    <vt:lpwstr>&lt;data data-version="3" zotero-version="7.0.30"&gt;&lt;session id="viEXsw09"/&gt;&lt;style id="http://www.zotero.org/styles/chicago-author-date" locale="en-US" hasBibliography="1" bibliographyStyleHasBeenSet="1"/&gt;&lt;prefs&gt;&lt;pref name="fieldType" value="Field"/&gt;&lt;pref name</vt:lpwstr>
  </property>
  <property fmtid="{D5CDD505-2E9C-101B-9397-08002B2CF9AE}" pid="5" name="ZOTERO_PREF_2">
    <vt:lpwstr>="automaticJournalAbbreviations" value="true"/&gt;&lt;/prefs&gt;&lt;/data&gt;</vt:lpwstr>
  </property>
  <property fmtid="{D5CDD505-2E9C-101B-9397-08002B2CF9AE}" pid="6" name="GrammarlyDocumentId">
    <vt:lpwstr>bafa7511-0aed-461e-8a09-eefd5083292f</vt:lpwstr>
  </property>
</Properties>
</file>