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4B557" w14:textId="222DB08B" w:rsidR="00551A70" w:rsidRPr="00FD32DA" w:rsidRDefault="002B7EC1" w:rsidP="00AB1CCF">
      <w:pPr>
        <w:rPr>
          <w:rFonts w:cs="Arial"/>
          <w:b/>
          <w:color w:val="D4292E"/>
          <w:sz w:val="20"/>
          <w:szCs w:val="20"/>
        </w:rPr>
      </w:pPr>
      <w:r w:rsidRPr="00FD32DA">
        <w:rPr>
          <w:noProof/>
          <w:sz w:val="20"/>
          <w:szCs w:val="20"/>
          <w:shd w:val="clear" w:color="auto" w:fill="E6E6E6"/>
        </w:rPr>
        <w:drawing>
          <wp:anchor distT="0" distB="0" distL="114300" distR="114300" simplePos="0" relativeHeight="251658243" behindDoc="0" locked="0" layoutInCell="1" allowOverlap="1" wp14:anchorId="3C989F60" wp14:editId="4DDA7BF1">
            <wp:simplePos x="0" y="0"/>
            <wp:positionH relativeFrom="page">
              <wp:align>right</wp:align>
            </wp:positionH>
            <wp:positionV relativeFrom="page">
              <wp:align>bottom</wp:align>
            </wp:positionV>
            <wp:extent cx="7818120" cy="101219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18120" cy="10121900"/>
                    </a:xfrm>
                    <a:prstGeom prst="rect">
                      <a:avLst/>
                    </a:prstGeom>
                  </pic:spPr>
                </pic:pic>
              </a:graphicData>
            </a:graphic>
            <wp14:sizeRelH relativeFrom="page">
              <wp14:pctWidth>0</wp14:pctWidth>
            </wp14:sizeRelH>
            <wp14:sizeRelV relativeFrom="page">
              <wp14:pctHeight>0</wp14:pctHeight>
            </wp14:sizeRelV>
          </wp:anchor>
        </w:drawing>
      </w:r>
      <w:r w:rsidRPr="00FD32DA">
        <w:rPr>
          <w:noProof/>
          <w:sz w:val="20"/>
          <w:szCs w:val="20"/>
          <w:shd w:val="clear" w:color="auto" w:fill="E6E6E6"/>
        </w:rPr>
        <w:drawing>
          <wp:anchor distT="0" distB="0" distL="114300" distR="114300" simplePos="0" relativeHeight="251658244" behindDoc="1" locked="0" layoutInCell="1" allowOverlap="1" wp14:anchorId="1E9D1DC0" wp14:editId="281F125F">
            <wp:simplePos x="0" y="0"/>
            <wp:positionH relativeFrom="page">
              <wp:align>left</wp:align>
            </wp:positionH>
            <wp:positionV relativeFrom="paragraph">
              <wp:posOffset>-2024759</wp:posOffset>
            </wp:positionV>
            <wp:extent cx="7866993" cy="13959199"/>
            <wp:effectExtent l="0" t="0" r="1270" b="5080"/>
            <wp:wrapNone/>
            <wp:docPr id="1496554368" name="Picture 2" descr="Photograph of three people casually conversing outdoors in a park-like setting with green grass and fallen leaves. The scene includes a large leafy tree, wooden picnic tables, and benches, suggesting a relaxed social or study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54368" name="Picture 2" descr="Photograph of three people casually conversing outdoors in a park-like setting with green grass and fallen leaves. The scene includes a large leafy tree, wooden picnic tables, and benches, suggesting a relaxed social or study environ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66993" cy="13959199"/>
                    </a:xfrm>
                    <a:prstGeom prst="rect">
                      <a:avLst/>
                    </a:prstGeom>
                  </pic:spPr>
                </pic:pic>
              </a:graphicData>
            </a:graphic>
            <wp14:sizeRelH relativeFrom="page">
              <wp14:pctWidth>0</wp14:pctWidth>
            </wp14:sizeRelH>
            <wp14:sizeRelV relativeFrom="page">
              <wp14:pctHeight>0</wp14:pctHeight>
            </wp14:sizeRelV>
          </wp:anchor>
        </w:drawing>
      </w:r>
      <w:r w:rsidRPr="008C5CF8">
        <w:rPr>
          <w:noProof/>
          <w:sz w:val="120"/>
          <w:szCs w:val="120"/>
        </w:rPr>
        <mc:AlternateContent>
          <mc:Choice Requires="wps">
            <w:drawing>
              <wp:anchor distT="0" distB="0" distL="114300" distR="114300" simplePos="0" relativeHeight="251658245" behindDoc="1" locked="0" layoutInCell="1" allowOverlap="1" wp14:anchorId="7878D821" wp14:editId="31B3EB50">
                <wp:simplePos x="0" y="0"/>
                <wp:positionH relativeFrom="page">
                  <wp:align>left</wp:align>
                </wp:positionH>
                <wp:positionV relativeFrom="paragraph">
                  <wp:posOffset>86740</wp:posOffset>
                </wp:positionV>
                <wp:extent cx="8048625" cy="1477645"/>
                <wp:effectExtent l="0" t="0" r="9525" b="8255"/>
                <wp:wrapNone/>
                <wp:docPr id="188616310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48625" cy="1477645"/>
                        </a:xfrm>
                        <a:prstGeom prst="rect">
                          <a:avLst/>
                        </a:prstGeom>
                        <a:solidFill>
                          <a:srgbClr val="E91C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D12BBE" id="Rectangle 1" o:spid="_x0000_s1026" alt="&quot;&quot;" style="position:absolute;margin-left:0;margin-top:6.85pt;width:633.75pt;height:116.35pt;z-index:-251658235;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" fillcolor="#e91c24" stroked="f" strokeweight="1pt">
                <w10:wrap anchorx="page"/>
              </v:rect>
            </w:pict>
          </mc:Fallback>
        </mc:AlternateContent>
      </w:r>
      <w:bookmarkStart w:id="0" w:name="_Hlk223423340"/>
      <w:bookmarkEnd w:id="0"/>
    </w:p>
    <w:p w14:paraId="54F96CB5" w14:textId="33F0D240" w:rsidR="00BA2C8F" w:rsidRPr="002B0932" w:rsidRDefault="00252849" w:rsidP="00725B26">
      <w:pPr>
        <w:pBdr>
          <w:top w:val="single" w:sz="2" w:space="8" w:color="E91C24"/>
          <w:left w:val="single" w:sz="2" w:space="31" w:color="E91C24"/>
          <w:bottom w:val="single" w:sz="2" w:space="8" w:color="E91C24"/>
          <w:right w:val="single" w:sz="2" w:space="31" w:color="E91C24"/>
        </w:pBdr>
        <w:shd w:val="clear" w:color="auto" w:fill="E91C24"/>
        <w:spacing w:before="120" w:after="120" w:line="276" w:lineRule="auto"/>
        <w:rPr>
          <w:rFonts w:ascii="Arial" w:hAnsi="Arial" w:cs="Arial"/>
          <w:b/>
          <w:color w:val="FFFFFF" w:themeColor="background1"/>
          <w:sz w:val="56"/>
          <w:szCs w:val="56"/>
        </w:rPr>
      </w:pPr>
      <w:r w:rsidRPr="002B0932">
        <w:rPr>
          <w:rFonts w:ascii="Arial" w:hAnsi="Arial" w:cs="Arial"/>
          <w:b/>
          <w:bCs/>
          <w:color w:val="FFFFFF" w:themeColor="background1"/>
          <w:sz w:val="56"/>
          <w:szCs w:val="56"/>
        </w:rPr>
        <w:t>Coordinated Accessibility Strategy</w:t>
      </w:r>
    </w:p>
    <w:p w14:paraId="7364E2B0" w14:textId="77777777" w:rsidR="00902A20" w:rsidRPr="00720E6A" w:rsidRDefault="00902A20" w:rsidP="00725B26">
      <w:pPr>
        <w:pBdr>
          <w:top w:val="single" w:sz="2" w:space="8" w:color="E91C24"/>
          <w:left w:val="single" w:sz="2" w:space="31" w:color="E91C24"/>
          <w:bottom w:val="single" w:sz="2" w:space="8" w:color="E91C24"/>
          <w:right w:val="single" w:sz="2" w:space="31" w:color="E91C24"/>
        </w:pBdr>
        <w:shd w:val="clear" w:color="auto" w:fill="E91C24"/>
        <w:spacing w:before="120" w:after="120" w:line="276" w:lineRule="auto"/>
        <w:rPr>
          <w:color w:val="FFFFFF" w:themeColor="background1"/>
          <w:sz w:val="56"/>
          <w:szCs w:val="56"/>
        </w:rPr>
      </w:pPr>
      <w:r w:rsidRPr="002B0932">
        <w:rPr>
          <w:rFonts w:ascii="Arial" w:hAnsi="Arial" w:cs="Arial"/>
          <w:b/>
          <w:bCs/>
          <w:color w:val="FFFFFF" w:themeColor="background1"/>
          <w:sz w:val="56"/>
          <w:szCs w:val="56"/>
        </w:rPr>
        <w:t>Annual Report 2025-2026</w:t>
      </w:r>
    </w:p>
    <w:p w14:paraId="72C7818E" w14:textId="5E92E53A" w:rsidR="004956E3" w:rsidRPr="00720E6A" w:rsidRDefault="004956E3" w:rsidP="004956E3">
      <w:pPr>
        <w:rPr>
          <w:rFonts w:eastAsiaTheme="majorEastAsia" w:cs="Times New Roman (Headings CS)"/>
          <w:color w:val="D5292F"/>
          <w:kern w:val="28"/>
          <w:sz w:val="32"/>
          <w:szCs w:val="58"/>
          <w:lang w:val="en-US"/>
        </w:rPr>
      </w:pPr>
      <w:bookmarkStart w:id="1" w:name="_Toc100247208"/>
    </w:p>
    <w:p w14:paraId="048BCFFB" w14:textId="77777777" w:rsidR="00CE3A54" w:rsidRPr="00720E6A" w:rsidRDefault="00CE3A54" w:rsidP="008F6F38">
      <w:pPr>
        <w:pStyle w:val="Heading2"/>
        <w:sectPr w:rsidR="00CE3A54" w:rsidRPr="00720E6A" w:rsidSect="0014385F">
          <w:headerReference w:type="default" r:id="rId13"/>
          <w:footerReference w:type="default" r:id="rId14"/>
          <w:footerReference w:type="first" r:id="rId15"/>
          <w:pgSz w:w="12240" w:h="15840"/>
          <w:pgMar w:top="1008" w:right="1008" w:bottom="1008" w:left="1008" w:header="709" w:footer="709" w:gutter="0"/>
          <w:pgNumType w:start="1"/>
          <w:cols w:space="708"/>
          <w:titlePg/>
          <w:docGrid w:linePitch="360"/>
        </w:sectPr>
      </w:pPr>
      <w:bookmarkStart w:id="2" w:name="_Toc100247302"/>
      <w:bookmarkStart w:id="3" w:name="_Toc128557617"/>
    </w:p>
    <w:sdt>
      <w:sdtPr>
        <w:rPr>
          <w:rFonts w:ascii="Georgia" w:eastAsiaTheme="minorEastAsia" w:hAnsi="Georgia" w:cs="Times New Roman (Body CS)"/>
          <w:color w:val="auto"/>
          <w:sz w:val="20"/>
          <w:szCs w:val="20"/>
        </w:rPr>
        <w:id w:val="-1192988467"/>
        <w:docPartObj>
          <w:docPartGallery w:val="Table of Contents"/>
          <w:docPartUnique/>
        </w:docPartObj>
      </w:sdtPr>
      <w:sdtEndPr>
        <w:rPr>
          <w:rFonts w:ascii="Times New Roman" w:hAnsi="Times New Roman" w:cs="Times New Roman"/>
          <w:b/>
          <w:bCs/>
          <w:sz w:val="24"/>
          <w:szCs w:val="24"/>
        </w:rPr>
      </w:sdtEndPr>
      <w:sdtContent>
        <w:p w14:paraId="2A20C485" w14:textId="52C35195" w:rsidR="00D70308" w:rsidRPr="00720E6A" w:rsidRDefault="00D70308" w:rsidP="004C1F09">
          <w:pPr>
            <w:pStyle w:val="TOCHeading"/>
            <w:spacing w:after="240"/>
            <w:rPr>
              <w:b/>
              <w:sz w:val="40"/>
              <w:szCs w:val="40"/>
            </w:rPr>
          </w:pPr>
          <w:r w:rsidRPr="00720E6A">
            <w:rPr>
              <w:b/>
              <w:sz w:val="40"/>
              <w:szCs w:val="40"/>
            </w:rPr>
            <w:t>Contents</w:t>
          </w:r>
        </w:p>
        <w:p w14:paraId="34045E0E" w14:textId="4BA9543B" w:rsidR="000B5C74" w:rsidRDefault="00A21A5F">
          <w:pPr>
            <w:pStyle w:val="TOC2"/>
            <w:tabs>
              <w:tab w:val="right" w:leader="dot" w:pos="10214"/>
            </w:tabs>
            <w:rPr>
              <w:rFonts w:asciiTheme="minorHAnsi" w:eastAsiaTheme="minorEastAsia" w:hAnsiTheme="minorHAnsi" w:cstheme="minorBidi"/>
              <w:b w:val="0"/>
              <w:bCs w:val="0"/>
              <w:noProof/>
              <w:kern w:val="2"/>
              <w:szCs w:val="24"/>
              <w14:ligatures w14:val="standardContextual"/>
            </w:rPr>
          </w:pPr>
          <w:r>
            <w:fldChar w:fldCharType="begin"/>
          </w:r>
          <w:r>
            <w:instrText xml:space="preserve"> TOC \o "1-3" \h \z \u </w:instrText>
          </w:r>
          <w:r>
            <w:fldChar w:fldCharType="separate"/>
          </w:r>
          <w:hyperlink w:anchor="_Toc225930255" w:history="1">
            <w:r w:rsidR="000B5C74" w:rsidRPr="00CD1C90">
              <w:rPr>
                <w:rStyle w:val="Hyperlink"/>
                <w:noProof/>
              </w:rPr>
              <w:t>Algonquin Territory Acknowledgement</w:t>
            </w:r>
            <w:r w:rsidR="000B5C74">
              <w:rPr>
                <w:noProof/>
                <w:webHidden/>
              </w:rPr>
              <w:tab/>
            </w:r>
            <w:r w:rsidR="000B5C74">
              <w:rPr>
                <w:noProof/>
                <w:webHidden/>
              </w:rPr>
              <w:fldChar w:fldCharType="begin"/>
            </w:r>
            <w:r w:rsidR="000B5C74">
              <w:rPr>
                <w:noProof/>
                <w:webHidden/>
              </w:rPr>
              <w:instrText xml:space="preserve"> PAGEREF _Toc225930255 \h </w:instrText>
            </w:r>
            <w:r w:rsidR="000B5C74">
              <w:rPr>
                <w:noProof/>
                <w:webHidden/>
              </w:rPr>
            </w:r>
            <w:r w:rsidR="000B5C74">
              <w:rPr>
                <w:noProof/>
                <w:webHidden/>
              </w:rPr>
              <w:fldChar w:fldCharType="separate"/>
            </w:r>
            <w:r w:rsidR="003825C3">
              <w:rPr>
                <w:noProof/>
                <w:webHidden/>
              </w:rPr>
              <w:t>3</w:t>
            </w:r>
            <w:r w:rsidR="000B5C74">
              <w:rPr>
                <w:noProof/>
                <w:webHidden/>
              </w:rPr>
              <w:fldChar w:fldCharType="end"/>
            </w:r>
          </w:hyperlink>
        </w:p>
        <w:p w14:paraId="26991B2D" w14:textId="2C2DC6B7" w:rsidR="000B5C74" w:rsidRDefault="000B5C74">
          <w:pPr>
            <w:pStyle w:val="TOC2"/>
            <w:tabs>
              <w:tab w:val="right" w:leader="dot" w:pos="10214"/>
            </w:tabs>
            <w:rPr>
              <w:rFonts w:asciiTheme="minorHAnsi" w:eastAsiaTheme="minorEastAsia" w:hAnsiTheme="minorHAnsi" w:cstheme="minorBidi"/>
              <w:b w:val="0"/>
              <w:bCs w:val="0"/>
              <w:noProof/>
              <w:kern w:val="2"/>
              <w:szCs w:val="24"/>
              <w14:ligatures w14:val="standardContextual"/>
            </w:rPr>
          </w:pPr>
          <w:hyperlink w:anchor="_Toc225930256" w:history="1">
            <w:r w:rsidRPr="00CD1C90">
              <w:rPr>
                <w:rStyle w:val="Hyperlink"/>
                <w:noProof/>
              </w:rPr>
              <w:t>From the Coordinated Accessibility Strategy Implementation Team</w:t>
            </w:r>
            <w:r>
              <w:rPr>
                <w:noProof/>
                <w:webHidden/>
              </w:rPr>
              <w:tab/>
            </w:r>
            <w:r>
              <w:rPr>
                <w:noProof/>
                <w:webHidden/>
              </w:rPr>
              <w:fldChar w:fldCharType="begin"/>
            </w:r>
            <w:r>
              <w:rPr>
                <w:noProof/>
                <w:webHidden/>
              </w:rPr>
              <w:instrText xml:space="preserve"> PAGEREF _Toc225930256 \h </w:instrText>
            </w:r>
            <w:r>
              <w:rPr>
                <w:noProof/>
                <w:webHidden/>
              </w:rPr>
            </w:r>
            <w:r>
              <w:rPr>
                <w:noProof/>
                <w:webHidden/>
              </w:rPr>
              <w:fldChar w:fldCharType="separate"/>
            </w:r>
            <w:r w:rsidR="003825C3">
              <w:rPr>
                <w:noProof/>
                <w:webHidden/>
              </w:rPr>
              <w:t>4</w:t>
            </w:r>
            <w:r>
              <w:rPr>
                <w:noProof/>
                <w:webHidden/>
              </w:rPr>
              <w:fldChar w:fldCharType="end"/>
            </w:r>
          </w:hyperlink>
        </w:p>
        <w:p w14:paraId="5AB449E3" w14:textId="057BBB9A" w:rsidR="000B5C74" w:rsidRDefault="000B5C74">
          <w:pPr>
            <w:pStyle w:val="TOC2"/>
            <w:tabs>
              <w:tab w:val="right" w:leader="dot" w:pos="10214"/>
            </w:tabs>
            <w:rPr>
              <w:rFonts w:asciiTheme="minorHAnsi" w:eastAsiaTheme="minorEastAsia" w:hAnsiTheme="minorHAnsi" w:cstheme="minorBidi"/>
              <w:b w:val="0"/>
              <w:bCs w:val="0"/>
              <w:noProof/>
              <w:kern w:val="2"/>
              <w:szCs w:val="24"/>
              <w14:ligatures w14:val="standardContextual"/>
            </w:rPr>
          </w:pPr>
          <w:hyperlink w:anchor="_Toc225930257" w:history="1">
            <w:r w:rsidRPr="00CD1C90">
              <w:rPr>
                <w:rStyle w:val="Hyperlink"/>
                <w:noProof/>
              </w:rPr>
              <w:t>Executive Summary</w:t>
            </w:r>
            <w:r>
              <w:rPr>
                <w:noProof/>
                <w:webHidden/>
              </w:rPr>
              <w:tab/>
            </w:r>
            <w:r>
              <w:rPr>
                <w:noProof/>
                <w:webHidden/>
              </w:rPr>
              <w:fldChar w:fldCharType="begin"/>
            </w:r>
            <w:r>
              <w:rPr>
                <w:noProof/>
                <w:webHidden/>
              </w:rPr>
              <w:instrText xml:space="preserve"> PAGEREF _Toc225930257 \h </w:instrText>
            </w:r>
            <w:r>
              <w:rPr>
                <w:noProof/>
                <w:webHidden/>
              </w:rPr>
            </w:r>
            <w:r>
              <w:rPr>
                <w:noProof/>
                <w:webHidden/>
              </w:rPr>
              <w:fldChar w:fldCharType="separate"/>
            </w:r>
            <w:r w:rsidR="003825C3">
              <w:rPr>
                <w:noProof/>
                <w:webHidden/>
              </w:rPr>
              <w:t>5</w:t>
            </w:r>
            <w:r>
              <w:rPr>
                <w:noProof/>
                <w:webHidden/>
              </w:rPr>
              <w:fldChar w:fldCharType="end"/>
            </w:r>
          </w:hyperlink>
        </w:p>
        <w:p w14:paraId="518380AD" w14:textId="6889CC30" w:rsidR="000B5C74" w:rsidRDefault="000B5C74">
          <w:pPr>
            <w:pStyle w:val="TOC2"/>
            <w:tabs>
              <w:tab w:val="right" w:leader="dot" w:pos="10214"/>
            </w:tabs>
            <w:rPr>
              <w:rFonts w:asciiTheme="minorHAnsi" w:eastAsiaTheme="minorEastAsia" w:hAnsiTheme="minorHAnsi" w:cstheme="minorBidi"/>
              <w:b w:val="0"/>
              <w:bCs w:val="0"/>
              <w:noProof/>
              <w:kern w:val="2"/>
              <w:szCs w:val="24"/>
              <w14:ligatures w14:val="standardContextual"/>
            </w:rPr>
          </w:pPr>
          <w:hyperlink w:anchor="_Toc225930258" w:history="1">
            <w:r w:rsidRPr="00CD1C90">
              <w:rPr>
                <w:rStyle w:val="Hyperlink"/>
                <w:noProof/>
              </w:rPr>
              <w:t>Context</w:t>
            </w:r>
            <w:r>
              <w:rPr>
                <w:noProof/>
                <w:webHidden/>
              </w:rPr>
              <w:tab/>
            </w:r>
            <w:r>
              <w:rPr>
                <w:noProof/>
                <w:webHidden/>
              </w:rPr>
              <w:fldChar w:fldCharType="begin"/>
            </w:r>
            <w:r>
              <w:rPr>
                <w:noProof/>
                <w:webHidden/>
              </w:rPr>
              <w:instrText xml:space="preserve"> PAGEREF _Toc225930258 \h </w:instrText>
            </w:r>
            <w:r>
              <w:rPr>
                <w:noProof/>
                <w:webHidden/>
              </w:rPr>
            </w:r>
            <w:r>
              <w:rPr>
                <w:noProof/>
                <w:webHidden/>
              </w:rPr>
              <w:fldChar w:fldCharType="separate"/>
            </w:r>
            <w:r w:rsidR="003825C3">
              <w:rPr>
                <w:noProof/>
                <w:webHidden/>
              </w:rPr>
              <w:t>6</w:t>
            </w:r>
            <w:r>
              <w:rPr>
                <w:noProof/>
                <w:webHidden/>
              </w:rPr>
              <w:fldChar w:fldCharType="end"/>
            </w:r>
          </w:hyperlink>
        </w:p>
        <w:p w14:paraId="3CEC4650" w14:textId="18C2A97C" w:rsidR="000B5C74" w:rsidRDefault="000B5C74">
          <w:pPr>
            <w:pStyle w:val="TOC2"/>
            <w:tabs>
              <w:tab w:val="right" w:leader="dot" w:pos="10214"/>
            </w:tabs>
            <w:rPr>
              <w:rFonts w:asciiTheme="minorHAnsi" w:eastAsiaTheme="minorEastAsia" w:hAnsiTheme="minorHAnsi" w:cstheme="minorBidi"/>
              <w:b w:val="0"/>
              <w:bCs w:val="0"/>
              <w:noProof/>
              <w:kern w:val="2"/>
              <w:szCs w:val="24"/>
              <w14:ligatures w14:val="standardContextual"/>
            </w:rPr>
          </w:pPr>
          <w:hyperlink w:anchor="_Toc225930259" w:history="1">
            <w:r w:rsidRPr="00CD1C90">
              <w:rPr>
                <w:rStyle w:val="Hyperlink"/>
                <w:noProof/>
              </w:rPr>
              <w:t>Reporting Back</w:t>
            </w:r>
            <w:r>
              <w:rPr>
                <w:noProof/>
                <w:webHidden/>
              </w:rPr>
              <w:tab/>
            </w:r>
            <w:r>
              <w:rPr>
                <w:noProof/>
                <w:webHidden/>
              </w:rPr>
              <w:fldChar w:fldCharType="begin"/>
            </w:r>
            <w:r>
              <w:rPr>
                <w:noProof/>
                <w:webHidden/>
              </w:rPr>
              <w:instrText xml:space="preserve"> PAGEREF _Toc225930259 \h </w:instrText>
            </w:r>
            <w:r>
              <w:rPr>
                <w:noProof/>
                <w:webHidden/>
              </w:rPr>
            </w:r>
            <w:r>
              <w:rPr>
                <w:noProof/>
                <w:webHidden/>
              </w:rPr>
              <w:fldChar w:fldCharType="separate"/>
            </w:r>
            <w:r w:rsidR="003825C3">
              <w:rPr>
                <w:noProof/>
                <w:webHidden/>
              </w:rPr>
              <w:t>7</w:t>
            </w:r>
            <w:r>
              <w:rPr>
                <w:noProof/>
                <w:webHidden/>
              </w:rPr>
              <w:fldChar w:fldCharType="end"/>
            </w:r>
          </w:hyperlink>
        </w:p>
        <w:p w14:paraId="4F524041" w14:textId="68235D43"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60" w:history="1">
            <w:r w:rsidRPr="00CD1C90">
              <w:rPr>
                <w:rStyle w:val="Hyperlink"/>
                <w:noProof/>
              </w:rPr>
              <w:t>Cross-Campus Patterns</w:t>
            </w:r>
            <w:r>
              <w:rPr>
                <w:noProof/>
                <w:webHidden/>
              </w:rPr>
              <w:tab/>
            </w:r>
            <w:r>
              <w:rPr>
                <w:noProof/>
                <w:webHidden/>
              </w:rPr>
              <w:fldChar w:fldCharType="begin"/>
            </w:r>
            <w:r>
              <w:rPr>
                <w:noProof/>
                <w:webHidden/>
              </w:rPr>
              <w:instrText xml:space="preserve"> PAGEREF _Toc225930260 \h </w:instrText>
            </w:r>
            <w:r>
              <w:rPr>
                <w:noProof/>
                <w:webHidden/>
              </w:rPr>
            </w:r>
            <w:r>
              <w:rPr>
                <w:noProof/>
                <w:webHidden/>
              </w:rPr>
              <w:fldChar w:fldCharType="separate"/>
            </w:r>
            <w:r w:rsidR="003825C3">
              <w:rPr>
                <w:noProof/>
                <w:webHidden/>
              </w:rPr>
              <w:t>8</w:t>
            </w:r>
            <w:r>
              <w:rPr>
                <w:noProof/>
                <w:webHidden/>
              </w:rPr>
              <w:fldChar w:fldCharType="end"/>
            </w:r>
          </w:hyperlink>
        </w:p>
        <w:p w14:paraId="2177EB9C" w14:textId="2ABFF200" w:rsidR="000B5C74" w:rsidRDefault="000B5C74">
          <w:pPr>
            <w:pStyle w:val="TOC2"/>
            <w:tabs>
              <w:tab w:val="right" w:leader="dot" w:pos="10214"/>
            </w:tabs>
            <w:rPr>
              <w:rFonts w:asciiTheme="minorHAnsi" w:eastAsiaTheme="minorEastAsia" w:hAnsiTheme="minorHAnsi" w:cstheme="minorBidi"/>
              <w:b w:val="0"/>
              <w:bCs w:val="0"/>
              <w:noProof/>
              <w:kern w:val="2"/>
              <w:szCs w:val="24"/>
              <w14:ligatures w14:val="standardContextual"/>
            </w:rPr>
          </w:pPr>
          <w:hyperlink w:anchor="_Toc225930261" w:history="1">
            <w:r w:rsidRPr="00CD1C90">
              <w:rPr>
                <w:rStyle w:val="Hyperlink"/>
                <w:noProof/>
              </w:rPr>
              <w:t>Highlights of Progress in the Areas of Focus</w:t>
            </w:r>
            <w:r>
              <w:rPr>
                <w:noProof/>
                <w:webHidden/>
              </w:rPr>
              <w:tab/>
            </w:r>
            <w:r>
              <w:rPr>
                <w:noProof/>
                <w:webHidden/>
              </w:rPr>
              <w:fldChar w:fldCharType="begin"/>
            </w:r>
            <w:r>
              <w:rPr>
                <w:noProof/>
                <w:webHidden/>
              </w:rPr>
              <w:instrText xml:space="preserve"> PAGEREF _Toc225930261 \h </w:instrText>
            </w:r>
            <w:r>
              <w:rPr>
                <w:noProof/>
                <w:webHidden/>
              </w:rPr>
            </w:r>
            <w:r>
              <w:rPr>
                <w:noProof/>
                <w:webHidden/>
              </w:rPr>
              <w:fldChar w:fldCharType="separate"/>
            </w:r>
            <w:r w:rsidR="003825C3">
              <w:rPr>
                <w:noProof/>
                <w:webHidden/>
              </w:rPr>
              <w:t>9</w:t>
            </w:r>
            <w:r>
              <w:rPr>
                <w:noProof/>
                <w:webHidden/>
              </w:rPr>
              <w:fldChar w:fldCharType="end"/>
            </w:r>
          </w:hyperlink>
        </w:p>
        <w:p w14:paraId="10968C07" w14:textId="08F62A57"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62" w:history="1">
            <w:r w:rsidRPr="00CD1C90">
              <w:rPr>
                <w:rStyle w:val="Hyperlink"/>
                <w:noProof/>
              </w:rPr>
              <w:t>Area of Focus #1: Coordination and Leadership</w:t>
            </w:r>
            <w:r>
              <w:rPr>
                <w:noProof/>
                <w:webHidden/>
              </w:rPr>
              <w:tab/>
            </w:r>
            <w:r>
              <w:rPr>
                <w:noProof/>
                <w:webHidden/>
              </w:rPr>
              <w:fldChar w:fldCharType="begin"/>
            </w:r>
            <w:r>
              <w:rPr>
                <w:noProof/>
                <w:webHidden/>
              </w:rPr>
              <w:instrText xml:space="preserve"> PAGEREF _Toc225930262 \h </w:instrText>
            </w:r>
            <w:r>
              <w:rPr>
                <w:noProof/>
                <w:webHidden/>
              </w:rPr>
            </w:r>
            <w:r>
              <w:rPr>
                <w:noProof/>
                <w:webHidden/>
              </w:rPr>
              <w:fldChar w:fldCharType="separate"/>
            </w:r>
            <w:r w:rsidR="003825C3">
              <w:rPr>
                <w:noProof/>
                <w:webHidden/>
              </w:rPr>
              <w:t>10</w:t>
            </w:r>
            <w:r>
              <w:rPr>
                <w:noProof/>
                <w:webHidden/>
              </w:rPr>
              <w:fldChar w:fldCharType="end"/>
            </w:r>
          </w:hyperlink>
        </w:p>
        <w:p w14:paraId="7A869F89" w14:textId="28B2921C"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63" w:history="1">
            <w:r w:rsidRPr="00CD1C90">
              <w:rPr>
                <w:rStyle w:val="Hyperlink"/>
                <w:noProof/>
              </w:rPr>
              <w:t>Area of Focus #2: Education and Training</w:t>
            </w:r>
            <w:r>
              <w:rPr>
                <w:noProof/>
                <w:webHidden/>
              </w:rPr>
              <w:tab/>
            </w:r>
            <w:r>
              <w:rPr>
                <w:noProof/>
                <w:webHidden/>
              </w:rPr>
              <w:fldChar w:fldCharType="begin"/>
            </w:r>
            <w:r>
              <w:rPr>
                <w:noProof/>
                <w:webHidden/>
              </w:rPr>
              <w:instrText xml:space="preserve"> PAGEREF _Toc225930263 \h </w:instrText>
            </w:r>
            <w:r>
              <w:rPr>
                <w:noProof/>
                <w:webHidden/>
              </w:rPr>
            </w:r>
            <w:r>
              <w:rPr>
                <w:noProof/>
                <w:webHidden/>
              </w:rPr>
              <w:fldChar w:fldCharType="separate"/>
            </w:r>
            <w:r w:rsidR="003825C3">
              <w:rPr>
                <w:noProof/>
                <w:webHidden/>
              </w:rPr>
              <w:t>11</w:t>
            </w:r>
            <w:r>
              <w:rPr>
                <w:noProof/>
                <w:webHidden/>
              </w:rPr>
              <w:fldChar w:fldCharType="end"/>
            </w:r>
          </w:hyperlink>
        </w:p>
        <w:p w14:paraId="19A3576A" w14:textId="3F94CDC0"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64" w:history="1">
            <w:r w:rsidRPr="00CD1C90">
              <w:rPr>
                <w:rStyle w:val="Hyperlink"/>
                <w:noProof/>
              </w:rPr>
              <w:t>Area of Focus #3: Information and Communication</w:t>
            </w:r>
            <w:r>
              <w:rPr>
                <w:noProof/>
                <w:webHidden/>
              </w:rPr>
              <w:tab/>
            </w:r>
            <w:r>
              <w:rPr>
                <w:noProof/>
                <w:webHidden/>
              </w:rPr>
              <w:fldChar w:fldCharType="begin"/>
            </w:r>
            <w:r>
              <w:rPr>
                <w:noProof/>
                <w:webHidden/>
              </w:rPr>
              <w:instrText xml:space="preserve"> PAGEREF _Toc225930264 \h </w:instrText>
            </w:r>
            <w:r>
              <w:rPr>
                <w:noProof/>
                <w:webHidden/>
              </w:rPr>
            </w:r>
            <w:r>
              <w:rPr>
                <w:noProof/>
                <w:webHidden/>
              </w:rPr>
              <w:fldChar w:fldCharType="separate"/>
            </w:r>
            <w:r w:rsidR="003825C3">
              <w:rPr>
                <w:noProof/>
                <w:webHidden/>
              </w:rPr>
              <w:t>12</w:t>
            </w:r>
            <w:r>
              <w:rPr>
                <w:noProof/>
                <w:webHidden/>
              </w:rPr>
              <w:fldChar w:fldCharType="end"/>
            </w:r>
          </w:hyperlink>
        </w:p>
        <w:p w14:paraId="2A5D2EBD" w14:textId="475BFC56"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65" w:history="1">
            <w:r w:rsidRPr="00CD1C90">
              <w:rPr>
                <w:rStyle w:val="Hyperlink"/>
                <w:noProof/>
              </w:rPr>
              <w:t>Area of Focus #4: Physical Campus</w:t>
            </w:r>
            <w:r>
              <w:rPr>
                <w:noProof/>
                <w:webHidden/>
              </w:rPr>
              <w:tab/>
            </w:r>
            <w:r>
              <w:rPr>
                <w:noProof/>
                <w:webHidden/>
              </w:rPr>
              <w:fldChar w:fldCharType="begin"/>
            </w:r>
            <w:r>
              <w:rPr>
                <w:noProof/>
                <w:webHidden/>
              </w:rPr>
              <w:instrText xml:space="preserve"> PAGEREF _Toc225930265 \h </w:instrText>
            </w:r>
            <w:r>
              <w:rPr>
                <w:noProof/>
                <w:webHidden/>
              </w:rPr>
            </w:r>
            <w:r>
              <w:rPr>
                <w:noProof/>
                <w:webHidden/>
              </w:rPr>
              <w:fldChar w:fldCharType="separate"/>
            </w:r>
            <w:r w:rsidR="003825C3">
              <w:rPr>
                <w:noProof/>
                <w:webHidden/>
              </w:rPr>
              <w:t>13</w:t>
            </w:r>
            <w:r>
              <w:rPr>
                <w:noProof/>
                <w:webHidden/>
              </w:rPr>
              <w:fldChar w:fldCharType="end"/>
            </w:r>
          </w:hyperlink>
        </w:p>
        <w:p w14:paraId="53D6C919" w14:textId="25D0B991"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66" w:history="1">
            <w:r w:rsidRPr="00CD1C90">
              <w:rPr>
                <w:rStyle w:val="Hyperlink"/>
                <w:noProof/>
              </w:rPr>
              <w:t>Area of Focus #5: Employment and Employee Support</w:t>
            </w:r>
            <w:r>
              <w:rPr>
                <w:noProof/>
                <w:webHidden/>
              </w:rPr>
              <w:tab/>
            </w:r>
            <w:r>
              <w:rPr>
                <w:noProof/>
                <w:webHidden/>
              </w:rPr>
              <w:fldChar w:fldCharType="begin"/>
            </w:r>
            <w:r>
              <w:rPr>
                <w:noProof/>
                <w:webHidden/>
              </w:rPr>
              <w:instrText xml:space="preserve"> PAGEREF _Toc225930266 \h </w:instrText>
            </w:r>
            <w:r>
              <w:rPr>
                <w:noProof/>
                <w:webHidden/>
              </w:rPr>
            </w:r>
            <w:r>
              <w:rPr>
                <w:noProof/>
                <w:webHidden/>
              </w:rPr>
              <w:fldChar w:fldCharType="separate"/>
            </w:r>
            <w:r w:rsidR="003825C3">
              <w:rPr>
                <w:noProof/>
                <w:webHidden/>
              </w:rPr>
              <w:t>14</w:t>
            </w:r>
            <w:r>
              <w:rPr>
                <w:noProof/>
                <w:webHidden/>
              </w:rPr>
              <w:fldChar w:fldCharType="end"/>
            </w:r>
          </w:hyperlink>
        </w:p>
        <w:p w14:paraId="71EDA603" w14:textId="299EBFC0"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67" w:history="1">
            <w:r w:rsidRPr="00CD1C90">
              <w:rPr>
                <w:rStyle w:val="Hyperlink"/>
                <w:noProof/>
              </w:rPr>
              <w:t>Area of Focus #6: Student Support Services</w:t>
            </w:r>
            <w:r>
              <w:rPr>
                <w:noProof/>
                <w:webHidden/>
              </w:rPr>
              <w:tab/>
            </w:r>
            <w:r>
              <w:rPr>
                <w:noProof/>
                <w:webHidden/>
              </w:rPr>
              <w:fldChar w:fldCharType="begin"/>
            </w:r>
            <w:r>
              <w:rPr>
                <w:noProof/>
                <w:webHidden/>
              </w:rPr>
              <w:instrText xml:space="preserve"> PAGEREF _Toc225930267 \h </w:instrText>
            </w:r>
            <w:r>
              <w:rPr>
                <w:noProof/>
                <w:webHidden/>
              </w:rPr>
            </w:r>
            <w:r>
              <w:rPr>
                <w:noProof/>
                <w:webHidden/>
              </w:rPr>
              <w:fldChar w:fldCharType="separate"/>
            </w:r>
            <w:r w:rsidR="003825C3">
              <w:rPr>
                <w:noProof/>
                <w:webHidden/>
              </w:rPr>
              <w:t>15</w:t>
            </w:r>
            <w:r>
              <w:rPr>
                <w:noProof/>
                <w:webHidden/>
              </w:rPr>
              <w:fldChar w:fldCharType="end"/>
            </w:r>
          </w:hyperlink>
        </w:p>
        <w:p w14:paraId="4506AA70" w14:textId="483029D7"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68" w:history="1">
            <w:r w:rsidRPr="00CD1C90">
              <w:rPr>
                <w:rStyle w:val="Hyperlink"/>
                <w:noProof/>
              </w:rPr>
              <w:t>Area of Focus #7: Research and Development</w:t>
            </w:r>
            <w:r>
              <w:rPr>
                <w:noProof/>
                <w:webHidden/>
              </w:rPr>
              <w:tab/>
            </w:r>
            <w:r>
              <w:rPr>
                <w:noProof/>
                <w:webHidden/>
              </w:rPr>
              <w:fldChar w:fldCharType="begin"/>
            </w:r>
            <w:r>
              <w:rPr>
                <w:noProof/>
                <w:webHidden/>
              </w:rPr>
              <w:instrText xml:space="preserve"> PAGEREF _Toc225930268 \h </w:instrText>
            </w:r>
            <w:r>
              <w:rPr>
                <w:noProof/>
                <w:webHidden/>
              </w:rPr>
            </w:r>
            <w:r>
              <w:rPr>
                <w:noProof/>
                <w:webHidden/>
              </w:rPr>
              <w:fldChar w:fldCharType="separate"/>
            </w:r>
            <w:r w:rsidR="003825C3">
              <w:rPr>
                <w:noProof/>
                <w:webHidden/>
              </w:rPr>
              <w:t>16</w:t>
            </w:r>
            <w:r>
              <w:rPr>
                <w:noProof/>
                <w:webHidden/>
              </w:rPr>
              <w:fldChar w:fldCharType="end"/>
            </w:r>
          </w:hyperlink>
        </w:p>
        <w:p w14:paraId="2BC5735D" w14:textId="15421539" w:rsidR="000B5C74" w:rsidRDefault="000B5C74">
          <w:pPr>
            <w:pStyle w:val="TOC2"/>
            <w:tabs>
              <w:tab w:val="right" w:leader="dot" w:pos="10214"/>
            </w:tabs>
            <w:rPr>
              <w:rFonts w:asciiTheme="minorHAnsi" w:eastAsiaTheme="minorEastAsia" w:hAnsiTheme="minorHAnsi" w:cstheme="minorBidi"/>
              <w:b w:val="0"/>
              <w:bCs w:val="0"/>
              <w:noProof/>
              <w:kern w:val="2"/>
              <w:szCs w:val="24"/>
              <w14:ligatures w14:val="standardContextual"/>
            </w:rPr>
          </w:pPr>
          <w:hyperlink w:anchor="_Toc225930269" w:history="1">
            <w:r w:rsidRPr="00CD1C90">
              <w:rPr>
                <w:rStyle w:val="Hyperlink"/>
                <w:noProof/>
              </w:rPr>
              <w:t>Evaluating Impact</w:t>
            </w:r>
            <w:r>
              <w:rPr>
                <w:noProof/>
                <w:webHidden/>
              </w:rPr>
              <w:tab/>
            </w:r>
            <w:r>
              <w:rPr>
                <w:noProof/>
                <w:webHidden/>
              </w:rPr>
              <w:fldChar w:fldCharType="begin"/>
            </w:r>
            <w:r>
              <w:rPr>
                <w:noProof/>
                <w:webHidden/>
              </w:rPr>
              <w:instrText xml:space="preserve"> PAGEREF _Toc225930269 \h </w:instrText>
            </w:r>
            <w:r>
              <w:rPr>
                <w:noProof/>
                <w:webHidden/>
              </w:rPr>
            </w:r>
            <w:r>
              <w:rPr>
                <w:noProof/>
                <w:webHidden/>
              </w:rPr>
              <w:fldChar w:fldCharType="separate"/>
            </w:r>
            <w:r w:rsidR="003825C3">
              <w:rPr>
                <w:noProof/>
                <w:webHidden/>
              </w:rPr>
              <w:t>17</w:t>
            </w:r>
            <w:r>
              <w:rPr>
                <w:noProof/>
                <w:webHidden/>
              </w:rPr>
              <w:fldChar w:fldCharType="end"/>
            </w:r>
          </w:hyperlink>
        </w:p>
        <w:p w14:paraId="50E7871C" w14:textId="36161207" w:rsidR="000B5C74" w:rsidRDefault="000B5C74">
          <w:pPr>
            <w:pStyle w:val="TOC2"/>
            <w:tabs>
              <w:tab w:val="right" w:leader="dot" w:pos="10214"/>
            </w:tabs>
            <w:rPr>
              <w:rFonts w:asciiTheme="minorHAnsi" w:eastAsiaTheme="minorEastAsia" w:hAnsiTheme="minorHAnsi" w:cstheme="minorBidi"/>
              <w:b w:val="0"/>
              <w:bCs w:val="0"/>
              <w:noProof/>
              <w:kern w:val="2"/>
              <w:szCs w:val="24"/>
              <w14:ligatures w14:val="standardContextual"/>
            </w:rPr>
          </w:pPr>
          <w:hyperlink w:anchor="_Toc225930270" w:history="1">
            <w:r w:rsidRPr="00CD1C90">
              <w:rPr>
                <w:rStyle w:val="Hyperlink"/>
                <w:noProof/>
              </w:rPr>
              <w:t>What is Next?</w:t>
            </w:r>
            <w:r>
              <w:rPr>
                <w:noProof/>
                <w:webHidden/>
              </w:rPr>
              <w:tab/>
            </w:r>
            <w:r>
              <w:rPr>
                <w:noProof/>
                <w:webHidden/>
              </w:rPr>
              <w:fldChar w:fldCharType="begin"/>
            </w:r>
            <w:r>
              <w:rPr>
                <w:noProof/>
                <w:webHidden/>
              </w:rPr>
              <w:instrText xml:space="preserve"> PAGEREF _Toc225930270 \h </w:instrText>
            </w:r>
            <w:r>
              <w:rPr>
                <w:noProof/>
                <w:webHidden/>
              </w:rPr>
            </w:r>
            <w:r>
              <w:rPr>
                <w:noProof/>
                <w:webHidden/>
              </w:rPr>
              <w:fldChar w:fldCharType="separate"/>
            </w:r>
            <w:r w:rsidR="003825C3">
              <w:rPr>
                <w:noProof/>
                <w:webHidden/>
              </w:rPr>
              <w:t>17</w:t>
            </w:r>
            <w:r>
              <w:rPr>
                <w:noProof/>
                <w:webHidden/>
              </w:rPr>
              <w:fldChar w:fldCharType="end"/>
            </w:r>
          </w:hyperlink>
        </w:p>
        <w:p w14:paraId="5D370C38" w14:textId="58BB8C0A" w:rsidR="000B5C74" w:rsidRDefault="000B5C74">
          <w:pPr>
            <w:pStyle w:val="TOC2"/>
            <w:tabs>
              <w:tab w:val="right" w:leader="dot" w:pos="10214"/>
            </w:tabs>
            <w:rPr>
              <w:rFonts w:asciiTheme="minorHAnsi" w:eastAsiaTheme="minorEastAsia" w:hAnsiTheme="minorHAnsi" w:cstheme="minorBidi"/>
              <w:b w:val="0"/>
              <w:bCs w:val="0"/>
              <w:noProof/>
              <w:kern w:val="2"/>
              <w:szCs w:val="24"/>
              <w14:ligatures w14:val="standardContextual"/>
            </w:rPr>
          </w:pPr>
          <w:hyperlink w:anchor="_Toc225930271" w:history="1">
            <w:r w:rsidRPr="00CD1C90">
              <w:rPr>
                <w:rStyle w:val="Hyperlink"/>
                <w:noProof/>
              </w:rPr>
              <w:t>Appendix 1: Areas of Focus and Recommendations Status</w:t>
            </w:r>
            <w:r>
              <w:rPr>
                <w:noProof/>
                <w:webHidden/>
              </w:rPr>
              <w:tab/>
            </w:r>
            <w:r>
              <w:rPr>
                <w:noProof/>
                <w:webHidden/>
              </w:rPr>
              <w:fldChar w:fldCharType="begin"/>
            </w:r>
            <w:r>
              <w:rPr>
                <w:noProof/>
                <w:webHidden/>
              </w:rPr>
              <w:instrText xml:space="preserve"> PAGEREF _Toc225930271 \h </w:instrText>
            </w:r>
            <w:r>
              <w:rPr>
                <w:noProof/>
                <w:webHidden/>
              </w:rPr>
            </w:r>
            <w:r>
              <w:rPr>
                <w:noProof/>
                <w:webHidden/>
              </w:rPr>
              <w:fldChar w:fldCharType="separate"/>
            </w:r>
            <w:r w:rsidR="003825C3">
              <w:rPr>
                <w:noProof/>
                <w:webHidden/>
              </w:rPr>
              <w:t>18</w:t>
            </w:r>
            <w:r>
              <w:rPr>
                <w:noProof/>
                <w:webHidden/>
              </w:rPr>
              <w:fldChar w:fldCharType="end"/>
            </w:r>
          </w:hyperlink>
        </w:p>
        <w:p w14:paraId="23DCB263" w14:textId="194CD236"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72" w:history="1">
            <w:r w:rsidRPr="00CD1C90">
              <w:rPr>
                <w:rStyle w:val="Hyperlink"/>
                <w:noProof/>
              </w:rPr>
              <w:t>Area of Focus #1: Coordination and Leadership</w:t>
            </w:r>
            <w:r>
              <w:rPr>
                <w:noProof/>
                <w:webHidden/>
              </w:rPr>
              <w:tab/>
            </w:r>
            <w:r>
              <w:rPr>
                <w:noProof/>
                <w:webHidden/>
              </w:rPr>
              <w:fldChar w:fldCharType="begin"/>
            </w:r>
            <w:r>
              <w:rPr>
                <w:noProof/>
                <w:webHidden/>
              </w:rPr>
              <w:instrText xml:space="preserve"> PAGEREF _Toc225930272 \h </w:instrText>
            </w:r>
            <w:r>
              <w:rPr>
                <w:noProof/>
                <w:webHidden/>
              </w:rPr>
            </w:r>
            <w:r>
              <w:rPr>
                <w:noProof/>
                <w:webHidden/>
              </w:rPr>
              <w:fldChar w:fldCharType="separate"/>
            </w:r>
            <w:r w:rsidR="003825C3">
              <w:rPr>
                <w:noProof/>
                <w:webHidden/>
              </w:rPr>
              <w:t>19</w:t>
            </w:r>
            <w:r>
              <w:rPr>
                <w:noProof/>
                <w:webHidden/>
              </w:rPr>
              <w:fldChar w:fldCharType="end"/>
            </w:r>
          </w:hyperlink>
        </w:p>
        <w:p w14:paraId="64B444F9" w14:textId="0647B61B"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73" w:history="1">
            <w:r w:rsidRPr="00CD1C90">
              <w:rPr>
                <w:rStyle w:val="Hyperlink"/>
                <w:noProof/>
              </w:rPr>
              <w:t>Area of Focus #2: Education and Training</w:t>
            </w:r>
            <w:r>
              <w:rPr>
                <w:noProof/>
                <w:webHidden/>
              </w:rPr>
              <w:tab/>
            </w:r>
            <w:r>
              <w:rPr>
                <w:noProof/>
                <w:webHidden/>
              </w:rPr>
              <w:fldChar w:fldCharType="begin"/>
            </w:r>
            <w:r>
              <w:rPr>
                <w:noProof/>
                <w:webHidden/>
              </w:rPr>
              <w:instrText xml:space="preserve"> PAGEREF _Toc225930273 \h </w:instrText>
            </w:r>
            <w:r>
              <w:rPr>
                <w:noProof/>
                <w:webHidden/>
              </w:rPr>
            </w:r>
            <w:r>
              <w:rPr>
                <w:noProof/>
                <w:webHidden/>
              </w:rPr>
              <w:fldChar w:fldCharType="separate"/>
            </w:r>
            <w:r w:rsidR="003825C3">
              <w:rPr>
                <w:noProof/>
                <w:webHidden/>
              </w:rPr>
              <w:t>19</w:t>
            </w:r>
            <w:r>
              <w:rPr>
                <w:noProof/>
                <w:webHidden/>
              </w:rPr>
              <w:fldChar w:fldCharType="end"/>
            </w:r>
          </w:hyperlink>
        </w:p>
        <w:p w14:paraId="72C6E975" w14:textId="3EF60DEA"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74" w:history="1">
            <w:r w:rsidRPr="00CD1C90">
              <w:rPr>
                <w:rStyle w:val="Hyperlink"/>
                <w:noProof/>
              </w:rPr>
              <w:t>Area of Focus #3: Information and Communication</w:t>
            </w:r>
            <w:r>
              <w:rPr>
                <w:noProof/>
                <w:webHidden/>
              </w:rPr>
              <w:tab/>
            </w:r>
            <w:r>
              <w:rPr>
                <w:noProof/>
                <w:webHidden/>
              </w:rPr>
              <w:fldChar w:fldCharType="begin"/>
            </w:r>
            <w:r>
              <w:rPr>
                <w:noProof/>
                <w:webHidden/>
              </w:rPr>
              <w:instrText xml:space="preserve"> PAGEREF _Toc225930274 \h </w:instrText>
            </w:r>
            <w:r>
              <w:rPr>
                <w:noProof/>
                <w:webHidden/>
              </w:rPr>
            </w:r>
            <w:r>
              <w:rPr>
                <w:noProof/>
                <w:webHidden/>
              </w:rPr>
              <w:fldChar w:fldCharType="separate"/>
            </w:r>
            <w:r w:rsidR="003825C3">
              <w:rPr>
                <w:noProof/>
                <w:webHidden/>
              </w:rPr>
              <w:t>20</w:t>
            </w:r>
            <w:r>
              <w:rPr>
                <w:noProof/>
                <w:webHidden/>
              </w:rPr>
              <w:fldChar w:fldCharType="end"/>
            </w:r>
          </w:hyperlink>
        </w:p>
        <w:p w14:paraId="53F72803" w14:textId="130DE1F0"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75" w:history="1">
            <w:r w:rsidRPr="00CD1C90">
              <w:rPr>
                <w:rStyle w:val="Hyperlink"/>
                <w:noProof/>
              </w:rPr>
              <w:t>Area of Focus #4: Physical Campus</w:t>
            </w:r>
            <w:r>
              <w:rPr>
                <w:noProof/>
                <w:webHidden/>
              </w:rPr>
              <w:tab/>
            </w:r>
            <w:r>
              <w:rPr>
                <w:noProof/>
                <w:webHidden/>
              </w:rPr>
              <w:fldChar w:fldCharType="begin"/>
            </w:r>
            <w:r>
              <w:rPr>
                <w:noProof/>
                <w:webHidden/>
              </w:rPr>
              <w:instrText xml:space="preserve"> PAGEREF _Toc225930275 \h </w:instrText>
            </w:r>
            <w:r>
              <w:rPr>
                <w:noProof/>
                <w:webHidden/>
              </w:rPr>
            </w:r>
            <w:r>
              <w:rPr>
                <w:noProof/>
                <w:webHidden/>
              </w:rPr>
              <w:fldChar w:fldCharType="separate"/>
            </w:r>
            <w:r w:rsidR="003825C3">
              <w:rPr>
                <w:noProof/>
                <w:webHidden/>
              </w:rPr>
              <w:t>20</w:t>
            </w:r>
            <w:r>
              <w:rPr>
                <w:noProof/>
                <w:webHidden/>
              </w:rPr>
              <w:fldChar w:fldCharType="end"/>
            </w:r>
          </w:hyperlink>
        </w:p>
        <w:p w14:paraId="4BC6D454" w14:textId="783BACAA"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76" w:history="1">
            <w:r w:rsidRPr="00CD1C90">
              <w:rPr>
                <w:rStyle w:val="Hyperlink"/>
                <w:noProof/>
              </w:rPr>
              <w:t>Area of Focus #5: Employment and Employee Support</w:t>
            </w:r>
            <w:r>
              <w:rPr>
                <w:noProof/>
                <w:webHidden/>
              </w:rPr>
              <w:tab/>
            </w:r>
            <w:r>
              <w:rPr>
                <w:noProof/>
                <w:webHidden/>
              </w:rPr>
              <w:fldChar w:fldCharType="begin"/>
            </w:r>
            <w:r>
              <w:rPr>
                <w:noProof/>
                <w:webHidden/>
              </w:rPr>
              <w:instrText xml:space="preserve"> PAGEREF _Toc225930276 \h </w:instrText>
            </w:r>
            <w:r>
              <w:rPr>
                <w:noProof/>
                <w:webHidden/>
              </w:rPr>
            </w:r>
            <w:r>
              <w:rPr>
                <w:noProof/>
                <w:webHidden/>
              </w:rPr>
              <w:fldChar w:fldCharType="separate"/>
            </w:r>
            <w:r w:rsidR="003825C3">
              <w:rPr>
                <w:noProof/>
                <w:webHidden/>
              </w:rPr>
              <w:t>21</w:t>
            </w:r>
            <w:r>
              <w:rPr>
                <w:noProof/>
                <w:webHidden/>
              </w:rPr>
              <w:fldChar w:fldCharType="end"/>
            </w:r>
          </w:hyperlink>
        </w:p>
        <w:p w14:paraId="25CC812B" w14:textId="1D69F16E"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77" w:history="1">
            <w:r w:rsidRPr="00CD1C90">
              <w:rPr>
                <w:rStyle w:val="Hyperlink"/>
                <w:noProof/>
              </w:rPr>
              <w:t>Area of Focus #6: Student Support Services</w:t>
            </w:r>
            <w:r>
              <w:rPr>
                <w:noProof/>
                <w:webHidden/>
              </w:rPr>
              <w:tab/>
            </w:r>
            <w:r>
              <w:rPr>
                <w:noProof/>
                <w:webHidden/>
              </w:rPr>
              <w:fldChar w:fldCharType="begin"/>
            </w:r>
            <w:r>
              <w:rPr>
                <w:noProof/>
                <w:webHidden/>
              </w:rPr>
              <w:instrText xml:space="preserve"> PAGEREF _Toc225930277 \h </w:instrText>
            </w:r>
            <w:r>
              <w:rPr>
                <w:noProof/>
                <w:webHidden/>
              </w:rPr>
            </w:r>
            <w:r>
              <w:rPr>
                <w:noProof/>
                <w:webHidden/>
              </w:rPr>
              <w:fldChar w:fldCharType="separate"/>
            </w:r>
            <w:r w:rsidR="003825C3">
              <w:rPr>
                <w:noProof/>
                <w:webHidden/>
              </w:rPr>
              <w:t>21</w:t>
            </w:r>
            <w:r>
              <w:rPr>
                <w:noProof/>
                <w:webHidden/>
              </w:rPr>
              <w:fldChar w:fldCharType="end"/>
            </w:r>
          </w:hyperlink>
        </w:p>
        <w:p w14:paraId="3184229E" w14:textId="405A9179" w:rsidR="000B5C74" w:rsidRDefault="000B5C74">
          <w:pPr>
            <w:pStyle w:val="TOC3"/>
            <w:tabs>
              <w:tab w:val="right" w:leader="dot" w:pos="10214"/>
            </w:tabs>
            <w:rPr>
              <w:rFonts w:asciiTheme="minorHAnsi" w:eastAsiaTheme="minorEastAsia" w:hAnsiTheme="minorHAnsi" w:cstheme="minorBidi"/>
              <w:noProof/>
              <w:kern w:val="2"/>
              <w:szCs w:val="24"/>
              <w14:ligatures w14:val="standardContextual"/>
            </w:rPr>
          </w:pPr>
          <w:hyperlink w:anchor="_Toc225930278" w:history="1">
            <w:r w:rsidRPr="00CD1C90">
              <w:rPr>
                <w:rStyle w:val="Hyperlink"/>
                <w:noProof/>
              </w:rPr>
              <w:t>Area of Focus #7: Research and Development</w:t>
            </w:r>
            <w:r>
              <w:rPr>
                <w:noProof/>
                <w:webHidden/>
              </w:rPr>
              <w:tab/>
            </w:r>
            <w:r>
              <w:rPr>
                <w:noProof/>
                <w:webHidden/>
              </w:rPr>
              <w:fldChar w:fldCharType="begin"/>
            </w:r>
            <w:r>
              <w:rPr>
                <w:noProof/>
                <w:webHidden/>
              </w:rPr>
              <w:instrText xml:space="preserve"> PAGEREF _Toc225930278 \h </w:instrText>
            </w:r>
            <w:r>
              <w:rPr>
                <w:noProof/>
                <w:webHidden/>
              </w:rPr>
            </w:r>
            <w:r>
              <w:rPr>
                <w:noProof/>
                <w:webHidden/>
              </w:rPr>
              <w:fldChar w:fldCharType="separate"/>
            </w:r>
            <w:r w:rsidR="003825C3">
              <w:rPr>
                <w:noProof/>
                <w:webHidden/>
              </w:rPr>
              <w:t>22</w:t>
            </w:r>
            <w:r>
              <w:rPr>
                <w:noProof/>
                <w:webHidden/>
              </w:rPr>
              <w:fldChar w:fldCharType="end"/>
            </w:r>
          </w:hyperlink>
        </w:p>
        <w:p w14:paraId="4BA1C4D3" w14:textId="77777777" w:rsidR="00902A20" w:rsidRDefault="00A21A5F">
          <w:pPr>
            <w:rPr>
              <w:rFonts w:eastAsiaTheme="minorEastAsia"/>
              <w:b/>
              <w:bCs/>
            </w:rPr>
          </w:pPr>
          <w:r>
            <w:rPr>
              <w:rFonts w:cstheme="minorHAnsi"/>
              <w:szCs w:val="22"/>
            </w:rPr>
            <w:fldChar w:fldCharType="end"/>
          </w:r>
        </w:p>
      </w:sdtContent>
    </w:sdt>
    <w:bookmarkEnd w:id="3" w:displacedByCustomXml="prev"/>
    <w:bookmarkEnd w:id="2" w:displacedByCustomXml="prev"/>
    <w:bookmarkEnd w:id="1" w:displacedByCustomXml="prev"/>
    <w:bookmarkStart w:id="4" w:name="_Toc128557618" w:displacedByCustomXml="prev"/>
    <w:bookmarkStart w:id="5" w:name="_Toc100247303" w:displacedByCustomXml="prev"/>
    <w:bookmarkStart w:id="6" w:name="_Toc100247209" w:displacedByCustomXml="prev"/>
    <w:bookmarkStart w:id="7" w:name="ExecutiveSummary" w:displacedByCustomXml="prev"/>
    <w:p w14:paraId="43482299" w14:textId="1CDE4D8F" w:rsidR="00CC4EB3" w:rsidRPr="00720E6A" w:rsidRDefault="00224EC4" w:rsidP="008F6F38">
      <w:pPr>
        <w:pStyle w:val="Heading2"/>
      </w:pPr>
      <w:bookmarkStart w:id="8" w:name="_Toc225930255"/>
      <w:r w:rsidRPr="00720E6A">
        <w:lastRenderedPageBreak/>
        <w:t>Algonquin Territory</w:t>
      </w:r>
      <w:r w:rsidR="00CC4EB3" w:rsidRPr="00720E6A">
        <w:t xml:space="preserve"> Acknowledgement</w:t>
      </w:r>
      <w:bookmarkEnd w:id="8"/>
    </w:p>
    <w:p w14:paraId="74C72FB5" w14:textId="22732DC5" w:rsidR="002F1ACE" w:rsidRDefault="00233385" w:rsidP="002F1ACE">
      <w:pPr>
        <w:spacing w:line="276" w:lineRule="auto"/>
        <w:rPr>
          <w:rFonts w:ascii="Arial" w:hAnsi="Arial" w:cs="Arial"/>
          <w:lang w:val="en-US"/>
        </w:rPr>
      </w:pPr>
      <w:r w:rsidRPr="002F1ACE">
        <w:rPr>
          <w:rFonts w:ascii="Arial" w:hAnsi="Arial" w:cs="Arial"/>
          <w:lang w:val="en-US"/>
        </w:rPr>
        <w:t xml:space="preserve">Carleton University acknowledges the location of its campus upon the traditional, unceded territories of the Algonquin nation. We recognize </w:t>
      </w:r>
      <w:r w:rsidR="00A663B2" w:rsidRPr="002F1ACE">
        <w:rPr>
          <w:rFonts w:ascii="Arial" w:hAnsi="Arial" w:cs="Arial"/>
          <w:lang w:val="en-US"/>
        </w:rPr>
        <w:t>that</w:t>
      </w:r>
      <w:r w:rsidRPr="002F1ACE">
        <w:rPr>
          <w:rFonts w:ascii="Arial" w:hAnsi="Arial" w:cs="Arial"/>
          <w:lang w:val="en-US"/>
        </w:rPr>
        <w:t xml:space="preserve"> the</w:t>
      </w:r>
      <w:r w:rsidR="00A04A96" w:rsidRPr="002F1ACE">
        <w:rPr>
          <w:rFonts w:ascii="Arial" w:hAnsi="Arial" w:cs="Arial"/>
          <w:lang w:val="en-US"/>
        </w:rPr>
        <w:t xml:space="preserve"> implementation</w:t>
      </w:r>
      <w:r w:rsidRPr="002F1ACE">
        <w:rPr>
          <w:rFonts w:ascii="Arial" w:hAnsi="Arial" w:cs="Arial"/>
          <w:lang w:val="en-US"/>
        </w:rPr>
        <w:t xml:space="preserve"> </w:t>
      </w:r>
      <w:r w:rsidR="00A04A96" w:rsidRPr="002F1ACE">
        <w:rPr>
          <w:rFonts w:ascii="Arial" w:hAnsi="Arial" w:cs="Arial"/>
          <w:lang w:val="en-US"/>
        </w:rPr>
        <w:t xml:space="preserve">of the </w:t>
      </w:r>
      <w:r w:rsidRPr="002F1ACE">
        <w:rPr>
          <w:rFonts w:ascii="Arial" w:hAnsi="Arial" w:cs="Arial"/>
          <w:lang w:val="en-US"/>
        </w:rPr>
        <w:t xml:space="preserve">Coordinated Accessibility Strategy must reflect the values of the Algonquin people. </w:t>
      </w:r>
      <w:r w:rsidR="001528AA" w:rsidRPr="002F1ACE">
        <w:rPr>
          <w:rFonts w:ascii="Arial" w:hAnsi="Arial" w:cs="Arial"/>
          <w:lang w:val="en-US"/>
        </w:rPr>
        <w:t>Accordingly, we must strive to further strengthen relationships between Carleton and the Algonquin communities and endeavor to accelerate the inclusion of Indigenous perspectives and knowledge in our campus practices.</w:t>
      </w:r>
    </w:p>
    <w:p w14:paraId="2D1E14BF" w14:textId="68950B9D" w:rsidR="008F1DFE" w:rsidRPr="00720E6A" w:rsidRDefault="002D6FB2" w:rsidP="002D6FB2">
      <w:pPr>
        <w:spacing w:before="240" w:line="276" w:lineRule="auto"/>
        <w:rPr>
          <w:rFonts w:cs="Arial"/>
          <w:b/>
          <w:color w:val="D5292F"/>
          <w:sz w:val="36"/>
          <w:szCs w:val="48"/>
        </w:rPr>
      </w:pPr>
      <w:r>
        <w:rPr>
          <w:noProof/>
        </w:rPr>
        <w:drawing>
          <wp:inline distT="0" distB="0" distL="0" distR="0" wp14:anchorId="12E799ED" wp14:editId="0814C3FD">
            <wp:extent cx="6492240" cy="4298867"/>
            <wp:effectExtent l="0" t="0" r="3810" b="6985"/>
            <wp:docPr id="1578901650" name="Picture 2" descr="A high angle view the Carleton University campus and the city surround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01650" name="Picture 2" descr="A high angle view the Carleton University campus and the city surrounding it."/>
                    <pic:cNvPicPr/>
                  </pic:nvPicPr>
                  <pic:blipFill rotWithShape="1">
                    <a:blip r:embed="rId16" cstate="print">
                      <a:extLst>
                        <a:ext uri="{28A0092B-C50C-407E-A947-70E740481C1C}">
                          <a14:useLocalDpi xmlns:a14="http://schemas.microsoft.com/office/drawing/2010/main" val="0"/>
                        </a:ext>
                      </a:extLst>
                    </a:blip>
                    <a:srcRect b="11620"/>
                    <a:stretch>
                      <a:fillRect/>
                    </a:stretch>
                  </pic:blipFill>
                  <pic:spPr bwMode="auto">
                    <a:xfrm>
                      <a:off x="0" y="0"/>
                      <a:ext cx="6492240" cy="4298867"/>
                    </a:xfrm>
                    <a:prstGeom prst="rect">
                      <a:avLst/>
                    </a:prstGeom>
                    <a:ln>
                      <a:noFill/>
                    </a:ln>
                    <a:extLst>
                      <a:ext uri="{53640926-AAD7-44D8-BBD7-CCE9431645EC}">
                        <a14:shadowObscured xmlns:a14="http://schemas.microsoft.com/office/drawing/2010/main"/>
                      </a:ext>
                    </a:extLst>
                  </pic:spPr>
                </pic:pic>
              </a:graphicData>
            </a:graphic>
          </wp:inline>
        </w:drawing>
      </w:r>
      <w:r w:rsidR="008F1DFE" w:rsidRPr="00720E6A">
        <w:br w:type="page"/>
      </w:r>
    </w:p>
    <w:p w14:paraId="0F2E64F2" w14:textId="3ED93048" w:rsidR="009A5109" w:rsidRPr="00720E6A" w:rsidRDefault="009A5109" w:rsidP="008F6F38">
      <w:pPr>
        <w:pStyle w:val="Heading2"/>
      </w:pPr>
      <w:bookmarkStart w:id="9" w:name="_Toc225930256"/>
      <w:r w:rsidRPr="00720E6A">
        <w:lastRenderedPageBreak/>
        <w:t>From the Coordinated Accessibility Strategy Implementation Team</w:t>
      </w:r>
      <w:bookmarkEnd w:id="9"/>
    </w:p>
    <w:p w14:paraId="00597CC4" w14:textId="3C115042" w:rsidR="00902A20" w:rsidRDefault="00902A20" w:rsidP="00E46465">
      <w:pPr>
        <w:spacing w:line="276" w:lineRule="auto"/>
        <w:rPr>
          <w:rFonts w:ascii="Arial" w:hAnsi="Arial" w:cs="Arial"/>
        </w:rPr>
      </w:pPr>
      <w:r w:rsidRPr="00E46465">
        <w:rPr>
          <w:rFonts w:ascii="Arial" w:hAnsi="Arial" w:cs="Arial"/>
        </w:rPr>
        <w:t xml:space="preserve">Carleton University strives to be an inclusive community, one that leads with care, accountability and a shared commitment to reducing barriers for students, staff, faculty and visitors. </w:t>
      </w:r>
    </w:p>
    <w:p w14:paraId="5517C768" w14:textId="77777777" w:rsidR="00E46465" w:rsidRPr="00E46465" w:rsidRDefault="00E46465" w:rsidP="00E46465">
      <w:pPr>
        <w:spacing w:line="276" w:lineRule="auto"/>
        <w:rPr>
          <w:rFonts w:ascii="Arial" w:hAnsi="Arial" w:cs="Arial"/>
        </w:rPr>
      </w:pPr>
    </w:p>
    <w:p w14:paraId="1B3A63FF" w14:textId="12F95B8A" w:rsidR="00F858FC" w:rsidRDefault="00F858FC" w:rsidP="00E46465">
      <w:pPr>
        <w:spacing w:line="276" w:lineRule="auto"/>
        <w:rPr>
          <w:rFonts w:ascii="Arial" w:hAnsi="Arial" w:cs="Arial"/>
        </w:rPr>
      </w:pPr>
      <w:r w:rsidRPr="00E46465">
        <w:rPr>
          <w:rFonts w:ascii="Arial" w:hAnsi="Arial" w:cs="Arial"/>
        </w:rPr>
        <w:t>This past year has been a significant one for accessibility at Carleton, as it marked the completion of the first five</w:t>
      </w:r>
      <w:r w:rsidR="6653946A" w:rsidRPr="04005C8C">
        <w:rPr>
          <w:rFonts w:ascii="Arial" w:hAnsi="Arial" w:cs="Arial"/>
        </w:rPr>
        <w:t>-</w:t>
      </w:r>
      <w:r w:rsidRPr="00E46465">
        <w:rPr>
          <w:rFonts w:ascii="Arial" w:hAnsi="Arial" w:cs="Arial"/>
        </w:rPr>
        <w:t>year Coordinated Accessibility Strategy (2020–2025) and the development of its follow</w:t>
      </w:r>
      <w:r w:rsidR="1BBFFF0E" w:rsidRPr="04005C8C">
        <w:rPr>
          <w:rFonts w:ascii="Arial" w:hAnsi="Arial" w:cs="Arial"/>
        </w:rPr>
        <w:t>-</w:t>
      </w:r>
      <w:r w:rsidRPr="00E46465">
        <w:rPr>
          <w:rFonts w:ascii="Arial" w:hAnsi="Arial" w:cs="Arial"/>
        </w:rPr>
        <w:t>up strategy.</w:t>
      </w:r>
      <w:r w:rsidR="00C251A1">
        <w:rPr>
          <w:rFonts w:ascii="Arial" w:hAnsi="Arial" w:cs="Arial"/>
        </w:rPr>
        <w:t xml:space="preserve"> </w:t>
      </w:r>
      <w:r w:rsidRPr="00E46465">
        <w:rPr>
          <w:rFonts w:ascii="Arial" w:hAnsi="Arial" w:cs="Arial"/>
        </w:rPr>
        <w:t>The renewed Coordinated Accessibility Strategy (2025</w:t>
      </w:r>
      <w:r w:rsidR="00834EB1">
        <w:rPr>
          <w:rFonts w:ascii="Arial" w:hAnsi="Arial" w:cs="Arial"/>
        </w:rPr>
        <w:t>–</w:t>
      </w:r>
      <w:r w:rsidRPr="00E46465">
        <w:rPr>
          <w:rFonts w:ascii="Arial" w:hAnsi="Arial" w:cs="Arial"/>
        </w:rPr>
        <w:t xml:space="preserve">2030), released in June 2025, reflects the voices of our campus community. Throughout 2024–2025, our team engaged in extensive consultations </w:t>
      </w:r>
      <w:r w:rsidR="00700147">
        <w:rPr>
          <w:rFonts w:ascii="Arial" w:hAnsi="Arial" w:cs="Arial"/>
        </w:rPr>
        <w:t xml:space="preserve">with </w:t>
      </w:r>
      <w:r w:rsidRPr="00E46465">
        <w:rPr>
          <w:rFonts w:ascii="Arial" w:hAnsi="Arial" w:cs="Arial"/>
        </w:rPr>
        <w:t xml:space="preserve">our campus, including those with </w:t>
      </w:r>
      <w:r w:rsidR="00987FEF">
        <w:rPr>
          <w:rFonts w:ascii="Arial" w:hAnsi="Arial" w:cs="Arial"/>
        </w:rPr>
        <w:t>living/</w:t>
      </w:r>
      <w:r w:rsidRPr="00E46465">
        <w:rPr>
          <w:rFonts w:ascii="Arial" w:hAnsi="Arial" w:cs="Arial"/>
        </w:rPr>
        <w:t>lived experience of disability. These dialogues shaped the priorities</w:t>
      </w:r>
      <w:r w:rsidR="00700147">
        <w:rPr>
          <w:rFonts w:ascii="Arial" w:hAnsi="Arial" w:cs="Arial"/>
        </w:rPr>
        <w:t xml:space="preserve"> </w:t>
      </w:r>
      <w:r w:rsidRPr="00E46465">
        <w:rPr>
          <w:rFonts w:ascii="Arial" w:hAnsi="Arial" w:cs="Arial"/>
        </w:rPr>
        <w:t>and long</w:t>
      </w:r>
      <w:r w:rsidR="00700147">
        <w:rPr>
          <w:rFonts w:ascii="Arial" w:hAnsi="Arial" w:cs="Arial"/>
        </w:rPr>
        <w:t>er</w:t>
      </w:r>
      <w:r w:rsidR="6FB763B9" w:rsidRPr="04005C8C">
        <w:rPr>
          <w:rFonts w:ascii="Arial" w:hAnsi="Arial" w:cs="Arial"/>
        </w:rPr>
        <w:t>-</w:t>
      </w:r>
      <w:r w:rsidRPr="00E46465">
        <w:rPr>
          <w:rFonts w:ascii="Arial" w:hAnsi="Arial" w:cs="Arial"/>
        </w:rPr>
        <w:t>term outcomes embedded in the new strategy. The refreshed CAS is not simply a continuation of past efforts. It is a deepening of our collective vision for what accessibility at Carleton must become.</w:t>
      </w:r>
    </w:p>
    <w:p w14:paraId="24052E50" w14:textId="77777777" w:rsidR="00E46465" w:rsidRPr="00E46465" w:rsidRDefault="00E46465" w:rsidP="00E46465">
      <w:pPr>
        <w:spacing w:line="276" w:lineRule="auto"/>
        <w:rPr>
          <w:rFonts w:ascii="Arial" w:hAnsi="Arial" w:cs="Arial"/>
        </w:rPr>
      </w:pPr>
    </w:p>
    <w:p w14:paraId="66D9E6A4" w14:textId="7F40BB74" w:rsidR="00902A20" w:rsidRDefault="00902A20" w:rsidP="00E46465">
      <w:pPr>
        <w:spacing w:line="276" w:lineRule="auto"/>
        <w:rPr>
          <w:rFonts w:ascii="Arial" w:hAnsi="Arial" w:cs="Arial"/>
        </w:rPr>
      </w:pPr>
      <w:r w:rsidRPr="00E46465">
        <w:rPr>
          <w:rFonts w:ascii="Arial" w:hAnsi="Arial" w:cs="Arial"/>
        </w:rPr>
        <w:t>As we continue our shared journey toward a more accessible and inclusive Carleton, we are energized by the commitment, creativity and collaboration reflected across this year’s reporting. Accessibility is not achieved through single actions, but through a culture of care, one that grows stronger when each of us contributes in meaningful ways.</w:t>
      </w:r>
    </w:p>
    <w:p w14:paraId="7D494077" w14:textId="77777777" w:rsidR="00C251A1" w:rsidRPr="00E46465" w:rsidRDefault="00C251A1" w:rsidP="00E46465">
      <w:pPr>
        <w:spacing w:line="276" w:lineRule="auto"/>
        <w:rPr>
          <w:rFonts w:ascii="Arial" w:hAnsi="Arial" w:cs="Arial"/>
        </w:rPr>
      </w:pPr>
    </w:p>
    <w:p w14:paraId="50720B27" w14:textId="2A72E7A9" w:rsidR="00902A20" w:rsidRPr="00E46465" w:rsidRDefault="00902A20" w:rsidP="00E46465">
      <w:pPr>
        <w:spacing w:line="276" w:lineRule="auto"/>
        <w:rPr>
          <w:rFonts w:ascii="Arial" w:hAnsi="Arial" w:cs="Arial"/>
        </w:rPr>
      </w:pPr>
      <w:r w:rsidRPr="00E46465">
        <w:rPr>
          <w:rFonts w:ascii="Arial" w:hAnsi="Arial" w:cs="Arial"/>
        </w:rPr>
        <w:t xml:space="preserve">Thank you to every unit, staff member, faculty member and student who has contributed to this progress. Your work helps shape a more </w:t>
      </w:r>
      <w:r>
        <w:rPr>
          <w:rFonts w:ascii="Arial" w:hAnsi="Arial" w:cs="Arial"/>
        </w:rPr>
        <w:t>accessible</w:t>
      </w:r>
      <w:r w:rsidRPr="00E46465">
        <w:rPr>
          <w:rFonts w:ascii="Arial" w:hAnsi="Arial" w:cs="Arial"/>
        </w:rPr>
        <w:t xml:space="preserve"> future for all members of our campus community.</w:t>
      </w:r>
    </w:p>
    <w:p w14:paraId="2E55E9EF" w14:textId="77777777" w:rsidR="009A5109" w:rsidRPr="00E46465" w:rsidRDefault="009A5109" w:rsidP="00E46465">
      <w:pPr>
        <w:spacing w:line="276" w:lineRule="auto"/>
        <w:rPr>
          <w:rFonts w:ascii="Arial" w:hAnsi="Arial" w:cs="Arial"/>
          <w:szCs w:val="28"/>
          <w:lang w:val="en-US"/>
        </w:rPr>
      </w:pPr>
    </w:p>
    <w:p w14:paraId="30FC52F6" w14:textId="77777777" w:rsidR="009A5109" w:rsidRPr="00E46465" w:rsidRDefault="009A5109" w:rsidP="00E46465">
      <w:pPr>
        <w:spacing w:line="276" w:lineRule="auto"/>
        <w:rPr>
          <w:rFonts w:ascii="Arial" w:hAnsi="Arial" w:cs="Arial"/>
          <w:szCs w:val="28"/>
          <w:lang w:val="en-US"/>
        </w:rPr>
      </w:pPr>
      <w:r w:rsidRPr="00E46465">
        <w:rPr>
          <w:rFonts w:ascii="Arial" w:hAnsi="Arial" w:cs="Arial"/>
          <w:szCs w:val="28"/>
          <w:lang w:val="en-US"/>
        </w:rPr>
        <w:t>To our continued success,</w:t>
      </w:r>
    </w:p>
    <w:p w14:paraId="5B0778BD" w14:textId="77777777" w:rsidR="009A5109" w:rsidRPr="00720E6A" w:rsidRDefault="009A5109" w:rsidP="009A5109">
      <w:pPr>
        <w:rPr>
          <w:rFonts w:cs="Arial"/>
          <w:sz w:val="28"/>
          <w:szCs w:val="28"/>
          <w:lang w:val="en-US"/>
        </w:rPr>
      </w:pPr>
    </w:p>
    <w:p w14:paraId="48AFCE8A" w14:textId="77777777" w:rsidR="009A5109" w:rsidRPr="00720E6A" w:rsidRDefault="009A5109" w:rsidP="009A5109">
      <w:pPr>
        <w:rPr>
          <w:rFonts w:cs="Arial"/>
          <w:sz w:val="28"/>
          <w:szCs w:val="28"/>
          <w:lang w:val="en-US"/>
        </w:rPr>
      </w:pPr>
      <w:r w:rsidRPr="00720E6A">
        <w:rPr>
          <w:rFonts w:cs="Arial"/>
          <w:noProof/>
          <w:color w:val="2B579A"/>
          <w:sz w:val="28"/>
          <w:szCs w:val="28"/>
          <w:shd w:val="clear" w:color="auto" w:fill="E6E6E6"/>
          <w:lang w:val="en-US"/>
        </w:rPr>
        <w:drawing>
          <wp:inline distT="0" distB="0" distL="0" distR="0" wp14:anchorId="1A29B49D" wp14:editId="4D02BA9C">
            <wp:extent cx="1198880" cy="405765"/>
            <wp:effectExtent l="0" t="0" r="1270" b="0"/>
            <wp:docPr id="6" name="Picture 6" descr="Signature of Cathy Malcolm Ed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17">
                      <a:extLst>
                        <a:ext uri="{28A0092B-C50C-407E-A947-70E740481C1C}">
                          <a14:useLocalDpi xmlns:a14="http://schemas.microsoft.com/office/drawing/2010/main" val="0"/>
                        </a:ext>
                      </a:extLst>
                    </a:blip>
                    <a:srcRect l="4982" t="35762" r="-1" b="16001"/>
                    <a:stretch/>
                  </pic:blipFill>
                  <pic:spPr bwMode="auto">
                    <a:xfrm>
                      <a:off x="0" y="0"/>
                      <a:ext cx="1209092" cy="409221"/>
                    </a:xfrm>
                    <a:prstGeom prst="rect">
                      <a:avLst/>
                    </a:prstGeom>
                    <a:ln>
                      <a:noFill/>
                    </a:ln>
                    <a:extLst>
                      <a:ext uri="{53640926-AAD7-44D8-BBD7-CCE9431645EC}">
                        <a14:shadowObscured xmlns:a14="http://schemas.microsoft.com/office/drawing/2010/main"/>
                      </a:ext>
                    </a:extLst>
                  </pic:spPr>
                </pic:pic>
              </a:graphicData>
            </a:graphic>
          </wp:inline>
        </w:drawing>
      </w:r>
    </w:p>
    <w:p w14:paraId="1B9362D8" w14:textId="77777777" w:rsidR="009A5109" w:rsidRPr="00720E6A" w:rsidRDefault="009A5109" w:rsidP="009A5109">
      <w:pPr>
        <w:rPr>
          <w:rFonts w:cs="Arial"/>
          <w:sz w:val="28"/>
          <w:szCs w:val="28"/>
          <w:lang w:val="en-US"/>
        </w:rPr>
      </w:pPr>
    </w:p>
    <w:p w14:paraId="0043C2BA" w14:textId="77777777" w:rsidR="009A5109" w:rsidRPr="00B91B89" w:rsidRDefault="009A5109" w:rsidP="00B91B89">
      <w:pPr>
        <w:spacing w:line="276" w:lineRule="auto"/>
        <w:rPr>
          <w:rFonts w:ascii="Arial" w:hAnsi="Arial" w:cs="Arial"/>
          <w:szCs w:val="28"/>
          <w:lang w:val="en-US"/>
        </w:rPr>
      </w:pPr>
      <w:r w:rsidRPr="00B91B89">
        <w:rPr>
          <w:rFonts w:ascii="Arial" w:hAnsi="Arial" w:cs="Arial"/>
          <w:szCs w:val="28"/>
          <w:lang w:val="en-US"/>
        </w:rPr>
        <w:t>Cathy Malcolm Edwards</w:t>
      </w:r>
    </w:p>
    <w:p w14:paraId="42920D45" w14:textId="77777777" w:rsidR="009A5109" w:rsidRPr="00B91B89" w:rsidRDefault="009A5109" w:rsidP="00B91B89">
      <w:pPr>
        <w:spacing w:line="276" w:lineRule="auto"/>
        <w:rPr>
          <w:rFonts w:ascii="Arial" w:hAnsi="Arial" w:cs="Arial"/>
          <w:i/>
          <w:iCs/>
          <w:szCs w:val="28"/>
          <w:lang w:val="en-US"/>
        </w:rPr>
      </w:pPr>
      <w:r w:rsidRPr="00B91B89">
        <w:rPr>
          <w:rFonts w:ascii="Arial" w:hAnsi="Arial" w:cs="Arial"/>
          <w:i/>
          <w:iCs/>
          <w:szCs w:val="28"/>
          <w:lang w:val="en-US"/>
        </w:rPr>
        <w:t>CAS Implementation Lead</w:t>
      </w:r>
    </w:p>
    <w:p w14:paraId="7813F6A4" w14:textId="77777777" w:rsidR="009A5109" w:rsidRPr="00720E6A" w:rsidRDefault="009A5109" w:rsidP="009A5109">
      <w:pPr>
        <w:rPr>
          <w:sz w:val="21"/>
          <w:szCs w:val="26"/>
        </w:rPr>
      </w:pPr>
    </w:p>
    <w:p w14:paraId="30E9F35B" w14:textId="77777777" w:rsidR="009A5109" w:rsidRPr="00720E6A" w:rsidRDefault="009A5109" w:rsidP="009A5109">
      <w:pPr>
        <w:rPr>
          <w:sz w:val="21"/>
          <w:szCs w:val="26"/>
        </w:rPr>
      </w:pPr>
      <w:r w:rsidRPr="00720E6A">
        <w:rPr>
          <w:sz w:val="21"/>
          <w:szCs w:val="26"/>
        </w:rPr>
        <w:br w:type="page"/>
      </w:r>
    </w:p>
    <w:p w14:paraId="2C743844" w14:textId="77777777" w:rsidR="00522DA7" w:rsidRDefault="0043683F" w:rsidP="008F6F38">
      <w:pPr>
        <w:pStyle w:val="Heading2"/>
      </w:pPr>
      <w:bookmarkStart w:id="10" w:name="_Toc225930257"/>
      <w:r w:rsidRPr="00720E6A">
        <w:lastRenderedPageBreak/>
        <w:t>Executive Summary</w:t>
      </w:r>
      <w:bookmarkEnd w:id="6"/>
      <w:bookmarkEnd w:id="5"/>
      <w:bookmarkEnd w:id="4"/>
      <w:bookmarkEnd w:id="10"/>
    </w:p>
    <w:p w14:paraId="4C871337" w14:textId="77777777" w:rsidR="00902A20" w:rsidRDefault="00902A20">
      <w:pPr>
        <w:spacing w:line="276" w:lineRule="auto"/>
        <w:rPr>
          <w:rFonts w:ascii="Arial" w:hAnsi="Arial" w:cs="Arial"/>
        </w:rPr>
      </w:pPr>
      <w:r>
        <w:rPr>
          <w:rFonts w:ascii="Arial" w:hAnsi="Arial" w:cs="Arial"/>
        </w:rPr>
        <w:t>The 2025–2026 reporting period marks the first year of implementation of Carleton University’s renewed Coordinated Accessibility Strategy (CAS) 2025–2030. This refreshed strategy builds on extensive community consultation and reflects Carleton’s deepening commitment to accessibility, inclusion and barrier reduction across campus.</w:t>
      </w:r>
    </w:p>
    <w:p w14:paraId="4D7B0C90" w14:textId="77777777" w:rsidR="00BB7A17" w:rsidRDefault="00BB7A17">
      <w:pPr>
        <w:spacing w:line="276" w:lineRule="auto"/>
      </w:pPr>
    </w:p>
    <w:p w14:paraId="3E9FED66" w14:textId="4ADFBEA5" w:rsidR="00D32AB7" w:rsidRDefault="00D32AB7">
      <w:pPr>
        <w:spacing w:line="276" w:lineRule="auto"/>
        <w:rPr>
          <w:rFonts w:ascii="Arial" w:hAnsi="Arial" w:cs="Arial"/>
        </w:rPr>
      </w:pPr>
      <w:r>
        <w:rPr>
          <w:rFonts w:ascii="Arial" w:hAnsi="Arial" w:cs="Arial"/>
        </w:rPr>
        <w:t>Early implementation shows strong engagement: 23 units reported activities aligned with the CAS between June 2025 and April 2026</w:t>
      </w:r>
      <w:r w:rsidR="00E2609C">
        <w:rPr>
          <w:rFonts w:ascii="Arial" w:hAnsi="Arial" w:cs="Arial"/>
        </w:rPr>
        <w:t xml:space="preserve"> spanning </w:t>
      </w:r>
      <w:r>
        <w:rPr>
          <w:rFonts w:ascii="Arial" w:hAnsi="Arial" w:cs="Arial"/>
        </w:rPr>
        <w:t>all seven areas of focus.</w:t>
      </w:r>
      <w:r w:rsidR="00E2609C">
        <w:rPr>
          <w:rFonts w:ascii="Arial" w:hAnsi="Arial" w:cs="Arial"/>
        </w:rPr>
        <w:t xml:space="preserve"> </w:t>
      </w:r>
      <w:r>
        <w:rPr>
          <w:rFonts w:ascii="Arial" w:hAnsi="Arial" w:cs="Arial"/>
        </w:rPr>
        <w:t xml:space="preserve">Over the past year, </w:t>
      </w:r>
      <w:r w:rsidR="000A4D39">
        <w:rPr>
          <w:rFonts w:ascii="Arial" w:hAnsi="Arial" w:cs="Arial"/>
        </w:rPr>
        <w:t>four</w:t>
      </w:r>
      <w:r>
        <w:rPr>
          <w:rFonts w:ascii="Arial" w:hAnsi="Arial" w:cs="Arial"/>
        </w:rPr>
        <w:t xml:space="preserve"> of the 25 CAS strategic actions are considered complete or continuous (meaning key activities have been accomplished, although there is no definitive end date); </w:t>
      </w:r>
      <w:r w:rsidR="000A4D39">
        <w:rPr>
          <w:rFonts w:ascii="Arial" w:hAnsi="Arial" w:cs="Arial"/>
        </w:rPr>
        <w:t>nine</w:t>
      </w:r>
      <w:r>
        <w:rPr>
          <w:rFonts w:ascii="Arial" w:hAnsi="Arial" w:cs="Arial"/>
        </w:rPr>
        <w:t xml:space="preserve"> strategic actions are underway; </w:t>
      </w:r>
      <w:r w:rsidR="000A4D39">
        <w:rPr>
          <w:rFonts w:ascii="Arial" w:hAnsi="Arial" w:cs="Arial"/>
        </w:rPr>
        <w:t>three</w:t>
      </w:r>
      <w:r>
        <w:rPr>
          <w:rFonts w:ascii="Arial" w:hAnsi="Arial" w:cs="Arial"/>
        </w:rPr>
        <w:t xml:space="preserve"> are in the planning phase; and </w:t>
      </w:r>
      <w:r w:rsidR="000A4D39">
        <w:rPr>
          <w:rFonts w:ascii="Arial" w:hAnsi="Arial" w:cs="Arial"/>
        </w:rPr>
        <w:t>nine</w:t>
      </w:r>
      <w:r>
        <w:rPr>
          <w:rFonts w:ascii="Arial" w:hAnsi="Arial" w:cs="Arial"/>
        </w:rPr>
        <w:t xml:space="preserve"> are upcoming.</w:t>
      </w:r>
    </w:p>
    <w:p w14:paraId="578F05EB" w14:textId="77777777" w:rsidR="00E2609C" w:rsidRDefault="00E2609C">
      <w:pPr>
        <w:spacing w:line="276" w:lineRule="auto"/>
      </w:pPr>
    </w:p>
    <w:p w14:paraId="79B89FC1" w14:textId="37405021" w:rsidR="00D32AB7" w:rsidRDefault="00D32AB7">
      <w:pPr>
        <w:spacing w:after="120" w:line="276" w:lineRule="auto"/>
      </w:pPr>
      <w:r>
        <w:rPr>
          <w:rFonts w:ascii="Arial" w:hAnsi="Arial" w:cs="Arial"/>
        </w:rPr>
        <w:t>Several broad themes are emerging based on responses submitted through the 2025 Accessibility Activities Reporting Form (June 2025</w:t>
      </w:r>
      <w:r w:rsidR="000A4D39">
        <w:rPr>
          <w:rFonts w:ascii="Arial" w:hAnsi="Arial" w:cs="Arial"/>
        </w:rPr>
        <w:t xml:space="preserve"> to </w:t>
      </w:r>
      <w:r>
        <w:rPr>
          <w:rFonts w:ascii="Arial" w:hAnsi="Arial" w:cs="Arial"/>
        </w:rPr>
        <w:t>April 2026):</w:t>
      </w:r>
    </w:p>
    <w:p w14:paraId="3201D6F3" w14:textId="714A7E0C" w:rsidR="00522DA7" w:rsidRPr="00E46465" w:rsidRDefault="00522DA7" w:rsidP="00DB1DE8">
      <w:pPr>
        <w:numPr>
          <w:ilvl w:val="0"/>
          <w:numId w:val="25"/>
        </w:numPr>
        <w:tabs>
          <w:tab w:val="clear" w:pos="720"/>
          <w:tab w:val="num" w:pos="0"/>
        </w:tabs>
        <w:spacing w:after="120" w:line="276" w:lineRule="auto"/>
        <w:ind w:left="567" w:hanging="380"/>
        <w:rPr>
          <w:rFonts w:ascii="Arial" w:hAnsi="Arial" w:cs="Arial"/>
        </w:rPr>
      </w:pPr>
      <w:r w:rsidRPr="00E46465">
        <w:rPr>
          <w:rFonts w:ascii="Arial" w:hAnsi="Arial" w:cs="Arial"/>
        </w:rPr>
        <w:t>Neuroinclusion is becoming a defining element of accessibility work, visible in programming, training and campus engagement.</w:t>
      </w:r>
    </w:p>
    <w:p w14:paraId="763BF0BA" w14:textId="77777777" w:rsidR="00902A20" w:rsidRDefault="00902A20" w:rsidP="00DB1DE8">
      <w:pPr>
        <w:numPr>
          <w:ilvl w:val="0"/>
          <w:numId w:val="25"/>
        </w:numPr>
        <w:tabs>
          <w:tab w:val="clear" w:pos="720"/>
          <w:tab w:val="num" w:pos="0"/>
        </w:tabs>
        <w:spacing w:before="120" w:after="120" w:line="276" w:lineRule="auto"/>
        <w:ind w:left="567" w:hanging="380"/>
      </w:pPr>
      <w:r>
        <w:rPr>
          <w:rFonts w:ascii="Arial" w:hAnsi="Arial" w:cs="Arial"/>
        </w:rPr>
        <w:t>Accessibility is shifting toward accessible-by</w:t>
      </w:r>
      <w:r>
        <w:rPr>
          <w:rFonts w:ascii="Arial" w:hAnsi="Arial" w:cs="Arial"/>
        </w:rPr>
        <w:noBreakHyphen/>
        <w:t>design practices, reducing barriers for students, staff and faculty.</w:t>
      </w:r>
    </w:p>
    <w:p w14:paraId="6C15C300" w14:textId="4A5EB7FE" w:rsidR="00440DAD" w:rsidRPr="00E46465" w:rsidRDefault="00440DAD" w:rsidP="00DB1DE8">
      <w:pPr>
        <w:numPr>
          <w:ilvl w:val="0"/>
          <w:numId w:val="25"/>
        </w:numPr>
        <w:tabs>
          <w:tab w:val="clear" w:pos="720"/>
          <w:tab w:val="num" w:pos="0"/>
        </w:tabs>
        <w:spacing w:before="120" w:after="120" w:line="276" w:lineRule="auto"/>
        <w:ind w:left="567" w:hanging="380"/>
        <w:rPr>
          <w:rFonts w:ascii="Arial" w:hAnsi="Arial" w:cs="Arial"/>
        </w:rPr>
      </w:pPr>
      <w:r>
        <w:rPr>
          <w:rFonts w:ascii="Arial" w:hAnsi="Arial" w:cs="Arial"/>
        </w:rPr>
        <w:t>Investment in improving accessibility of our physical campus</w:t>
      </w:r>
      <w:r w:rsidR="00181789">
        <w:rPr>
          <w:rFonts w:ascii="Arial" w:hAnsi="Arial" w:cs="Arial"/>
        </w:rPr>
        <w:t>.</w:t>
      </w:r>
    </w:p>
    <w:p w14:paraId="02B4EF77" w14:textId="0EB332DB" w:rsidR="00902A20" w:rsidRDefault="00902A20">
      <w:pPr>
        <w:spacing w:before="240" w:line="276" w:lineRule="auto"/>
      </w:pPr>
      <w:r>
        <w:rPr>
          <w:rFonts w:ascii="Arial" w:hAnsi="Arial" w:cs="Arial"/>
        </w:rPr>
        <w:t xml:space="preserve">Additionally, campus units </w:t>
      </w:r>
      <w:r w:rsidRPr="001F1767">
        <w:rPr>
          <w:rFonts w:ascii="Arial" w:hAnsi="Arial" w:cs="Arial"/>
        </w:rPr>
        <w:t xml:space="preserve">often </w:t>
      </w:r>
      <w:r>
        <w:rPr>
          <w:rFonts w:ascii="Arial" w:hAnsi="Arial" w:cs="Arial"/>
        </w:rPr>
        <w:t>identified time, capacity, budget and accessibility mindsets as the most common challenges</w:t>
      </w:r>
      <w:r w:rsidR="002A022B">
        <w:rPr>
          <w:rFonts w:ascii="Arial" w:hAnsi="Arial" w:cs="Arial"/>
        </w:rPr>
        <w:t>.</w:t>
      </w:r>
      <w:r>
        <w:rPr>
          <w:rFonts w:ascii="Arial" w:hAnsi="Arial" w:cs="Arial"/>
        </w:rPr>
        <w:t xml:space="preserve"> </w:t>
      </w:r>
      <w:r w:rsidR="00906C5E">
        <w:rPr>
          <w:rFonts w:ascii="Arial" w:hAnsi="Arial" w:cs="Arial"/>
        </w:rPr>
        <w:t>A</w:t>
      </w:r>
      <w:r>
        <w:rPr>
          <w:rFonts w:ascii="Arial" w:hAnsi="Arial" w:cs="Arial"/>
        </w:rPr>
        <w:t>ttitudes,</w:t>
      </w:r>
      <w:r w:rsidR="007A212E">
        <w:rPr>
          <w:rFonts w:ascii="Arial" w:hAnsi="Arial" w:cs="Arial"/>
        </w:rPr>
        <w:t xml:space="preserve"> </w:t>
      </w:r>
      <w:r>
        <w:rPr>
          <w:rFonts w:ascii="Arial" w:hAnsi="Arial" w:cs="Arial"/>
        </w:rPr>
        <w:t xml:space="preserve">dedicated staff expertise and targeted resources </w:t>
      </w:r>
      <w:r w:rsidR="00906C5E">
        <w:rPr>
          <w:rFonts w:ascii="Arial" w:hAnsi="Arial" w:cs="Arial"/>
        </w:rPr>
        <w:t xml:space="preserve">were cited </w:t>
      </w:r>
      <w:r w:rsidRPr="001F1767">
        <w:rPr>
          <w:rFonts w:ascii="Arial" w:hAnsi="Arial" w:cs="Arial"/>
        </w:rPr>
        <w:t>as key facilitators</w:t>
      </w:r>
      <w:r>
        <w:rPr>
          <w:rFonts w:ascii="Arial" w:hAnsi="Arial" w:cs="Arial"/>
        </w:rPr>
        <w:t xml:space="preserve">. This duality reflects a culture in transition: momentum is building, but sustained reinforcement through </w:t>
      </w:r>
      <w:r w:rsidR="001F1767">
        <w:rPr>
          <w:rFonts w:ascii="Arial" w:hAnsi="Arial" w:cs="Arial"/>
        </w:rPr>
        <w:t xml:space="preserve">continued </w:t>
      </w:r>
      <w:r>
        <w:rPr>
          <w:rFonts w:ascii="Arial" w:hAnsi="Arial" w:cs="Arial"/>
        </w:rPr>
        <w:t>awareness efforts, capacity building and leadership modeling will be essential to support lasting change.</w:t>
      </w:r>
    </w:p>
    <w:p w14:paraId="2CC1C5F1" w14:textId="0BB2C178" w:rsidR="00522DA7" w:rsidRPr="00E46465" w:rsidRDefault="00522DA7" w:rsidP="00E46465">
      <w:pPr>
        <w:spacing w:before="100" w:beforeAutospacing="1" w:after="100" w:afterAutospacing="1" w:line="276" w:lineRule="auto"/>
        <w:rPr>
          <w:rFonts w:ascii="Arial" w:hAnsi="Arial" w:cs="Arial"/>
        </w:rPr>
      </w:pPr>
      <w:r w:rsidRPr="00E46465">
        <w:rPr>
          <w:rFonts w:ascii="Arial" w:hAnsi="Arial" w:cs="Arial"/>
        </w:rPr>
        <w:t xml:space="preserve">Carleton is also advancing its </w:t>
      </w:r>
      <w:r w:rsidRPr="04005C8C">
        <w:rPr>
          <w:rFonts w:ascii="Arial" w:hAnsi="Arial" w:cs="Arial"/>
        </w:rPr>
        <w:t>multiyear</w:t>
      </w:r>
      <w:r w:rsidRPr="00E46465">
        <w:rPr>
          <w:rFonts w:ascii="Arial" w:hAnsi="Arial" w:cs="Arial"/>
        </w:rPr>
        <w:t xml:space="preserve"> evaluation approach through the CAS Logic Model, which integrates quantitative indicators (e.g., accessible spaces, training uptake) and qualitative measures (e.g., user experiences, cultural shifts). This supports evidence</w:t>
      </w:r>
      <w:r w:rsidR="001424D0">
        <w:rPr>
          <w:rFonts w:ascii="Arial" w:hAnsi="Arial" w:cs="Arial"/>
        </w:rPr>
        <w:t>-</w:t>
      </w:r>
      <w:r w:rsidRPr="00E46465">
        <w:rPr>
          <w:rFonts w:ascii="Arial" w:hAnsi="Arial" w:cs="Arial"/>
        </w:rPr>
        <w:t>informed planning, continuous improvement and accountability.</w:t>
      </w:r>
    </w:p>
    <w:p w14:paraId="58C3AEC7" w14:textId="7CDDDA78" w:rsidR="001C313D" w:rsidRDefault="00D32AB7" w:rsidP="00876045">
      <w:pPr>
        <w:spacing w:before="240" w:line="276" w:lineRule="auto"/>
        <w:rPr>
          <w:rFonts w:ascii="Arial" w:eastAsiaTheme="minorHAnsi" w:hAnsi="Arial" w:cs="Arial"/>
          <w:b/>
          <w:color w:val="E91C24"/>
          <w:sz w:val="40"/>
          <w:szCs w:val="48"/>
        </w:rPr>
      </w:pPr>
      <w:r>
        <w:rPr>
          <w:rFonts w:ascii="Arial" w:hAnsi="Arial" w:cs="Arial"/>
        </w:rPr>
        <w:t xml:space="preserve">Carleton will continue strengthening accessibility through strategic investments, enhanced coordination and the scaling of successful initiatives across campus. </w:t>
      </w:r>
      <w:r w:rsidR="00902A20" w:rsidRPr="00902A20">
        <w:rPr>
          <w:rFonts w:ascii="Arial" w:hAnsi="Arial" w:cs="Arial"/>
        </w:rPr>
        <w:t>Priorities include</w:t>
      </w:r>
      <w:r w:rsidR="00902A20">
        <w:rPr>
          <w:rFonts w:ascii="Arial" w:hAnsi="Arial" w:cs="Arial"/>
        </w:rPr>
        <w:t xml:space="preserve"> </w:t>
      </w:r>
      <w:r>
        <w:rPr>
          <w:rFonts w:ascii="Arial" w:hAnsi="Arial" w:cs="Arial"/>
        </w:rPr>
        <w:t>strengthening leadership capacity and accountability for accessibility and inclusive practices, improving tools and processes that support employees with disabilities, and advancing accessible-by-design digital and physical practices. Ongoing collaboration with senior leaders across portfolios will remain essential to sustaining momentum, aligning resources and supporting coordinated implementation.</w:t>
      </w:r>
      <w:bookmarkStart w:id="11" w:name="_Toc100247211"/>
      <w:bookmarkStart w:id="12" w:name="_Toc100247305"/>
      <w:bookmarkStart w:id="13" w:name="Context"/>
      <w:bookmarkStart w:id="14" w:name="_Toc128557620"/>
      <w:bookmarkEnd w:id="7"/>
    </w:p>
    <w:p w14:paraId="2CD25D49" w14:textId="3A909C29" w:rsidR="0043683F" w:rsidRPr="00720E6A" w:rsidRDefault="0043683F" w:rsidP="008F6F38">
      <w:pPr>
        <w:pStyle w:val="Heading2"/>
      </w:pPr>
      <w:bookmarkStart w:id="15" w:name="_Toc225930258"/>
      <w:r w:rsidRPr="00720E6A">
        <w:lastRenderedPageBreak/>
        <w:t>Context</w:t>
      </w:r>
      <w:bookmarkEnd w:id="11"/>
      <w:bookmarkEnd w:id="12"/>
      <w:bookmarkEnd w:id="13"/>
      <w:bookmarkEnd w:id="14"/>
      <w:bookmarkEnd w:id="15"/>
    </w:p>
    <w:p w14:paraId="46264090" w14:textId="77777777" w:rsidR="001232A7" w:rsidRPr="00D40651" w:rsidRDefault="006F5120" w:rsidP="00C96A91">
      <w:pPr>
        <w:spacing w:before="240" w:line="276" w:lineRule="auto"/>
        <w:ind w:right="-36"/>
        <w:rPr>
          <w:rFonts w:ascii="Arial" w:hAnsi="Arial" w:cs="Arial"/>
        </w:rPr>
      </w:pPr>
      <w:r w:rsidRPr="00FE3511">
        <w:rPr>
          <w:rFonts w:ascii="Arial" w:hAnsi="Arial" w:cs="Arial"/>
        </w:rPr>
        <w:t xml:space="preserve">Carleton University’s second iteration of the Coordinated Accessibility Strategy (CAS) launched in June 2025. </w:t>
      </w:r>
      <w:r w:rsidRPr="00D40651">
        <w:rPr>
          <w:rFonts w:ascii="Arial" w:hAnsi="Arial" w:cs="Arial"/>
        </w:rPr>
        <w:t xml:space="preserve">The CAS outlines seven areas of focus, comprising 14 objectives and 25 strategic actions which have been </w:t>
      </w:r>
      <w:r w:rsidR="00A4456F" w:rsidRPr="00D40651">
        <w:rPr>
          <w:rFonts w:ascii="Arial" w:hAnsi="Arial" w:cs="Arial"/>
        </w:rPr>
        <w:t>determined</w:t>
      </w:r>
      <w:r w:rsidRPr="00D40651">
        <w:rPr>
          <w:rFonts w:ascii="Arial" w:hAnsi="Arial" w:cs="Arial"/>
        </w:rPr>
        <w:t xml:space="preserve"> based on community consultation.</w:t>
      </w:r>
    </w:p>
    <w:p w14:paraId="1AB2D50F" w14:textId="34CC5A06" w:rsidR="00400B35" w:rsidRPr="00FE3511" w:rsidRDefault="006F5120" w:rsidP="00C96A91">
      <w:pPr>
        <w:spacing w:before="240" w:line="276" w:lineRule="auto"/>
        <w:ind w:right="-36"/>
        <w:rPr>
          <w:rFonts w:ascii="Arial" w:hAnsi="Arial" w:cs="Arial"/>
        </w:rPr>
      </w:pPr>
      <w:r w:rsidRPr="00FE3511">
        <w:rPr>
          <w:rFonts w:ascii="Arial" w:hAnsi="Arial" w:cs="Arial"/>
        </w:rPr>
        <w:t xml:space="preserve">The CAS supports Carleton’s commitment to fostering a strong culture of accessibility across the campus by coordinating programs and initiatives related to accessibility, while prioritizing the creation of an inclusive environment for all students, employees and visitors. </w:t>
      </w:r>
      <w:r w:rsidR="00A63755" w:rsidRPr="00FE3511">
        <w:rPr>
          <w:rFonts w:ascii="Arial" w:hAnsi="Arial" w:cs="Arial"/>
        </w:rPr>
        <w:t>An Implementation Plan accompanies it</w:t>
      </w:r>
      <w:r w:rsidRPr="00D40651">
        <w:rPr>
          <w:rFonts w:ascii="Arial" w:hAnsi="Arial" w:cs="Arial"/>
        </w:rPr>
        <w:t>. Through a coordinated structure and a multi</w:t>
      </w:r>
      <w:r w:rsidRPr="00FE3511">
        <w:rPr>
          <w:rFonts w:ascii="Cambria Math" w:hAnsi="Cambria Math" w:cs="Cambria Math"/>
        </w:rPr>
        <w:t>‑</w:t>
      </w:r>
      <w:r w:rsidRPr="00D40651">
        <w:rPr>
          <w:rFonts w:ascii="Arial" w:hAnsi="Arial" w:cs="Arial"/>
        </w:rPr>
        <w:t xml:space="preserve">year process, the Implementation Plan turns strategic </w:t>
      </w:r>
      <w:r w:rsidR="007A079D">
        <w:rPr>
          <w:rFonts w:ascii="Arial" w:hAnsi="Arial" w:cs="Arial"/>
        </w:rPr>
        <w:t>actions</w:t>
      </w:r>
      <w:r w:rsidRPr="00D40651">
        <w:rPr>
          <w:rFonts w:ascii="Arial" w:hAnsi="Arial" w:cs="Arial"/>
        </w:rPr>
        <w:t xml:space="preserve"> into </w:t>
      </w:r>
      <w:r w:rsidR="007A079D">
        <w:rPr>
          <w:rFonts w:ascii="Arial" w:hAnsi="Arial" w:cs="Arial"/>
        </w:rPr>
        <w:t>reality</w:t>
      </w:r>
      <w:r w:rsidRPr="00D40651">
        <w:rPr>
          <w:rFonts w:ascii="Arial" w:hAnsi="Arial" w:cs="Arial"/>
        </w:rPr>
        <w:t>, helping create a more accessible Carleton for everyone</w:t>
      </w:r>
      <w:r w:rsidRPr="00FE3511">
        <w:rPr>
          <w:rFonts w:ascii="Arial" w:hAnsi="Arial" w:cs="Arial"/>
        </w:rPr>
        <w:t xml:space="preserve">. </w:t>
      </w:r>
      <w:r w:rsidR="00400B35" w:rsidRPr="00FE3511">
        <w:rPr>
          <w:rFonts w:ascii="Arial" w:hAnsi="Arial" w:cs="Arial"/>
        </w:rPr>
        <w:t xml:space="preserve">Overall, the </w:t>
      </w:r>
      <w:r w:rsidR="007551EB" w:rsidRPr="00FE3511">
        <w:rPr>
          <w:rFonts w:ascii="Arial" w:hAnsi="Arial" w:cs="Arial"/>
        </w:rPr>
        <w:t xml:space="preserve">implementation </w:t>
      </w:r>
      <w:r w:rsidR="00400B35" w:rsidRPr="00FE3511">
        <w:rPr>
          <w:rFonts w:ascii="Arial" w:hAnsi="Arial" w:cs="Arial"/>
        </w:rPr>
        <w:t>structure (Figure</w:t>
      </w:r>
      <w:r w:rsidR="00F95B4D" w:rsidRPr="00FE3511">
        <w:rPr>
          <w:rFonts w:ascii="Arial" w:hAnsi="Arial" w:cs="Arial"/>
        </w:rPr>
        <w:t xml:space="preserve"> </w:t>
      </w:r>
      <w:r w:rsidR="00243D36" w:rsidRPr="00FE3511">
        <w:rPr>
          <w:rFonts w:ascii="Arial" w:hAnsi="Arial" w:cs="Arial"/>
        </w:rPr>
        <w:t>1</w:t>
      </w:r>
      <w:r w:rsidR="00400B35" w:rsidRPr="00FE3511">
        <w:rPr>
          <w:rFonts w:ascii="Arial" w:hAnsi="Arial" w:cs="Arial"/>
        </w:rPr>
        <w:t xml:space="preserve">) will bring together members of the Carleton campus community interested in and committed to moving the dial on accessibility. </w:t>
      </w:r>
    </w:p>
    <w:p w14:paraId="08FA7AB5" w14:textId="0C165DDC" w:rsidR="00351D8E" w:rsidRPr="001451B4" w:rsidRDefault="001C6F67" w:rsidP="00FE3511">
      <w:pPr>
        <w:spacing w:before="240" w:line="276" w:lineRule="auto"/>
        <w:textAlignment w:val="baseline"/>
        <w:rPr>
          <w:rStyle w:val="Strong"/>
        </w:rPr>
      </w:pPr>
      <w:r w:rsidRPr="001451B4">
        <w:rPr>
          <w:rStyle w:val="Strong"/>
        </w:rPr>
        <w:t>Figure 1: CAS Implementation Structure</w:t>
      </w:r>
    </w:p>
    <w:p w14:paraId="72E2ED98" w14:textId="77777777" w:rsidR="006F6853" w:rsidRDefault="007551EB" w:rsidP="006F6853">
      <w:pPr>
        <w:pStyle w:val="Caption"/>
        <w:keepNext/>
        <w:spacing w:before="240"/>
      </w:pPr>
      <w:r w:rsidRPr="0020663F">
        <w:rPr>
          <w:rFonts w:cs="Arial"/>
          <w:noProof/>
          <w:color w:val="000000" w:themeColor="text1"/>
        </w:rPr>
        <w:drawing>
          <wp:inline distT="0" distB="0" distL="0" distR="0" wp14:anchorId="0EF465E3" wp14:editId="13B0C244">
            <wp:extent cx="6448301" cy="2877820"/>
            <wp:effectExtent l="0" t="0" r="0" b="17780"/>
            <wp:docPr id="795209198" name="Diagram 2" descr="Diagram showing the implementation structure for CA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B5C4441" w14:textId="71645C48" w:rsidR="00A70F98" w:rsidRDefault="00902A20" w:rsidP="007D65FF">
      <w:pPr>
        <w:spacing w:before="120" w:line="276" w:lineRule="auto"/>
        <w:ind w:right="-126"/>
        <w:textAlignment w:val="baseline"/>
        <w:rPr>
          <w:rFonts w:ascii="Arial" w:eastAsiaTheme="minorHAnsi" w:hAnsi="Arial" w:cs="Arial"/>
          <w:b/>
          <w:color w:val="E91C24"/>
          <w:sz w:val="40"/>
          <w:szCs w:val="48"/>
        </w:rPr>
      </w:pPr>
      <w:bookmarkStart w:id="16" w:name="ReportingBack"/>
      <w:bookmarkStart w:id="17" w:name="_Toc100247213"/>
      <w:bookmarkStart w:id="18" w:name="_Toc100247307"/>
      <w:bookmarkStart w:id="19" w:name="_Toc128557622"/>
      <w:r>
        <w:rPr>
          <w:rFonts w:ascii="Arial" w:hAnsi="Arial" w:cs="Arial"/>
        </w:rPr>
        <w:t>A key contributor to this work is the CAS Advisory Group, which includes 22 volunteer members. Together, they represent students, staff, faculty, instructors, alumni and individuals with living/lived experience of disability. The Operations Group coordinates day-to-day implementation, monitoring progress and supporting other groups. Working Groups translate strategic actions into concrete projects and deliverables. The Vice-Presidents Group offers senior level oversight, aligns resources and addresses institutional risks. This structure ensures strategic direction, operational execution, community engagement and institutional accountability necessary to drive meaningful accessibility progress.</w:t>
      </w:r>
    </w:p>
    <w:p w14:paraId="5D58B74B" w14:textId="455C274B" w:rsidR="0043683F" w:rsidRPr="00720E6A" w:rsidRDefault="0043683F" w:rsidP="008F6F38">
      <w:pPr>
        <w:pStyle w:val="Heading2"/>
      </w:pPr>
      <w:bookmarkStart w:id="20" w:name="_Toc225930259"/>
      <w:r w:rsidRPr="00720E6A">
        <w:lastRenderedPageBreak/>
        <w:t>Reporting Back</w:t>
      </w:r>
      <w:bookmarkEnd w:id="16"/>
      <w:bookmarkEnd w:id="20"/>
      <w:r w:rsidR="001C0509" w:rsidRPr="00720E6A">
        <w:t xml:space="preserve"> </w:t>
      </w:r>
      <w:bookmarkEnd w:id="17"/>
      <w:bookmarkEnd w:id="18"/>
      <w:bookmarkEnd w:id="19"/>
    </w:p>
    <w:p w14:paraId="3FA13FBA" w14:textId="48608D71" w:rsidR="00D32AB7" w:rsidRDefault="00D32AB7">
      <w:pPr>
        <w:spacing w:after="240" w:line="276" w:lineRule="auto"/>
      </w:pPr>
      <w:r>
        <w:rPr>
          <w:rFonts w:ascii="Arial" w:hAnsi="Arial" w:cs="Arial"/>
        </w:rPr>
        <w:t xml:space="preserve">While the refreshed strategy is still in its initial stages, 23 units reported delivering or planning at least one activity </w:t>
      </w:r>
      <w:r w:rsidR="0080485A">
        <w:rPr>
          <w:rFonts w:ascii="Arial" w:hAnsi="Arial" w:cs="Arial"/>
        </w:rPr>
        <w:t>between</w:t>
      </w:r>
      <w:r>
        <w:rPr>
          <w:rFonts w:ascii="Arial" w:hAnsi="Arial" w:cs="Arial"/>
        </w:rPr>
        <w:t xml:space="preserve"> June 1, 2025 – April 30, </w:t>
      </w:r>
      <w:r w:rsidR="002A022B">
        <w:rPr>
          <w:rFonts w:ascii="Arial" w:hAnsi="Arial" w:cs="Arial"/>
        </w:rPr>
        <w:t>2026,</w:t>
      </w:r>
      <w:r>
        <w:rPr>
          <w:rFonts w:ascii="Arial" w:hAnsi="Arial" w:cs="Arial"/>
        </w:rPr>
        <w:t xml:space="preserve"> through the 2025 Accessibility Activities Reporting Form.</w:t>
      </w:r>
    </w:p>
    <w:p w14:paraId="6F4A207B" w14:textId="3ACA884C" w:rsidR="00A321DD" w:rsidRPr="001232A7" w:rsidRDefault="00A321DD" w:rsidP="001451B4">
      <w:pPr>
        <w:spacing w:before="120" w:after="120" w:line="276" w:lineRule="auto"/>
        <w:rPr>
          <w:rFonts w:ascii="Arial" w:hAnsi="Arial" w:cs="Arial"/>
        </w:rPr>
      </w:pPr>
      <w:r w:rsidRPr="00D95FA3">
        <w:rPr>
          <w:rStyle w:val="Strong"/>
        </w:rPr>
        <w:t xml:space="preserve">Figure </w:t>
      </w:r>
      <w:r>
        <w:rPr>
          <w:rStyle w:val="Strong"/>
        </w:rPr>
        <w:t>2</w:t>
      </w:r>
      <w:r w:rsidRPr="00D95FA3">
        <w:rPr>
          <w:rStyle w:val="Strong"/>
        </w:rPr>
        <w:t xml:space="preserve">: </w:t>
      </w:r>
      <w:r>
        <w:rPr>
          <w:rStyle w:val="Strong"/>
        </w:rPr>
        <w:t>Number of people and units involved in planning and early implementation</w:t>
      </w:r>
    </w:p>
    <w:p w14:paraId="733E3FDE" w14:textId="77777777" w:rsidR="00902A20" w:rsidRPr="001232A7" w:rsidRDefault="00902A20" w:rsidP="001232A7">
      <w:pPr>
        <w:keepNext/>
        <w:spacing w:line="276" w:lineRule="auto"/>
        <w:rPr>
          <w:rFonts w:ascii="Arial" w:hAnsi="Arial" w:cs="Arial"/>
        </w:rPr>
      </w:pPr>
      <w:r w:rsidRPr="001232A7">
        <w:rPr>
          <w:rFonts w:ascii="Arial" w:hAnsi="Arial" w:cs="Arial"/>
          <w:noProof/>
          <w:color w:val="2B579A"/>
        </w:rPr>
        <w:drawing>
          <wp:inline distT="0" distB="0" distL="0" distR="0" wp14:anchorId="36251545" wp14:editId="47ADC804">
            <wp:extent cx="6367780" cy="897407"/>
            <wp:effectExtent l="19050" t="0" r="33020" b="0"/>
            <wp:docPr id="2087823169" name="Diagram 2" descr="Chart shows that in 2025-2026, 40+ people in 23 units were involved in the planning and early implementation pha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8314979" w14:textId="7680A651" w:rsidR="007A36D6" w:rsidRDefault="007A36D6" w:rsidP="00A321DD">
      <w:pPr>
        <w:spacing w:before="240" w:line="276" w:lineRule="auto"/>
        <w:rPr>
          <w:rFonts w:ascii="Arial" w:hAnsi="Arial" w:cs="Arial"/>
        </w:rPr>
      </w:pPr>
      <w:r w:rsidRPr="001232A7">
        <w:rPr>
          <w:rFonts w:ascii="Arial" w:hAnsi="Arial" w:cs="Arial"/>
        </w:rPr>
        <w:t xml:space="preserve">The 50 activities reported represent a healthy distribution across portfolios and indicate that accessibility is being advanced through multiple levers (e.g., policy alignment, service design, digital accessibility and physical space modifications) rather than a single program stream </w:t>
      </w:r>
      <w:r w:rsidRPr="00895D6E">
        <w:rPr>
          <w:rFonts w:ascii="Arial" w:hAnsi="Arial" w:cs="Arial"/>
        </w:rPr>
        <w:t xml:space="preserve">(Figure </w:t>
      </w:r>
      <w:r w:rsidR="00463129" w:rsidRPr="00895D6E">
        <w:rPr>
          <w:rFonts w:ascii="Arial" w:hAnsi="Arial" w:cs="Arial"/>
        </w:rPr>
        <w:t>3</w:t>
      </w:r>
      <w:r w:rsidRPr="00895D6E">
        <w:rPr>
          <w:rFonts w:ascii="Arial" w:hAnsi="Arial" w:cs="Arial"/>
        </w:rPr>
        <w:t>).</w:t>
      </w:r>
    </w:p>
    <w:p w14:paraId="5D8EAA51" w14:textId="37929A72" w:rsidR="00301629" w:rsidRPr="001232A7" w:rsidRDefault="00301629" w:rsidP="001451B4">
      <w:pPr>
        <w:spacing w:before="360" w:line="276" w:lineRule="auto"/>
        <w:rPr>
          <w:rFonts w:ascii="Arial" w:hAnsi="Arial" w:cs="Arial"/>
        </w:rPr>
      </w:pPr>
      <w:r w:rsidRPr="00D95FA3">
        <w:rPr>
          <w:rStyle w:val="Strong"/>
        </w:rPr>
        <w:t xml:space="preserve">Figure </w:t>
      </w:r>
      <w:r>
        <w:rPr>
          <w:rStyle w:val="Strong"/>
        </w:rPr>
        <w:t>3</w:t>
      </w:r>
      <w:r w:rsidRPr="00D95FA3">
        <w:rPr>
          <w:rStyle w:val="Strong"/>
        </w:rPr>
        <w:t xml:space="preserve">: </w:t>
      </w:r>
      <w:r w:rsidR="00137606">
        <w:rPr>
          <w:rStyle w:val="Strong"/>
        </w:rPr>
        <w:t>Activities by primary area of focus</w:t>
      </w:r>
    </w:p>
    <w:p w14:paraId="55DC8644" w14:textId="3EB65F04" w:rsidR="007A36D6" w:rsidRDefault="00B85F9A" w:rsidP="007A36D6">
      <w:pPr>
        <w:keepNext/>
      </w:pPr>
      <w:r w:rsidRPr="00B85F9A">
        <w:rPr>
          <w:noProof/>
        </w:rPr>
        <w:t xml:space="preserve"> </w:t>
      </w:r>
      <w:r w:rsidR="00C4282F">
        <w:rPr>
          <w:noProof/>
        </w:rPr>
        <w:drawing>
          <wp:anchor distT="0" distB="0" distL="114300" distR="114300" simplePos="0" relativeHeight="251659269" behindDoc="0" locked="0" layoutInCell="1" allowOverlap="1" wp14:anchorId="7567EBF3" wp14:editId="145D98F6">
            <wp:simplePos x="0" y="0"/>
            <wp:positionH relativeFrom="column">
              <wp:posOffset>-1905</wp:posOffset>
            </wp:positionH>
            <wp:positionV relativeFrom="paragraph">
              <wp:posOffset>175895</wp:posOffset>
            </wp:positionV>
            <wp:extent cx="6492240" cy="3465830"/>
            <wp:effectExtent l="0" t="0" r="3810" b="1270"/>
            <wp:wrapThrough wrapText="bothSides">
              <wp:wrapPolygon edited="0">
                <wp:start x="0" y="0"/>
                <wp:lineTo x="0" y="21489"/>
                <wp:lineTo x="21549" y="21489"/>
                <wp:lineTo x="21549" y="0"/>
                <wp:lineTo x="0" y="0"/>
              </wp:wrapPolygon>
            </wp:wrapThrough>
            <wp:docPr id="581887388" name="Chart 1" descr="Clustered bar chart of accessibility activities by primary area of focus ranked from least (Employment and Employee Support at 3) to most (Student Support Services at 16) based on count of activities.">
              <a:extLst xmlns:a="http://schemas.openxmlformats.org/drawingml/2006/main">
                <a:ext uri="{FF2B5EF4-FFF2-40B4-BE49-F238E27FC236}">
                  <a16:creationId xmlns:a16="http://schemas.microsoft.com/office/drawing/2014/main" id="{28AA4404-6D85-5439-102A-FFCFBBFE63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0E515F2C" w14:textId="77777777" w:rsidR="00C61F65" w:rsidRDefault="00C61F65">
      <w:pPr>
        <w:rPr>
          <w:rFonts w:ascii="Arial" w:hAnsi="Arial" w:cs="Arial"/>
        </w:rPr>
      </w:pPr>
      <w:r>
        <w:rPr>
          <w:rFonts w:ascii="Arial" w:hAnsi="Arial" w:cs="Arial"/>
        </w:rPr>
        <w:br w:type="page"/>
      </w:r>
    </w:p>
    <w:p w14:paraId="11547B11" w14:textId="2F5A8617" w:rsidR="007A36D6" w:rsidRDefault="001F1767" w:rsidP="0073494B">
      <w:pPr>
        <w:spacing w:line="276" w:lineRule="auto"/>
        <w:ind w:right="-36"/>
        <w:rPr>
          <w:rFonts w:ascii="Arial" w:hAnsi="Arial" w:cs="Arial"/>
        </w:rPr>
      </w:pPr>
      <w:r>
        <w:rPr>
          <w:rFonts w:ascii="Arial" w:hAnsi="Arial" w:cs="Arial"/>
        </w:rPr>
        <w:lastRenderedPageBreak/>
        <w:t>It is important to note that f</w:t>
      </w:r>
      <w:r w:rsidR="007A36D6" w:rsidRPr="00895D6E">
        <w:rPr>
          <w:rFonts w:ascii="Arial" w:hAnsi="Arial" w:cs="Arial"/>
        </w:rPr>
        <w:t xml:space="preserve">igure </w:t>
      </w:r>
      <w:r w:rsidR="00463129" w:rsidRPr="00895D6E">
        <w:rPr>
          <w:rFonts w:ascii="Arial" w:hAnsi="Arial" w:cs="Arial"/>
        </w:rPr>
        <w:t>3</w:t>
      </w:r>
      <w:r w:rsidR="007A36D6" w:rsidRPr="001232A7">
        <w:rPr>
          <w:rFonts w:ascii="Arial" w:hAnsi="Arial" w:cs="Arial"/>
        </w:rPr>
        <w:t xml:space="preserve"> reflects the number of activities</w:t>
      </w:r>
      <w:r>
        <w:rPr>
          <w:rFonts w:ascii="Arial" w:hAnsi="Arial" w:cs="Arial"/>
        </w:rPr>
        <w:t xml:space="preserve"> undertaken</w:t>
      </w:r>
      <w:r w:rsidR="007A36D6" w:rsidRPr="001232A7">
        <w:rPr>
          <w:rFonts w:ascii="Arial" w:hAnsi="Arial" w:cs="Arial"/>
        </w:rPr>
        <w:t>, not their depth, scale or complexity. Some activities, particularly those within Student Support Services and Physical Campus, represent major, resource</w:t>
      </w:r>
      <w:r w:rsidR="007A36D6" w:rsidRPr="001232A7">
        <w:rPr>
          <w:rFonts w:ascii="Cambria Math" w:hAnsi="Cambria Math" w:cs="Cambria Math"/>
        </w:rPr>
        <w:t>‑</w:t>
      </w:r>
      <w:r w:rsidR="007A36D6" w:rsidRPr="001232A7">
        <w:rPr>
          <w:rFonts w:ascii="Arial" w:hAnsi="Arial" w:cs="Arial"/>
        </w:rPr>
        <w:t>intensive initiatives with broad reach and long</w:t>
      </w:r>
      <w:r w:rsidR="007A36D6" w:rsidRPr="001232A7">
        <w:rPr>
          <w:rFonts w:ascii="Cambria Math" w:hAnsi="Cambria Math" w:cs="Cambria Math"/>
        </w:rPr>
        <w:t>‑</w:t>
      </w:r>
      <w:r w:rsidR="007A36D6" w:rsidRPr="001232A7">
        <w:rPr>
          <w:rFonts w:ascii="Arial" w:hAnsi="Arial" w:cs="Arial"/>
        </w:rPr>
        <w:t>term impact (for example, residence retrofits or expanded neurodivergent support programming), while others may be smaller or more targeted in scope.</w:t>
      </w:r>
    </w:p>
    <w:p w14:paraId="7101FE62" w14:textId="3ED6E045" w:rsidR="007A36D6" w:rsidRDefault="007A36D6" w:rsidP="0073494B">
      <w:pPr>
        <w:spacing w:before="240" w:line="276" w:lineRule="auto"/>
        <w:ind w:right="-216"/>
        <w:rPr>
          <w:rFonts w:ascii="Arial" w:hAnsi="Arial" w:cs="Arial"/>
        </w:rPr>
      </w:pPr>
      <w:r w:rsidRPr="001232A7">
        <w:rPr>
          <w:rFonts w:ascii="Arial" w:hAnsi="Arial" w:cs="Arial"/>
        </w:rPr>
        <w:t>This distribution is also consistent with Carleton’s strong, long</w:t>
      </w:r>
      <w:r w:rsidRPr="001232A7">
        <w:rPr>
          <w:rFonts w:ascii="Cambria Math" w:hAnsi="Cambria Math" w:cs="Cambria Math"/>
        </w:rPr>
        <w:t>‑</w:t>
      </w:r>
      <w:r w:rsidRPr="001232A7">
        <w:rPr>
          <w:rFonts w:ascii="Arial" w:hAnsi="Arial" w:cs="Arial"/>
        </w:rPr>
        <w:t>standing culture of accessibility within Student Support Services. These units work closely with students every day and have well</w:t>
      </w:r>
      <w:r w:rsidRPr="001232A7">
        <w:rPr>
          <w:rFonts w:ascii="Cambria Math" w:hAnsi="Cambria Math" w:cs="Cambria Math"/>
        </w:rPr>
        <w:t>‑</w:t>
      </w:r>
      <w:r w:rsidRPr="001232A7">
        <w:rPr>
          <w:rFonts w:ascii="Arial" w:hAnsi="Arial" w:cs="Arial"/>
        </w:rPr>
        <w:t>established structures, practices and partnerships that naturally yield a high volume of activity. Their deeper culture of accessibility often leads to more continuous innovation, more frequent reporting of activities and more visible outcomes.</w:t>
      </w:r>
    </w:p>
    <w:p w14:paraId="71C227E3" w14:textId="77777777" w:rsidR="004A48B7" w:rsidRDefault="004A48B7" w:rsidP="0073494B">
      <w:pPr>
        <w:ind w:right="-216"/>
        <w:rPr>
          <w:rFonts w:cs="Arial"/>
        </w:rPr>
      </w:pPr>
    </w:p>
    <w:p w14:paraId="6086A9CF" w14:textId="171DD067" w:rsidR="00D06B0F" w:rsidRPr="00EB26BB" w:rsidRDefault="00CF2156" w:rsidP="001451B4">
      <w:pPr>
        <w:pStyle w:val="Heading3"/>
        <w:ind w:right="-216"/>
      </w:pPr>
      <w:bookmarkStart w:id="21" w:name="_Toc225930260"/>
      <w:r>
        <w:t>Cross-</w:t>
      </w:r>
      <w:r w:rsidR="009271D6">
        <w:t>C</w:t>
      </w:r>
      <w:r>
        <w:t>ampus Patterns</w:t>
      </w:r>
      <w:bookmarkEnd w:id="21"/>
    </w:p>
    <w:p w14:paraId="4BE51F48" w14:textId="21F42D31" w:rsidR="00D06B0F" w:rsidRPr="00D35C57" w:rsidRDefault="00D06B0F" w:rsidP="001451B4">
      <w:pPr>
        <w:pStyle w:val="Heading4"/>
        <w:ind w:right="-216"/>
      </w:pPr>
      <w:r w:rsidRPr="00D35C57">
        <w:t xml:space="preserve">Neuroinclusion </w:t>
      </w:r>
    </w:p>
    <w:p w14:paraId="11577439" w14:textId="5C3236F1" w:rsidR="001232A7" w:rsidRPr="00DA2D71" w:rsidRDefault="00DA2D71" w:rsidP="0073494B">
      <w:pPr>
        <w:spacing w:line="276" w:lineRule="auto"/>
        <w:ind w:right="-216"/>
        <w:rPr>
          <w:rFonts w:ascii="Arial" w:hAnsi="Arial" w:cs="Arial"/>
        </w:rPr>
      </w:pPr>
      <w:r w:rsidRPr="00DA2D71">
        <w:rPr>
          <w:rFonts w:ascii="Arial" w:hAnsi="Arial" w:cs="Arial"/>
        </w:rPr>
        <w:t>A growing campus pattern is the expanding investment in neuroinclusive programming, training and environments. At least nine units now offer neurodiversity</w:t>
      </w:r>
      <w:r w:rsidRPr="00DA2D71">
        <w:rPr>
          <w:rFonts w:ascii="Cambria Math" w:hAnsi="Cambria Math" w:cs="Cambria Math"/>
        </w:rPr>
        <w:t>‑</w:t>
      </w:r>
      <w:r w:rsidRPr="00DA2D71">
        <w:rPr>
          <w:rFonts w:ascii="Arial" w:hAnsi="Arial" w:cs="Arial"/>
        </w:rPr>
        <w:t>focused supports. Collectively, these initiatives reflect a broad institutional shift toward better understanding and supporting neurodivergent learners and colleagues.</w:t>
      </w:r>
    </w:p>
    <w:p w14:paraId="57197B68" w14:textId="004B732B" w:rsidR="00D06B0F" w:rsidRPr="00D06B0F" w:rsidRDefault="00D06B0F" w:rsidP="001451B4">
      <w:pPr>
        <w:pStyle w:val="Heading4"/>
        <w:ind w:right="-216"/>
        <w:rPr>
          <w:color w:val="404040" w:themeColor="text1" w:themeTint="BF"/>
          <w:highlight w:val="yellow"/>
        </w:rPr>
      </w:pPr>
      <w:r w:rsidRPr="00D35C57">
        <w:t xml:space="preserve">Shifting to </w:t>
      </w:r>
      <w:r w:rsidR="009271D6">
        <w:t>A</w:t>
      </w:r>
      <w:r w:rsidRPr="00D35C57">
        <w:t>ccessible-</w:t>
      </w:r>
      <w:r w:rsidR="009271D6">
        <w:t>B</w:t>
      </w:r>
      <w:r w:rsidRPr="00D35C57">
        <w:t>y-</w:t>
      </w:r>
      <w:r w:rsidR="009271D6">
        <w:t>D</w:t>
      </w:r>
      <w:r w:rsidR="00B92D93">
        <w:t>esign</w:t>
      </w:r>
      <w:r w:rsidRPr="00D35C57">
        <w:t xml:space="preserve"> </w:t>
      </w:r>
    </w:p>
    <w:p w14:paraId="458266D5" w14:textId="14B97AF8" w:rsidR="00866BF9" w:rsidRPr="001232A7" w:rsidRDefault="00B0789C" w:rsidP="0073494B">
      <w:pPr>
        <w:spacing w:line="276" w:lineRule="auto"/>
        <w:ind w:right="-216"/>
        <w:rPr>
          <w:rFonts w:ascii="Arial" w:hAnsi="Arial" w:cs="Arial"/>
        </w:rPr>
      </w:pPr>
      <w:r w:rsidRPr="001232A7">
        <w:rPr>
          <w:rFonts w:ascii="Arial" w:hAnsi="Arial" w:cs="Arial"/>
        </w:rPr>
        <w:t xml:space="preserve">We are </w:t>
      </w:r>
      <w:r w:rsidR="0000324C">
        <w:rPr>
          <w:rFonts w:ascii="Arial" w:hAnsi="Arial" w:cs="Arial"/>
        </w:rPr>
        <w:t>shifting</w:t>
      </w:r>
      <w:r w:rsidRPr="001232A7">
        <w:rPr>
          <w:rFonts w:ascii="Arial" w:hAnsi="Arial" w:cs="Arial"/>
        </w:rPr>
        <w:t xml:space="preserve"> toward an accessible</w:t>
      </w:r>
      <w:r w:rsidRPr="001232A7">
        <w:rPr>
          <w:rFonts w:ascii="Cambria Math" w:hAnsi="Cambria Math" w:cs="Cambria Math"/>
        </w:rPr>
        <w:t>‑</w:t>
      </w:r>
      <w:r w:rsidRPr="001232A7">
        <w:rPr>
          <w:rFonts w:ascii="Arial" w:hAnsi="Arial" w:cs="Arial"/>
        </w:rPr>
        <w:t>by</w:t>
      </w:r>
      <w:r w:rsidRPr="001232A7">
        <w:rPr>
          <w:rFonts w:ascii="Cambria Math" w:hAnsi="Cambria Math" w:cs="Cambria Math"/>
        </w:rPr>
        <w:t>‑</w:t>
      </w:r>
      <w:r w:rsidR="0000324C">
        <w:rPr>
          <w:rFonts w:ascii="Arial" w:hAnsi="Arial" w:cs="Arial"/>
        </w:rPr>
        <w:t>design mindset, particularly for</w:t>
      </w:r>
      <w:r w:rsidRPr="001232A7">
        <w:rPr>
          <w:rFonts w:ascii="Arial" w:hAnsi="Arial" w:cs="Arial"/>
        </w:rPr>
        <w:t xml:space="preserve"> digital experience</w:t>
      </w:r>
      <w:r w:rsidR="0000324C">
        <w:rPr>
          <w:rFonts w:ascii="Arial" w:hAnsi="Arial" w:cs="Arial"/>
        </w:rPr>
        <w:t>s</w:t>
      </w:r>
      <w:r w:rsidRPr="001232A7">
        <w:rPr>
          <w:rFonts w:ascii="Arial" w:hAnsi="Arial" w:cs="Arial"/>
        </w:rPr>
        <w:t xml:space="preserve"> across campus</w:t>
      </w:r>
      <w:r w:rsidR="000D1C26">
        <w:rPr>
          <w:rFonts w:ascii="Arial" w:hAnsi="Arial" w:cs="Arial"/>
        </w:rPr>
        <w:t>.</w:t>
      </w:r>
      <w:r w:rsidRPr="001232A7">
        <w:rPr>
          <w:rFonts w:ascii="Arial" w:hAnsi="Arial" w:cs="Arial"/>
        </w:rPr>
        <w:t xml:space="preserve"> </w:t>
      </w:r>
      <w:r w:rsidR="000D1C26">
        <w:rPr>
          <w:rFonts w:ascii="Arial" w:hAnsi="Arial" w:cs="Arial"/>
        </w:rPr>
        <w:t>These</w:t>
      </w:r>
      <w:r w:rsidRPr="001232A7">
        <w:rPr>
          <w:rFonts w:ascii="Arial" w:hAnsi="Arial" w:cs="Arial"/>
        </w:rPr>
        <w:t xml:space="preserve"> resources reduce “How do I…?” moments for students and staff by making tasks clearer, more intuitive and accessible from the start.</w:t>
      </w:r>
    </w:p>
    <w:p w14:paraId="5C86FBE0" w14:textId="76560D02" w:rsidR="003303C7" w:rsidRPr="00E85CAD" w:rsidRDefault="00E85CAD" w:rsidP="001451B4">
      <w:pPr>
        <w:pStyle w:val="Heading4"/>
        <w:ind w:right="-216"/>
      </w:pPr>
      <w:r w:rsidRPr="00E85CAD">
        <w:t>Physical Campus Upgrades</w:t>
      </w:r>
    </w:p>
    <w:p w14:paraId="7B0C31F6" w14:textId="28BA0375" w:rsidR="001232A7" w:rsidRPr="007C0246" w:rsidRDefault="007C0246" w:rsidP="0073494B">
      <w:pPr>
        <w:spacing w:line="276" w:lineRule="auto"/>
        <w:ind w:right="-216"/>
        <w:rPr>
          <w:rFonts w:ascii="Arial" w:hAnsi="Arial" w:cs="Arial"/>
        </w:rPr>
      </w:pPr>
      <w:r w:rsidRPr="007C0246">
        <w:rPr>
          <w:rFonts w:ascii="Arial" w:hAnsi="Arial" w:cs="Arial"/>
        </w:rPr>
        <w:t>More campus units are increasingly investing in accessible physical spaces, reflecting a growing commitment to removing barriers and improving the day</w:t>
      </w:r>
      <w:r w:rsidR="26C3338E" w:rsidRPr="04005C8C">
        <w:rPr>
          <w:rFonts w:ascii="Arial" w:hAnsi="Arial" w:cs="Arial"/>
        </w:rPr>
        <w:t>-</w:t>
      </w:r>
      <w:r w:rsidRPr="007C0246">
        <w:rPr>
          <w:rFonts w:ascii="Arial" w:hAnsi="Arial" w:cs="Arial"/>
        </w:rPr>
        <w:t>to</w:t>
      </w:r>
      <w:r w:rsidR="26C3338E" w:rsidRPr="04005C8C">
        <w:rPr>
          <w:rFonts w:ascii="Arial" w:hAnsi="Arial" w:cs="Arial"/>
        </w:rPr>
        <w:t>-</w:t>
      </w:r>
      <w:r w:rsidRPr="007C0246">
        <w:rPr>
          <w:rFonts w:ascii="Arial" w:hAnsi="Arial" w:cs="Arial"/>
        </w:rPr>
        <w:t>day experience for students, staff and visitors. This trend shows a clear shift toward proactive planning, with departments integrating accessibility considerations into renovations, infrastructure upgrades and service improvements.</w:t>
      </w:r>
    </w:p>
    <w:p w14:paraId="0330389F" w14:textId="3EDB54A3" w:rsidR="003303C7" w:rsidRPr="00234DF3" w:rsidRDefault="003303C7" w:rsidP="001451B4">
      <w:pPr>
        <w:pStyle w:val="Heading4"/>
        <w:ind w:right="-216"/>
        <w:rPr>
          <w:rFonts w:cstheme="majorBidi"/>
          <w:b/>
          <w:bCs w:val="0"/>
          <w:iCs w:val="0"/>
          <w:sz w:val="32"/>
        </w:rPr>
      </w:pPr>
      <w:r w:rsidRPr="004D6A75">
        <w:rPr>
          <w:rFonts w:cstheme="majorBidi"/>
          <w:b/>
          <w:bCs w:val="0"/>
          <w:iCs w:val="0"/>
          <w:sz w:val="32"/>
        </w:rPr>
        <w:t>Expected Campus Impacts</w:t>
      </w:r>
    </w:p>
    <w:p w14:paraId="5FC05DDB" w14:textId="3620524B" w:rsidR="0002227F" w:rsidRPr="00893206" w:rsidRDefault="00893206" w:rsidP="0073494B">
      <w:pPr>
        <w:spacing w:line="276" w:lineRule="auto"/>
        <w:ind w:right="-216"/>
        <w:rPr>
          <w:rFonts w:ascii="Arial" w:hAnsi="Arial" w:cs="Arial"/>
        </w:rPr>
      </w:pPr>
      <w:r w:rsidRPr="00893206">
        <w:rPr>
          <w:rFonts w:ascii="Arial" w:hAnsi="Arial" w:cs="Arial"/>
        </w:rPr>
        <w:t>T</w:t>
      </w:r>
      <w:r w:rsidR="0002227F" w:rsidRPr="00893206">
        <w:rPr>
          <w:rFonts w:ascii="Arial" w:hAnsi="Arial" w:cs="Arial"/>
        </w:rPr>
        <w:t>he most frequently expected outcomes are knowledge gains and easier access to information/</w:t>
      </w:r>
      <w:r w:rsidR="0002227F" w:rsidRPr="00317960">
        <w:rPr>
          <w:rFonts w:ascii="Arial" w:hAnsi="Arial" w:cs="Arial"/>
        </w:rPr>
        <w:t>services</w:t>
      </w:r>
      <w:r w:rsidR="0080485A">
        <w:rPr>
          <w:rFonts w:ascii="Arial" w:hAnsi="Arial" w:cs="Arial"/>
        </w:rPr>
        <w:t>.</w:t>
      </w:r>
      <w:r w:rsidR="003303C7" w:rsidRPr="00317960">
        <w:rPr>
          <w:rFonts w:ascii="Arial" w:hAnsi="Arial" w:cs="Arial"/>
        </w:rPr>
        <w:t xml:space="preserve"> </w:t>
      </w:r>
      <w:r w:rsidR="0002227F" w:rsidRPr="00317960">
        <w:rPr>
          <w:rFonts w:ascii="Arial" w:hAnsi="Arial" w:cs="Arial"/>
        </w:rPr>
        <w:t>This</w:t>
      </w:r>
      <w:r w:rsidR="0002227F" w:rsidRPr="00893206">
        <w:rPr>
          <w:rFonts w:ascii="Arial" w:hAnsi="Arial" w:cs="Arial"/>
        </w:rPr>
        <w:t xml:space="preserve"> pattern is consistent with the shift to accessible</w:t>
      </w:r>
      <w:r w:rsidR="0002227F" w:rsidRPr="00893206">
        <w:rPr>
          <w:rFonts w:ascii="Cambria Math" w:hAnsi="Cambria Math" w:cs="Cambria Math"/>
        </w:rPr>
        <w:t>‑</w:t>
      </w:r>
      <w:r w:rsidR="0002227F" w:rsidRPr="00893206">
        <w:rPr>
          <w:rFonts w:ascii="Arial" w:hAnsi="Arial" w:cs="Arial"/>
        </w:rPr>
        <w:t>by</w:t>
      </w:r>
      <w:r w:rsidR="0002227F" w:rsidRPr="00893206">
        <w:rPr>
          <w:rFonts w:ascii="Cambria Math" w:hAnsi="Cambria Math" w:cs="Cambria Math"/>
        </w:rPr>
        <w:t>‑</w:t>
      </w:r>
      <w:r>
        <w:rPr>
          <w:rFonts w:ascii="Arial" w:hAnsi="Arial" w:cs="Arial"/>
        </w:rPr>
        <w:t>design</w:t>
      </w:r>
      <w:r w:rsidR="0002227F" w:rsidRPr="00893206">
        <w:rPr>
          <w:rFonts w:ascii="Arial" w:hAnsi="Arial" w:cs="Arial"/>
        </w:rPr>
        <w:t xml:space="preserve"> practices (plain language, webforms, captions, predictable processes) and represents foundational change upon which physical and policy improvements can compound. Mentions of improved accommodations and accessible physical spaces indicate tangible benefits that </w:t>
      </w:r>
      <w:r w:rsidR="00042811">
        <w:rPr>
          <w:rFonts w:ascii="Arial" w:hAnsi="Arial" w:cs="Arial"/>
        </w:rPr>
        <w:t xml:space="preserve">directly impact daily usability of the campus including door </w:t>
      </w:r>
      <w:r w:rsidR="0002227F" w:rsidRPr="00893206">
        <w:rPr>
          <w:rFonts w:ascii="Arial" w:hAnsi="Arial" w:cs="Arial"/>
        </w:rPr>
        <w:t>timing adjustments, accessible group study rooms and barrier</w:t>
      </w:r>
      <w:r w:rsidR="0002227F" w:rsidRPr="00893206">
        <w:rPr>
          <w:rFonts w:ascii="Cambria Math" w:hAnsi="Cambria Math" w:cs="Cambria Math"/>
        </w:rPr>
        <w:t>‑</w:t>
      </w:r>
      <w:r w:rsidR="0002227F" w:rsidRPr="00893206">
        <w:rPr>
          <w:rFonts w:ascii="Arial" w:hAnsi="Arial" w:cs="Arial"/>
        </w:rPr>
        <w:t>free residences.</w:t>
      </w:r>
    </w:p>
    <w:p w14:paraId="182E06D5" w14:textId="77777777" w:rsidR="0017502C" w:rsidRDefault="0017502C">
      <w:pPr>
        <w:pStyle w:val="Caption"/>
        <w:spacing w:before="240"/>
      </w:pPr>
      <w:r>
        <w:rPr>
          <w:i w:val="0"/>
          <w:iCs w:val="0"/>
          <w:color w:val="auto"/>
          <w:sz w:val="24"/>
          <w:szCs w:val="24"/>
        </w:rPr>
        <w:lastRenderedPageBreak/>
        <w:t>Across departments, a range of operational conditions influenced the progress of accessibility-related initiatives. Many of these conditions were experienced both as supports and as challenges, depending on context and resource availability.</w:t>
      </w:r>
    </w:p>
    <w:p w14:paraId="48B9008A" w14:textId="77777777" w:rsidR="0017502C" w:rsidRDefault="0017502C">
      <w:pPr>
        <w:pStyle w:val="Caption"/>
        <w:spacing w:before="80"/>
      </w:pPr>
      <w:r>
        <w:rPr>
          <w:i w:val="0"/>
          <w:iCs w:val="0"/>
          <w:color w:val="auto"/>
          <w:sz w:val="24"/>
          <w:szCs w:val="24"/>
        </w:rPr>
        <w:t>Time and budget emerged as the most frequently cited factors across all categories. These conditions functioned as everyday operational factors that could either accelerate or slow progress, depending on how effectively they were allocated and coordinated. Attitudes and mindsets were reported more often as enabling supports rather than constraining, indicating a strong collective willingness across units to advance accessibility work.</w:t>
      </w:r>
    </w:p>
    <w:p w14:paraId="15808D46" w14:textId="7FA35000" w:rsidR="0017502C" w:rsidRDefault="0017502C">
      <w:pPr>
        <w:pStyle w:val="ListParagraph"/>
        <w:spacing w:before="80"/>
        <w:ind w:left="0"/>
      </w:pPr>
      <w:r>
        <w:t>This dual pattern reflects a culture in transition. Accessibility mindsets were ranked among the top factors both enabling and constraining progress, underscoring the ongoing need for culture building, awareness initiatives and visible leadership modeling to reinforce and sustain momentum.</w:t>
      </w:r>
    </w:p>
    <w:p w14:paraId="5FDE2BE8" w14:textId="2D20D79A" w:rsidR="00CA7678" w:rsidRDefault="00CA7678" w:rsidP="00CA7678">
      <w:pPr>
        <w:pStyle w:val="ListParagraph"/>
        <w:keepNext/>
        <w:ind w:left="0" w:right="18"/>
      </w:pPr>
    </w:p>
    <w:p w14:paraId="27A9BB43" w14:textId="4636B722" w:rsidR="00C605CA" w:rsidRPr="00C605CA" w:rsidRDefault="00C605CA" w:rsidP="008F6F38">
      <w:pPr>
        <w:pStyle w:val="Heading2"/>
      </w:pPr>
      <w:bookmarkStart w:id="22" w:name="_Toc225930261"/>
      <w:r w:rsidRPr="00720E6A">
        <w:t>Highlights of Progress in the Areas of Focus</w:t>
      </w:r>
      <w:bookmarkEnd w:id="22"/>
    </w:p>
    <w:p w14:paraId="70DF1405" w14:textId="77777777" w:rsidR="00902A20" w:rsidRPr="001232A7" w:rsidRDefault="00902A20" w:rsidP="001232A7">
      <w:pPr>
        <w:spacing w:line="276" w:lineRule="auto"/>
        <w:rPr>
          <w:rFonts w:ascii="Arial" w:hAnsi="Arial" w:cs="Arial"/>
        </w:rPr>
      </w:pPr>
      <w:r w:rsidRPr="001232A7">
        <w:rPr>
          <w:rStyle w:val="normaltextrun"/>
          <w:rFonts w:ascii="Arial" w:hAnsi="Arial" w:cs="Arial"/>
          <w:color w:val="000000"/>
          <w:shd w:val="clear" w:color="auto" w:fill="FFFFFF"/>
        </w:rPr>
        <w:t xml:space="preserve">The following section outlines highlights and progress from the 2025-2026 year, mapped to the corresponding CAS area of focus. For a comprehensive list of all objectives and recommendations, along with their current statuses, please see </w:t>
      </w:r>
      <w:hyperlink w:anchor="_Appendix_1:_Areas" w:history="1">
        <w:r w:rsidRPr="001232A7">
          <w:rPr>
            <w:rStyle w:val="Hyperlink"/>
            <w:rFonts w:ascii="Arial" w:hAnsi="Arial" w:cs="Arial"/>
            <w:shd w:val="clear" w:color="auto" w:fill="FFFFFF"/>
          </w:rPr>
          <w:t>Appendix 1</w:t>
        </w:r>
      </w:hyperlink>
      <w:r w:rsidRPr="001232A7">
        <w:rPr>
          <w:rStyle w:val="normaltextrun"/>
          <w:rFonts w:ascii="Arial" w:hAnsi="Arial" w:cs="Arial"/>
          <w:color w:val="000000"/>
          <w:shd w:val="clear" w:color="auto" w:fill="FFFFFF"/>
        </w:rPr>
        <w:t>.</w:t>
      </w:r>
    </w:p>
    <w:p w14:paraId="5A2F1D46" w14:textId="77777777" w:rsidR="00FA35C5" w:rsidRDefault="00FA35C5">
      <w:pPr>
        <w:rPr>
          <w:rFonts w:ascii="Arial" w:eastAsiaTheme="majorEastAsia" w:hAnsi="Arial" w:cstheme="majorBidi"/>
          <w:b/>
          <w:color w:val="E91C24"/>
          <w:sz w:val="32"/>
          <w:szCs w:val="32"/>
          <w:lang w:val="en-US"/>
        </w:rPr>
      </w:pPr>
      <w:r>
        <w:br w:type="page"/>
      </w:r>
    </w:p>
    <w:p w14:paraId="39517844" w14:textId="49E10FFC" w:rsidR="0043683F" w:rsidRPr="00720E6A" w:rsidRDefault="00282355" w:rsidP="007160A3">
      <w:pPr>
        <w:pStyle w:val="Heading3"/>
      </w:pPr>
      <w:bookmarkStart w:id="23" w:name="_Toc225930262"/>
      <w:r w:rsidRPr="00720E6A">
        <w:lastRenderedPageBreak/>
        <w:t>Area of Focus #</w:t>
      </w:r>
      <w:r w:rsidR="0043683F" w:rsidRPr="00720E6A">
        <w:t>1</w:t>
      </w:r>
      <w:r w:rsidRPr="00720E6A">
        <w:t>:</w:t>
      </w:r>
      <w:r w:rsidR="0043683F" w:rsidRPr="00720E6A">
        <w:t xml:space="preserve"> Coordination and Leadership</w:t>
      </w:r>
      <w:bookmarkEnd w:id="23"/>
    </w:p>
    <w:p w14:paraId="39106693" w14:textId="40737EB9" w:rsidR="43646413" w:rsidRPr="00C76940" w:rsidRDefault="08EB5AA6" w:rsidP="00E85364">
      <w:pPr>
        <w:pBdr>
          <w:top w:val="single" w:sz="18" w:space="7" w:color="BFBFBF" w:themeColor="background1" w:themeShade="BF"/>
          <w:left w:val="single" w:sz="18" w:space="7" w:color="BFBFBF" w:themeColor="background1" w:themeShade="BF"/>
          <w:bottom w:val="single" w:sz="18" w:space="7" w:color="BFBFBF" w:themeColor="background1" w:themeShade="BF"/>
          <w:right w:val="single" w:sz="18" w:space="7" w:color="BFBFBF" w:themeColor="background1" w:themeShade="BF"/>
        </w:pBdr>
        <w:shd w:val="pct10" w:color="auto" w:fill="auto"/>
        <w:spacing w:before="240" w:after="240" w:line="276" w:lineRule="auto"/>
        <w:rPr>
          <w:rFonts w:ascii="Arial" w:eastAsia="Arial" w:hAnsi="Arial" w:cs="Arial"/>
          <w:color w:val="000000" w:themeColor="accent1"/>
          <w:lang w:val="en-US"/>
        </w:rPr>
      </w:pPr>
      <w:r w:rsidRPr="00C76940">
        <w:rPr>
          <w:rFonts w:ascii="Arial" w:eastAsia="Arial" w:hAnsi="Arial" w:cs="Arial"/>
          <w:color w:val="000000" w:themeColor="accent1"/>
        </w:rPr>
        <w:t>Th</w:t>
      </w:r>
      <w:r w:rsidR="006E0C74" w:rsidRPr="00C76940">
        <w:rPr>
          <w:rFonts w:ascii="Arial" w:eastAsia="Arial" w:hAnsi="Arial" w:cs="Arial"/>
          <w:color w:val="000000" w:themeColor="accent1"/>
        </w:rPr>
        <w:t>is area of focus aims to strengthen the effectiveness of accessibility initiative</w:t>
      </w:r>
      <w:r w:rsidR="00315696" w:rsidRPr="00C76940">
        <w:rPr>
          <w:rFonts w:ascii="Arial" w:eastAsia="Arial" w:hAnsi="Arial" w:cs="Arial"/>
          <w:color w:val="000000" w:themeColor="accent1"/>
        </w:rPr>
        <w:t>s, promote diverse representation and sustain Carleton’s reputation as a leader in accessibility.</w:t>
      </w:r>
    </w:p>
    <w:p w14:paraId="21BCB4B4" w14:textId="332F3C80" w:rsidR="0043683F" w:rsidRPr="00720E6A" w:rsidRDefault="0043683F" w:rsidP="00BA00BE">
      <w:pPr>
        <w:pStyle w:val="Heading4"/>
      </w:pPr>
      <w:bookmarkStart w:id="24" w:name="_Toc100223787"/>
      <w:r w:rsidRPr="00720E6A">
        <w:t>Highlights:</w:t>
      </w:r>
      <w:bookmarkEnd w:id="24"/>
      <w:r w:rsidRPr="00720E6A">
        <w:t xml:space="preserve"> </w:t>
      </w:r>
    </w:p>
    <w:p w14:paraId="0B71115A" w14:textId="73D3131A" w:rsidR="0019231C" w:rsidRPr="002A5DB6" w:rsidRDefault="0019231C" w:rsidP="008559A3">
      <w:pPr>
        <w:pStyle w:val="ListParagraph"/>
        <w:numPr>
          <w:ilvl w:val="0"/>
          <w:numId w:val="5"/>
        </w:numPr>
        <w:ind w:left="540"/>
        <w:contextualSpacing w:val="0"/>
        <w:rPr>
          <w:rFonts w:cs="Arial"/>
        </w:rPr>
      </w:pPr>
      <w:r w:rsidRPr="00F524E6">
        <w:rPr>
          <w:rFonts w:cs="Arial"/>
        </w:rPr>
        <w:t xml:space="preserve">Two tabling events engaged </w:t>
      </w:r>
      <w:r w:rsidR="0080408F" w:rsidRPr="00F524E6">
        <w:rPr>
          <w:rFonts w:cs="Arial"/>
        </w:rPr>
        <w:t>approximately 70</w:t>
      </w:r>
      <w:r w:rsidRPr="00F524E6">
        <w:rPr>
          <w:rFonts w:cs="Arial"/>
        </w:rPr>
        <w:t xml:space="preserve"> community members and revealed both strong interest in accessibility and ongoing gaps in awareness </w:t>
      </w:r>
      <w:r w:rsidR="0080408F" w:rsidRPr="00F524E6">
        <w:rPr>
          <w:rFonts w:cs="Arial"/>
        </w:rPr>
        <w:t>of accessibility on campus</w:t>
      </w:r>
      <w:r w:rsidRPr="00F524E6">
        <w:rPr>
          <w:rFonts w:cs="Arial"/>
        </w:rPr>
        <w:t>. Overall, the feedback points to opportunities for clearer communication, stronger policy alignment and improved accessibility supports for students</w:t>
      </w:r>
      <w:r w:rsidR="00F524E6" w:rsidRPr="00F524E6">
        <w:rPr>
          <w:rFonts w:cs="Arial"/>
        </w:rPr>
        <w:t xml:space="preserve"> and </w:t>
      </w:r>
      <w:r w:rsidR="00F524E6" w:rsidRPr="002A5DB6">
        <w:rPr>
          <w:rFonts w:cs="Arial"/>
        </w:rPr>
        <w:t>employees</w:t>
      </w:r>
      <w:r w:rsidRPr="002A5DB6">
        <w:rPr>
          <w:rFonts w:cs="Arial"/>
        </w:rPr>
        <w:t>.</w:t>
      </w:r>
      <w:r w:rsidR="00B76188">
        <w:rPr>
          <w:rFonts w:cs="Arial"/>
        </w:rPr>
        <w:t xml:space="preserve"> </w:t>
      </w:r>
      <w:hyperlink w:anchor="AreaofFocus1" w:history="1">
        <w:r w:rsidR="00417F0F" w:rsidRPr="00D76490">
          <w:rPr>
            <w:rStyle w:val="Hyperlink"/>
            <w:rFonts w:cs="Arial"/>
          </w:rPr>
          <w:t>Area of Focus 1a</w:t>
        </w:r>
      </w:hyperlink>
    </w:p>
    <w:p w14:paraId="351A53C7" w14:textId="46D71D62" w:rsidR="002A5DB6" w:rsidRPr="002A5DB6" w:rsidRDefault="005E6C93" w:rsidP="008559A3">
      <w:pPr>
        <w:pStyle w:val="ListParagraph"/>
        <w:numPr>
          <w:ilvl w:val="0"/>
          <w:numId w:val="5"/>
        </w:numPr>
        <w:ind w:left="540"/>
        <w:contextualSpacing w:val="0"/>
        <w:rPr>
          <w:rFonts w:cs="Arial"/>
        </w:rPr>
      </w:pPr>
      <w:r w:rsidRPr="002A5DB6">
        <w:rPr>
          <w:rFonts w:cs="Arial"/>
        </w:rPr>
        <w:t xml:space="preserve">The </w:t>
      </w:r>
      <w:hyperlink r:id="rId29" w:history="1">
        <w:r w:rsidR="002A5DB6" w:rsidRPr="00AF06EF">
          <w:rPr>
            <w:rStyle w:val="Hyperlink"/>
            <w:rFonts w:cs="Arial"/>
          </w:rPr>
          <w:t>CAS Advisory Group</w:t>
        </w:r>
      </w:hyperlink>
      <w:r w:rsidR="002A5DB6" w:rsidRPr="002A5DB6">
        <w:rPr>
          <w:rFonts w:cs="Arial"/>
        </w:rPr>
        <w:t>, which includes 22 volunteer</w:t>
      </w:r>
      <w:r w:rsidR="0006406F">
        <w:rPr>
          <w:rFonts w:cs="Arial"/>
        </w:rPr>
        <w:t xml:space="preserve"> </w:t>
      </w:r>
      <w:r w:rsidR="002A5DB6" w:rsidRPr="002A5DB6">
        <w:rPr>
          <w:rFonts w:cs="Arial"/>
        </w:rPr>
        <w:t>members, formed in Fall 2025. Collectively, they represent students, staff, faculty, instructors, alumni and individuals with living/lived experience of disability.</w:t>
      </w:r>
      <w:r w:rsidR="00B32F9A">
        <w:rPr>
          <w:rFonts w:cs="Arial"/>
        </w:rPr>
        <w:t xml:space="preserve"> </w:t>
      </w:r>
      <w:hyperlink w:anchor="AreaofFocus1" w:history="1">
        <w:r w:rsidR="00B32F9A" w:rsidRPr="00E21218">
          <w:rPr>
            <w:rStyle w:val="Hyperlink"/>
            <w:rFonts w:cs="Arial"/>
          </w:rPr>
          <w:t>Area of Focus 1</w:t>
        </w:r>
        <w:r w:rsidR="00E21218" w:rsidRPr="00E21218">
          <w:rPr>
            <w:rStyle w:val="Hyperlink"/>
            <w:rFonts w:cs="Arial"/>
          </w:rPr>
          <w:t>b, 1d</w:t>
        </w:r>
      </w:hyperlink>
      <w:r w:rsidR="002A5DB6" w:rsidRPr="002A5DB6">
        <w:rPr>
          <w:rFonts w:cs="Arial"/>
        </w:rPr>
        <w:t> </w:t>
      </w:r>
    </w:p>
    <w:p w14:paraId="206DF6C9" w14:textId="25DA7960" w:rsidR="002A5DB6" w:rsidRDefault="001232A7" w:rsidP="008559A3">
      <w:pPr>
        <w:pStyle w:val="ListParagraph"/>
        <w:numPr>
          <w:ilvl w:val="0"/>
          <w:numId w:val="5"/>
        </w:numPr>
        <w:ind w:left="540"/>
        <w:contextualSpacing w:val="0"/>
        <w:rPr>
          <w:rFonts w:cs="Arial"/>
        </w:rPr>
      </w:pPr>
      <w:r w:rsidRPr="002A5DB6">
        <w:rPr>
          <w:rFonts w:cs="Arial"/>
        </w:rPr>
        <w:t>A</w:t>
      </w:r>
      <w:r w:rsidR="006F24F1" w:rsidRPr="002A5DB6">
        <w:rPr>
          <w:rFonts w:cs="Arial"/>
        </w:rPr>
        <w:t xml:space="preserve"> two</w:t>
      </w:r>
      <w:r w:rsidR="089ED852" w:rsidRPr="04005C8C">
        <w:rPr>
          <w:rFonts w:cs="Arial"/>
        </w:rPr>
        <w:t>-</w:t>
      </w:r>
      <w:r w:rsidR="006F24F1" w:rsidRPr="002A5DB6">
        <w:rPr>
          <w:rFonts w:cs="Arial"/>
        </w:rPr>
        <w:t>week adaptive sport camp offered activities supported by a 3:1 camper</w:t>
      </w:r>
      <w:r w:rsidR="1AE25572" w:rsidRPr="04005C8C">
        <w:rPr>
          <w:rFonts w:cs="Arial"/>
        </w:rPr>
        <w:t>-</w:t>
      </w:r>
      <w:r w:rsidR="006F24F1" w:rsidRPr="002A5DB6">
        <w:rPr>
          <w:rFonts w:cs="Arial"/>
        </w:rPr>
        <w:t>to</w:t>
      </w:r>
      <w:r w:rsidR="1AE25572" w:rsidRPr="04005C8C">
        <w:rPr>
          <w:rFonts w:cs="Arial"/>
        </w:rPr>
        <w:t>-</w:t>
      </w:r>
      <w:r w:rsidR="006F24F1" w:rsidRPr="002A5DB6">
        <w:rPr>
          <w:rFonts w:cs="Arial"/>
        </w:rPr>
        <w:t xml:space="preserve">staff ratio and Attendant Services. The camp served 13 participants and increased awareness of </w:t>
      </w:r>
      <w:r w:rsidR="006F24F1" w:rsidRPr="04005C8C">
        <w:rPr>
          <w:rFonts w:cs="Arial"/>
        </w:rPr>
        <w:t>parasport</w:t>
      </w:r>
      <w:r w:rsidR="006F24F1" w:rsidRPr="002A5DB6">
        <w:rPr>
          <w:rFonts w:cs="Arial"/>
        </w:rPr>
        <w:t xml:space="preserve"> opportunities. </w:t>
      </w:r>
      <w:hyperlink w:anchor="AreaofFocus1" w:history="1">
        <w:r w:rsidR="00C9677C" w:rsidRPr="00C9677C">
          <w:rPr>
            <w:rStyle w:val="Hyperlink"/>
            <w:rFonts w:cs="Arial"/>
          </w:rPr>
          <w:t>Area of Focus 1</w:t>
        </w:r>
      </w:hyperlink>
    </w:p>
    <w:p w14:paraId="22C1C389" w14:textId="3C6F1151" w:rsidR="002A5DB6" w:rsidRDefault="006F24F1" w:rsidP="008559A3">
      <w:pPr>
        <w:pStyle w:val="ListParagraph"/>
        <w:numPr>
          <w:ilvl w:val="0"/>
          <w:numId w:val="5"/>
        </w:numPr>
        <w:ind w:left="540"/>
        <w:contextualSpacing w:val="0"/>
        <w:rPr>
          <w:rFonts w:cs="Arial"/>
        </w:rPr>
      </w:pPr>
      <w:r w:rsidRPr="002A5DB6">
        <w:rPr>
          <w:rFonts w:cs="Arial"/>
        </w:rPr>
        <w:t>Carleton hosted the 2025 Special Olympics Ontario School Championships, welcoming over 1,100 student</w:t>
      </w:r>
      <w:r w:rsidR="694BDA3F" w:rsidRPr="04005C8C">
        <w:rPr>
          <w:rFonts w:cs="Arial"/>
        </w:rPr>
        <w:t xml:space="preserve"> </w:t>
      </w:r>
      <w:r w:rsidRPr="002A5DB6">
        <w:rPr>
          <w:rFonts w:cs="Arial"/>
        </w:rPr>
        <w:t xml:space="preserve">athletes. The event strengthened Carleton’s reputation as an accessible and inclusive venue for major adaptive sport competitions. It also enhanced campus understanding of accessibility and </w:t>
      </w:r>
      <w:r w:rsidR="005849C8" w:rsidRPr="002A5DB6">
        <w:rPr>
          <w:rFonts w:cs="Arial"/>
        </w:rPr>
        <w:t>highlighted</w:t>
      </w:r>
      <w:r w:rsidRPr="002A5DB6">
        <w:rPr>
          <w:rFonts w:cs="Arial"/>
        </w:rPr>
        <w:t xml:space="preserve"> physically accessible event spaces.</w:t>
      </w:r>
      <w:r w:rsidR="001232A7" w:rsidRPr="002A5DB6">
        <w:rPr>
          <w:rFonts w:cs="Arial"/>
        </w:rPr>
        <w:t xml:space="preserve"> </w:t>
      </w:r>
      <w:hyperlink w:anchor="AreaofFocus1" w:history="1">
        <w:r w:rsidR="00C9677C" w:rsidRPr="00C9677C">
          <w:rPr>
            <w:rStyle w:val="Hyperlink"/>
            <w:rFonts w:cs="Arial"/>
          </w:rPr>
          <w:t>Area of Focus 1</w:t>
        </w:r>
      </w:hyperlink>
    </w:p>
    <w:p w14:paraId="78ADEFEE" w14:textId="4B48BB70" w:rsidR="00186F84" w:rsidRPr="00C605CA" w:rsidRDefault="0080485A" w:rsidP="008559A3">
      <w:pPr>
        <w:pStyle w:val="ListParagraph"/>
        <w:numPr>
          <w:ilvl w:val="0"/>
          <w:numId w:val="5"/>
        </w:numPr>
        <w:ind w:left="540"/>
        <w:contextualSpacing w:val="0"/>
        <w:rPr>
          <w:rFonts w:cs="Arial"/>
        </w:rPr>
      </w:pPr>
      <w:r>
        <w:rPr>
          <w:rFonts w:cs="Arial"/>
        </w:rPr>
        <w:t>The Office of Quality Initiatives (</w:t>
      </w:r>
      <w:r w:rsidR="006F24F1" w:rsidRPr="002A5DB6">
        <w:rPr>
          <w:rFonts w:cs="Arial"/>
        </w:rPr>
        <w:t>OQI</w:t>
      </w:r>
      <w:r>
        <w:rPr>
          <w:rFonts w:cs="Arial"/>
        </w:rPr>
        <w:t>)</w:t>
      </w:r>
      <w:r w:rsidR="006F24F1" w:rsidRPr="002A5DB6">
        <w:rPr>
          <w:rFonts w:cs="Arial"/>
        </w:rPr>
        <w:t xml:space="preserve"> helped develop the updated Healthy Workplace Strategy, embedding accessibility as a core component of workplace well</w:t>
      </w:r>
      <w:r w:rsidR="006F24F1" w:rsidRPr="002A5DB6">
        <w:rPr>
          <w:rFonts w:cs="Arial"/>
        </w:rPr>
        <w:noBreakHyphen/>
        <w:t>being and aligning it with the Coordinated Accessibility Strategy. Expected benefits include easier navigation of processes, improved access to services and information and a more inclusive campus culture.</w:t>
      </w:r>
      <w:r w:rsidR="006F24F1" w:rsidRPr="002A5DB6">
        <w:rPr>
          <w:rFonts w:ascii="Segoe UI" w:hAnsi="Segoe UI" w:cs="Segoe UI"/>
          <w:sz w:val="21"/>
          <w:szCs w:val="21"/>
        </w:rPr>
        <w:t xml:space="preserve"> </w:t>
      </w:r>
      <w:hyperlink w:anchor="AreaofFocus1" w:history="1">
        <w:r w:rsidR="00594566" w:rsidRPr="00594566">
          <w:rPr>
            <w:rStyle w:val="Hyperlink"/>
            <w:rFonts w:cs="Arial"/>
          </w:rPr>
          <w:t>Area of Focus 1c</w:t>
        </w:r>
      </w:hyperlink>
    </w:p>
    <w:p w14:paraId="575BDBEC" w14:textId="77777777" w:rsidR="00FA35C5" w:rsidRDefault="00FA35C5">
      <w:pPr>
        <w:rPr>
          <w:rFonts w:ascii="Arial" w:eastAsiaTheme="majorEastAsia" w:hAnsi="Arial" w:cstheme="majorBidi"/>
          <w:b/>
          <w:color w:val="E91C24"/>
          <w:sz w:val="32"/>
          <w:szCs w:val="32"/>
          <w:lang w:val="en-US"/>
        </w:rPr>
      </w:pPr>
      <w:r>
        <w:rPr>
          <w:rFonts w:ascii="Arial" w:eastAsiaTheme="majorEastAsia" w:hAnsi="Arial" w:cstheme="majorBidi"/>
          <w:b/>
          <w:color w:val="E91C24"/>
          <w:sz w:val="32"/>
          <w:szCs w:val="32"/>
          <w:lang w:val="en-US"/>
        </w:rPr>
        <w:br w:type="page"/>
      </w:r>
    </w:p>
    <w:p w14:paraId="1DAD414C" w14:textId="5B57EE3F" w:rsidR="0043683F" w:rsidRPr="00C605CA" w:rsidRDefault="00282355" w:rsidP="001451B4">
      <w:pPr>
        <w:pStyle w:val="Heading3"/>
      </w:pPr>
      <w:bookmarkStart w:id="25" w:name="_Toc225930263"/>
      <w:r w:rsidRPr="00C605CA">
        <w:lastRenderedPageBreak/>
        <w:t>Area of Focus #</w:t>
      </w:r>
      <w:r w:rsidR="0043683F" w:rsidRPr="00C605CA">
        <w:t>2</w:t>
      </w:r>
      <w:r w:rsidRPr="00C605CA">
        <w:t>:</w:t>
      </w:r>
      <w:r w:rsidR="0043683F" w:rsidRPr="00C605CA">
        <w:t xml:space="preserve"> Education and Training</w:t>
      </w:r>
      <w:bookmarkEnd w:id="25"/>
    </w:p>
    <w:p w14:paraId="5507AFE8" w14:textId="2935CEAA" w:rsidR="00CA013F" w:rsidRPr="00C76940" w:rsidRDefault="00CA013F" w:rsidP="00E85364">
      <w:pPr>
        <w:pBdr>
          <w:top w:val="single" w:sz="18" w:space="7" w:color="BFBFBF" w:themeColor="background1" w:themeShade="BF"/>
          <w:left w:val="single" w:sz="18" w:space="7" w:color="BFBFBF" w:themeColor="background1" w:themeShade="BF"/>
          <w:bottom w:val="single" w:sz="18" w:space="7" w:color="BFBFBF" w:themeColor="background1" w:themeShade="BF"/>
          <w:right w:val="single" w:sz="18" w:space="7" w:color="BFBFBF" w:themeColor="background1" w:themeShade="BF"/>
        </w:pBdr>
        <w:shd w:val="clear" w:color="auto" w:fill="D9D9D9" w:themeFill="background1" w:themeFillShade="D9"/>
        <w:spacing w:before="240" w:after="240" w:line="276" w:lineRule="auto"/>
        <w:rPr>
          <w:rFonts w:ascii="Arial" w:hAnsi="Arial" w:cs="Arial"/>
          <w:lang w:val="en-US"/>
        </w:rPr>
      </w:pPr>
      <w:r w:rsidRPr="00C76940">
        <w:rPr>
          <w:rFonts w:ascii="Arial" w:hAnsi="Arial" w:cs="Arial"/>
          <w:lang w:val="en-US"/>
        </w:rPr>
        <w:t xml:space="preserve">This area of focus supports the knowledge and skills needed to foster accessible and inclusive teaching, learning and research environments. It involves inclusive practices through academic programs, skills-based certification training and professional development initiatives. </w:t>
      </w:r>
    </w:p>
    <w:p w14:paraId="5FD6A566" w14:textId="77777777" w:rsidR="00941FC7" w:rsidRDefault="00941FC7" w:rsidP="00BA00BE">
      <w:pPr>
        <w:pStyle w:val="Heading4"/>
      </w:pPr>
      <w:r w:rsidRPr="00720E6A">
        <w:t xml:space="preserve">Highlights: </w:t>
      </w:r>
    </w:p>
    <w:p w14:paraId="7CE50251" w14:textId="359FFEDB" w:rsidR="00C605CA" w:rsidRPr="0041774E" w:rsidRDefault="00C605CA" w:rsidP="008559A3">
      <w:pPr>
        <w:pStyle w:val="ListParagraph"/>
        <w:numPr>
          <w:ilvl w:val="0"/>
          <w:numId w:val="27"/>
        </w:numPr>
        <w:ind w:left="547"/>
        <w:contextualSpacing w:val="0"/>
        <w:rPr>
          <w:rFonts w:cs="Arial"/>
        </w:rPr>
      </w:pPr>
      <w:r w:rsidRPr="001451B4">
        <w:rPr>
          <w:rStyle w:val="Strong"/>
          <w:rFonts w:eastAsiaTheme="majorEastAsia" w:cs="Arial"/>
          <w:b w:val="0"/>
          <w:color w:val="auto"/>
        </w:rPr>
        <w:t xml:space="preserve">The Faculty of Engineering and Design and Teaching and Learning Services collaborated to create the </w:t>
      </w:r>
      <w:r w:rsidR="004D7B82">
        <w:rPr>
          <w:rStyle w:val="Strong"/>
          <w:rFonts w:eastAsiaTheme="majorEastAsia" w:cs="Arial"/>
          <w:b w:val="0"/>
          <w:color w:val="auto"/>
        </w:rPr>
        <w:t>“</w:t>
      </w:r>
      <w:r w:rsidRPr="002F1378">
        <w:rPr>
          <w:rStyle w:val="Emphasis"/>
          <w:rFonts w:cs="Arial"/>
          <w:i w:val="0"/>
        </w:rPr>
        <w:t>Accessible Design</w:t>
      </w:r>
      <w:r w:rsidR="002F1378">
        <w:rPr>
          <w:rStyle w:val="Emphasis"/>
          <w:rFonts w:cs="Arial"/>
          <w:i w:val="0"/>
          <w:iCs w:val="0"/>
        </w:rPr>
        <w:t>”</w:t>
      </w:r>
      <w:r>
        <w:rPr>
          <w:rStyle w:val="Emphasis"/>
          <w:rFonts w:cs="Arial"/>
          <w:i w:val="0"/>
        </w:rPr>
        <w:t xml:space="preserve"> Brightspace </w:t>
      </w:r>
      <w:r w:rsidR="002F1378">
        <w:rPr>
          <w:rStyle w:val="Emphasis"/>
          <w:rFonts w:cs="Arial"/>
          <w:i w:val="0"/>
          <w:iCs w:val="0"/>
        </w:rPr>
        <w:t>module</w:t>
      </w:r>
      <w:r>
        <w:rPr>
          <w:rFonts w:cs="Arial"/>
        </w:rPr>
        <w:t>.</w:t>
      </w:r>
      <w:r w:rsidRPr="00ED3E1B">
        <w:rPr>
          <w:rFonts w:cs="Arial"/>
        </w:rPr>
        <w:t xml:space="preserve"> The project</w:t>
      </w:r>
      <w:r w:rsidR="00D85532">
        <w:rPr>
          <w:rFonts w:cs="Arial"/>
        </w:rPr>
        <w:t>,</w:t>
      </w:r>
      <w:r w:rsidR="00D85532" w:rsidRPr="00D85532">
        <w:rPr>
          <w:rFonts w:cs="Arial"/>
        </w:rPr>
        <w:t xml:space="preserve"> which introduces</w:t>
      </w:r>
      <w:r w:rsidRPr="00ED3E1B">
        <w:rPr>
          <w:rFonts w:cs="Arial"/>
        </w:rPr>
        <w:t xml:space="preserve"> disability, accessibility and inclusive design concepts to </w:t>
      </w:r>
      <w:r w:rsidR="00D85532" w:rsidRPr="00D85532">
        <w:rPr>
          <w:rFonts w:cs="Arial"/>
        </w:rPr>
        <w:t>improve</w:t>
      </w:r>
      <w:r w:rsidRPr="00ED3E1B">
        <w:rPr>
          <w:rFonts w:cs="Arial"/>
        </w:rPr>
        <w:t xml:space="preserve"> knowledge of accessibility in the student population</w:t>
      </w:r>
      <w:r w:rsidR="00D85532" w:rsidRPr="00D85532">
        <w:rPr>
          <w:rFonts w:cs="Arial"/>
        </w:rPr>
        <w:t xml:space="preserve">, has been piloted to approximately 40 undergraduates in Winter 2026 </w:t>
      </w:r>
      <w:hyperlink w:anchor="AreaofFocus2" w:history="1">
        <w:r w:rsidRPr="001362E5">
          <w:rPr>
            <w:rStyle w:val="Hyperlink"/>
            <w:rFonts w:cs="Arial"/>
          </w:rPr>
          <w:t>Area of Focus 2d</w:t>
        </w:r>
      </w:hyperlink>
    </w:p>
    <w:p w14:paraId="06B8DC38" w14:textId="5614E1E0" w:rsidR="00C605CA" w:rsidRPr="00363A21" w:rsidRDefault="00C605CA" w:rsidP="008559A3">
      <w:pPr>
        <w:pStyle w:val="ListParagraph"/>
        <w:numPr>
          <w:ilvl w:val="0"/>
          <w:numId w:val="27"/>
        </w:numPr>
        <w:ind w:left="547"/>
        <w:contextualSpacing w:val="0"/>
        <w:rPr>
          <w:rFonts w:cs="Arial"/>
        </w:rPr>
      </w:pPr>
      <w:r w:rsidRPr="001451B4">
        <w:rPr>
          <w:rStyle w:val="Strong"/>
          <w:rFonts w:eastAsiaTheme="majorEastAsia" w:cs="Arial"/>
          <w:b w:val="0"/>
          <w:color w:val="auto"/>
        </w:rPr>
        <w:t>The Faculty of Science hosted</w:t>
      </w:r>
      <w:r w:rsidRPr="00ED3E1B">
        <w:rPr>
          <w:rFonts w:cs="Arial"/>
        </w:rPr>
        <w:t xml:space="preserve"> an </w:t>
      </w:r>
      <w:r w:rsidRPr="00ED3E1B">
        <w:rPr>
          <w:rStyle w:val="Emphasis"/>
          <w:rFonts w:cs="Arial"/>
          <w:i w:val="0"/>
          <w:iCs w:val="0"/>
        </w:rPr>
        <w:t xml:space="preserve">Awareness, Collaboration and Engagement event to advance Equity, Diversity and Inclusion (EDI). </w:t>
      </w:r>
      <w:r w:rsidRPr="00ED3E1B">
        <w:rPr>
          <w:rFonts w:cs="Arial"/>
        </w:rPr>
        <w:t>“Autistic in Academia” had approximately 50 attendees and boosted knowledge of neurodiversity and accommodations.</w:t>
      </w:r>
      <w:r w:rsidRPr="0041774E">
        <w:rPr>
          <w:rFonts w:cs="Arial"/>
        </w:rPr>
        <w:t xml:space="preserve"> </w:t>
      </w:r>
      <w:hyperlink w:anchor="AreaofFocus2" w:history="1">
        <w:r w:rsidRPr="001362E5">
          <w:rPr>
            <w:rStyle w:val="Hyperlink"/>
            <w:rFonts w:cs="Arial"/>
          </w:rPr>
          <w:t>Area of Focus 2d</w:t>
        </w:r>
      </w:hyperlink>
    </w:p>
    <w:p w14:paraId="2DA617BA" w14:textId="06F08228" w:rsidR="00363A21" w:rsidRPr="00363A21" w:rsidRDefault="00363A21" w:rsidP="008559A3">
      <w:pPr>
        <w:pStyle w:val="ListParagraph"/>
        <w:numPr>
          <w:ilvl w:val="0"/>
          <w:numId w:val="27"/>
        </w:numPr>
        <w:ind w:left="547"/>
        <w:contextualSpacing w:val="0"/>
        <w:rPr>
          <w:rFonts w:cs="Arial"/>
        </w:rPr>
      </w:pPr>
      <w:r w:rsidRPr="001451B4">
        <w:rPr>
          <w:rStyle w:val="Strong"/>
          <w:rFonts w:eastAsiaTheme="majorEastAsia" w:cs="Arial"/>
          <w:b w:val="0"/>
          <w:color w:val="auto"/>
        </w:rPr>
        <w:t>Graduate Studies</w:t>
      </w:r>
      <w:r w:rsidRPr="00ED3E1B">
        <w:rPr>
          <w:rFonts w:cs="Arial"/>
        </w:rPr>
        <w:t xml:space="preserve"> included </w:t>
      </w:r>
      <w:r w:rsidR="00C523C8">
        <w:rPr>
          <w:rFonts w:cs="Arial"/>
        </w:rPr>
        <w:t xml:space="preserve">43 professional development </w:t>
      </w:r>
      <w:r w:rsidRPr="00ED3E1B">
        <w:rPr>
          <w:rStyle w:val="Emphasis"/>
          <w:rFonts w:cs="Arial"/>
          <w:i w:val="0"/>
          <w:iCs w:val="0"/>
        </w:rPr>
        <w:t xml:space="preserve">workshops </w:t>
      </w:r>
      <w:r w:rsidR="00C523C8">
        <w:rPr>
          <w:rStyle w:val="Emphasis"/>
          <w:rFonts w:cs="Arial"/>
          <w:i w:val="0"/>
          <w:iCs w:val="0"/>
        </w:rPr>
        <w:t>for graduate students</w:t>
      </w:r>
      <w:r w:rsidR="00616499">
        <w:rPr>
          <w:rStyle w:val="Emphasis"/>
          <w:rFonts w:cs="Arial"/>
          <w:i w:val="0"/>
          <w:iCs w:val="0"/>
        </w:rPr>
        <w:t xml:space="preserve"> and postdoc</w:t>
      </w:r>
      <w:r w:rsidR="007A75BE">
        <w:rPr>
          <w:rStyle w:val="Emphasis"/>
          <w:rFonts w:cs="Arial"/>
          <w:i w:val="0"/>
          <w:iCs w:val="0"/>
        </w:rPr>
        <w:t xml:space="preserve">s </w:t>
      </w:r>
      <w:r w:rsidRPr="00ED3E1B">
        <w:rPr>
          <w:rStyle w:val="Emphasis"/>
          <w:rFonts w:cs="Arial"/>
          <w:i w:val="0"/>
          <w:iCs w:val="0"/>
        </w:rPr>
        <w:t>via online delivery</w:t>
      </w:r>
      <w:r w:rsidRPr="00ED3E1B">
        <w:rPr>
          <w:rFonts w:cs="Arial"/>
        </w:rPr>
        <w:t xml:space="preserve"> to improve access to services and information.</w:t>
      </w:r>
      <w:r w:rsidR="007A75BE">
        <w:rPr>
          <w:rFonts w:cs="Arial"/>
        </w:rPr>
        <w:t xml:space="preserve"> The workshops helped to build</w:t>
      </w:r>
      <w:r w:rsidR="007A75BE" w:rsidRPr="007A75BE">
        <w:rPr>
          <w:rFonts w:cs="Arial"/>
        </w:rPr>
        <w:t xml:space="preserve"> essential skills in career planning, communication, researc</w:t>
      </w:r>
      <w:r w:rsidR="005D2FF5">
        <w:rPr>
          <w:rFonts w:cs="Arial"/>
        </w:rPr>
        <w:t>h</w:t>
      </w:r>
      <w:r w:rsidR="007A75BE" w:rsidRPr="007A75BE">
        <w:rPr>
          <w:rFonts w:cs="Arial"/>
        </w:rPr>
        <w:t xml:space="preserve"> and networkin</w:t>
      </w:r>
      <w:r w:rsidR="007A75BE">
        <w:rPr>
          <w:rFonts w:cs="Arial"/>
        </w:rPr>
        <w:t>g.</w:t>
      </w:r>
      <w:r w:rsidRPr="00ED3E1B">
        <w:rPr>
          <w:rFonts w:cs="Arial"/>
        </w:rPr>
        <w:t xml:space="preserve"> </w:t>
      </w:r>
      <w:hyperlink w:anchor="AreaofFocus2" w:history="1">
        <w:r w:rsidRPr="00363A21">
          <w:rPr>
            <w:rStyle w:val="Hyperlink"/>
            <w:rFonts w:cs="Arial"/>
          </w:rPr>
          <w:t>Area of Focus 2b</w:t>
        </w:r>
      </w:hyperlink>
    </w:p>
    <w:p w14:paraId="258C7A58" w14:textId="7A2A2D28" w:rsidR="00BF3F13" w:rsidRPr="00363A21" w:rsidRDefault="00464BF9" w:rsidP="008559A3">
      <w:pPr>
        <w:pStyle w:val="ListParagraph"/>
        <w:numPr>
          <w:ilvl w:val="0"/>
          <w:numId w:val="27"/>
        </w:numPr>
        <w:ind w:left="547"/>
        <w:contextualSpacing w:val="0"/>
        <w:rPr>
          <w:rFonts w:eastAsiaTheme="majorEastAsia" w:cs="Arial"/>
        </w:rPr>
      </w:pPr>
      <w:r w:rsidRPr="00ED3E1B">
        <w:rPr>
          <w:rFonts w:eastAsiaTheme="majorEastAsia" w:cs="Arial"/>
        </w:rPr>
        <w:t xml:space="preserve">There has been increased </w:t>
      </w:r>
      <w:r w:rsidR="00C605CA" w:rsidRPr="00ED3E1B">
        <w:rPr>
          <w:rFonts w:eastAsiaTheme="majorEastAsia" w:cs="Arial"/>
        </w:rPr>
        <w:t>p</w:t>
      </w:r>
      <w:r w:rsidR="00EF2634" w:rsidRPr="00ED3E1B">
        <w:rPr>
          <w:rFonts w:eastAsiaTheme="majorEastAsia" w:cs="Arial"/>
        </w:rPr>
        <w:t xml:space="preserve">roactive engagement in </w:t>
      </w:r>
      <w:r w:rsidR="00B96126" w:rsidRPr="00ED3E1B">
        <w:rPr>
          <w:rFonts w:eastAsiaTheme="majorEastAsia" w:cs="Arial"/>
        </w:rPr>
        <w:t>professional development</w:t>
      </w:r>
      <w:r w:rsidR="00E3028B" w:rsidRPr="00ED3E1B">
        <w:rPr>
          <w:rFonts w:eastAsiaTheme="majorEastAsia" w:cs="Arial"/>
        </w:rPr>
        <w:t xml:space="preserve"> </w:t>
      </w:r>
      <w:r w:rsidRPr="00ED3E1B">
        <w:rPr>
          <w:rFonts w:eastAsiaTheme="majorEastAsia" w:cs="Arial"/>
        </w:rPr>
        <w:t>to pursue accessibility knowledge including at s</w:t>
      </w:r>
      <w:r w:rsidR="00F4652F" w:rsidRPr="00ED3E1B">
        <w:rPr>
          <w:rFonts w:eastAsiaTheme="majorEastAsia" w:cs="Arial"/>
        </w:rPr>
        <w:t>enior academic leaders</w:t>
      </w:r>
      <w:r w:rsidR="008A46EE" w:rsidRPr="00ED3E1B">
        <w:rPr>
          <w:rFonts w:eastAsiaTheme="majorEastAsia" w:cs="Arial"/>
        </w:rPr>
        <w:t xml:space="preserve"> in the Faculty of Public and Global Affairs</w:t>
      </w:r>
      <w:r w:rsidR="00F4652F" w:rsidRPr="00ED3E1B">
        <w:rPr>
          <w:rFonts w:eastAsiaTheme="majorEastAsia" w:cs="Arial"/>
        </w:rPr>
        <w:t xml:space="preserve"> </w:t>
      </w:r>
      <w:r w:rsidRPr="00ED3E1B">
        <w:rPr>
          <w:rFonts w:eastAsiaTheme="majorEastAsia" w:cs="Arial"/>
        </w:rPr>
        <w:t xml:space="preserve">and across the </w:t>
      </w:r>
      <w:r w:rsidR="00F4652F" w:rsidRPr="00ED3E1B">
        <w:rPr>
          <w:rFonts w:eastAsiaTheme="majorEastAsia" w:cs="Arial"/>
        </w:rPr>
        <w:t xml:space="preserve">Admissions </w:t>
      </w:r>
      <w:r w:rsidRPr="00ED3E1B">
        <w:rPr>
          <w:rFonts w:eastAsiaTheme="majorEastAsia" w:cs="Arial"/>
        </w:rPr>
        <w:t>unit</w:t>
      </w:r>
      <w:r w:rsidR="00F4652F" w:rsidRPr="00ED3E1B">
        <w:rPr>
          <w:rFonts w:eastAsiaTheme="majorEastAsia" w:cs="Arial"/>
        </w:rPr>
        <w:t>. Together, these initiatives enhanced shared understanding and improved the accessibility of campus services</w:t>
      </w:r>
      <w:r w:rsidR="00F4652F" w:rsidRPr="00363A21">
        <w:rPr>
          <w:rFonts w:eastAsiaTheme="majorEastAsia" w:cs="Arial"/>
        </w:rPr>
        <w:t>.</w:t>
      </w:r>
      <w:r w:rsidR="003477B0" w:rsidRPr="00363A21">
        <w:rPr>
          <w:rFonts w:eastAsiaTheme="majorEastAsia" w:cs="Arial"/>
        </w:rPr>
        <w:t xml:space="preserve"> </w:t>
      </w:r>
      <w:hyperlink w:anchor="AreaofFocus2" w:history="1">
        <w:r w:rsidR="00F15889" w:rsidRPr="00363A21">
          <w:rPr>
            <w:rStyle w:val="Hyperlink"/>
            <w:rFonts w:cs="Arial"/>
          </w:rPr>
          <w:t>Area of Focus 2</w:t>
        </w:r>
      </w:hyperlink>
    </w:p>
    <w:p w14:paraId="2EA8FD6A" w14:textId="7FD3C897" w:rsidR="00BF3F13" w:rsidRPr="00140323" w:rsidRDefault="006301AC" w:rsidP="008559A3">
      <w:pPr>
        <w:pStyle w:val="ListParagraph"/>
        <w:numPr>
          <w:ilvl w:val="0"/>
          <w:numId w:val="26"/>
        </w:numPr>
        <w:ind w:left="547"/>
        <w:contextualSpacing w:val="0"/>
        <w:rPr>
          <w:rFonts w:cs="Arial"/>
          <w:i/>
          <w:iCs/>
        </w:rPr>
      </w:pPr>
      <w:r w:rsidRPr="00ED3E1B">
        <w:rPr>
          <w:rStyle w:val="Emphasis"/>
          <w:rFonts w:cs="Arial"/>
          <w:i w:val="0"/>
          <w:iCs w:val="0"/>
        </w:rPr>
        <w:t>The</w:t>
      </w:r>
      <w:r w:rsidR="00140323" w:rsidRPr="00ED3E1B">
        <w:rPr>
          <w:rStyle w:val="Emphasis"/>
          <w:rFonts w:cs="Arial"/>
          <w:i w:val="0"/>
          <w:iCs w:val="0"/>
        </w:rPr>
        <w:t xml:space="preserve"> Department of Political Science created an Equity, Diversity, Inclusion and Reconciliation section on the website which gathers latest educational materials on EDIR debates and readings in Political Science that could be included in course outlines</w:t>
      </w:r>
      <w:r w:rsidR="00140323" w:rsidRPr="00140323">
        <w:rPr>
          <w:rStyle w:val="Emphasis"/>
          <w:rFonts w:cs="Arial"/>
          <w:i w:val="0"/>
          <w:iCs w:val="0"/>
        </w:rPr>
        <w:t>.</w:t>
      </w:r>
      <w:r w:rsidR="00363A21" w:rsidRPr="00363A21">
        <w:t xml:space="preserve"> </w:t>
      </w:r>
      <w:hyperlink w:anchor="AreaofFocus2" w:history="1">
        <w:r w:rsidR="00363A21">
          <w:rPr>
            <w:rStyle w:val="Hyperlink"/>
            <w:rFonts w:cs="Arial"/>
          </w:rPr>
          <w:t>Area of Focus 2</w:t>
        </w:r>
      </w:hyperlink>
    </w:p>
    <w:p w14:paraId="2FCAF462" w14:textId="77777777" w:rsidR="00FA35C5" w:rsidRDefault="00FA35C5">
      <w:pPr>
        <w:rPr>
          <w:rFonts w:ascii="Arial" w:eastAsiaTheme="majorEastAsia" w:hAnsi="Arial" w:cstheme="majorBidi"/>
          <w:b/>
          <w:color w:val="E91C24"/>
          <w:sz w:val="32"/>
          <w:szCs w:val="32"/>
          <w:lang w:val="en-US"/>
        </w:rPr>
      </w:pPr>
      <w:r>
        <w:rPr>
          <w:rFonts w:ascii="Arial" w:eastAsiaTheme="majorEastAsia" w:hAnsi="Arial" w:cstheme="majorBidi"/>
          <w:b/>
          <w:color w:val="E91C24"/>
          <w:sz w:val="32"/>
          <w:szCs w:val="32"/>
          <w:lang w:val="en-US"/>
        </w:rPr>
        <w:br w:type="page"/>
      </w:r>
    </w:p>
    <w:p w14:paraId="51A050D7" w14:textId="1768EFF9" w:rsidR="0043683F" w:rsidRPr="00363A21" w:rsidRDefault="00282355" w:rsidP="001451B4">
      <w:pPr>
        <w:pStyle w:val="Heading3"/>
      </w:pPr>
      <w:bookmarkStart w:id="26" w:name="_Toc225930264"/>
      <w:r w:rsidRPr="00363A21">
        <w:lastRenderedPageBreak/>
        <w:t>Area of Focus #</w:t>
      </w:r>
      <w:r w:rsidR="0043683F" w:rsidRPr="00363A21">
        <w:t>3</w:t>
      </w:r>
      <w:r w:rsidRPr="00363A21">
        <w:t>:</w:t>
      </w:r>
      <w:r w:rsidR="0043683F" w:rsidRPr="00363A21">
        <w:t xml:space="preserve"> Information and Communication</w:t>
      </w:r>
      <w:bookmarkEnd w:id="26"/>
    </w:p>
    <w:p w14:paraId="3E5A50BD" w14:textId="7BB662AE" w:rsidR="004D3563" w:rsidRPr="00E85364" w:rsidRDefault="004D3563" w:rsidP="00E85364">
      <w:pPr>
        <w:pBdr>
          <w:top w:val="single" w:sz="18" w:space="7" w:color="BFBFBF" w:themeColor="background1" w:themeShade="BF"/>
          <w:left w:val="single" w:sz="18" w:space="7" w:color="BFBFBF" w:themeColor="background1" w:themeShade="BF"/>
          <w:bottom w:val="single" w:sz="18" w:space="7" w:color="BFBFBF" w:themeColor="background1" w:themeShade="BF"/>
          <w:right w:val="single" w:sz="18" w:space="7" w:color="BFBFBF" w:themeColor="background1" w:themeShade="BF"/>
        </w:pBdr>
        <w:shd w:val="pct10" w:color="auto" w:fill="auto"/>
        <w:spacing w:before="240" w:after="240" w:line="276" w:lineRule="auto"/>
        <w:rPr>
          <w:rFonts w:ascii="Arial" w:hAnsi="Arial" w:cs="Arial"/>
        </w:rPr>
      </w:pPr>
      <w:r w:rsidRPr="00E85364">
        <w:rPr>
          <w:rFonts w:ascii="Arial" w:hAnsi="Arial" w:cs="Arial"/>
          <w:lang w:val="en-US"/>
        </w:rPr>
        <w:t>This area of focus supports digital accessibility, as well as how we share information across platforms and departments, including information technology, learning management systems and communication practices that go beyond compliance standards.</w:t>
      </w:r>
    </w:p>
    <w:p w14:paraId="1A62A274" w14:textId="6A94824A" w:rsidR="00DF4DAF" w:rsidRPr="00F3007F" w:rsidRDefault="00941FC7" w:rsidP="00BA00BE">
      <w:pPr>
        <w:pStyle w:val="Heading4"/>
      </w:pPr>
      <w:r w:rsidRPr="00720E6A">
        <w:t xml:space="preserve">Highlights: </w:t>
      </w:r>
    </w:p>
    <w:p w14:paraId="26D374B6" w14:textId="591F3C62" w:rsidR="002A5DB6" w:rsidRDefault="00DF4DAF" w:rsidP="008559A3">
      <w:pPr>
        <w:pStyle w:val="NormalWeb"/>
        <w:numPr>
          <w:ilvl w:val="0"/>
          <w:numId w:val="28"/>
        </w:numPr>
        <w:ind w:left="547"/>
        <w:rPr>
          <w:rFonts w:cs="Arial"/>
        </w:rPr>
      </w:pPr>
      <w:r w:rsidRPr="00450883">
        <w:rPr>
          <w:rFonts w:cs="Arial"/>
        </w:rPr>
        <w:t>Graduate Studies is transitioning longstanding static and fillable PDF academic forms into accessible webforms. This shift ensures forms work smoothly with assistive technologies, reflow on any device and eliminate the need for specialized software. The change makes information and services easier to access for a broader range of users.</w:t>
      </w:r>
      <w:r w:rsidR="00F3007F" w:rsidRPr="00F3007F">
        <w:rPr>
          <w:rFonts w:cs="Arial"/>
        </w:rPr>
        <w:t xml:space="preserve"> </w:t>
      </w:r>
      <w:hyperlink w:anchor="AreaofFocus3" w:history="1">
        <w:r w:rsidR="00983E60" w:rsidRPr="00983E60">
          <w:rPr>
            <w:rStyle w:val="Hyperlink"/>
            <w:rFonts w:cs="Arial"/>
          </w:rPr>
          <w:t>Area of Focus 3b</w:t>
        </w:r>
      </w:hyperlink>
    </w:p>
    <w:p w14:paraId="6C0D8EC7" w14:textId="0F8AF573" w:rsidR="00DF4DAF" w:rsidRPr="002A5DB6" w:rsidRDefault="00DF4DAF" w:rsidP="008559A3">
      <w:pPr>
        <w:pStyle w:val="NormalWeb"/>
        <w:numPr>
          <w:ilvl w:val="0"/>
          <w:numId w:val="28"/>
        </w:numPr>
        <w:ind w:left="547"/>
        <w:rPr>
          <w:rFonts w:cs="Arial"/>
        </w:rPr>
      </w:pPr>
      <w:r w:rsidRPr="00450883">
        <w:rPr>
          <w:rFonts w:cs="Arial"/>
        </w:rPr>
        <w:t>Recruitment is adding an audio narration option to the virtual campus tour, launching this spring. This enhancement allows prospective students to listen to tour content rather than relying solely on text. It improves digital accessibility and supports different learning and engagement preferences.</w:t>
      </w:r>
      <w:r w:rsidR="00946FFB" w:rsidRPr="00450883">
        <w:rPr>
          <w:rFonts w:cs="Arial"/>
        </w:rPr>
        <w:t xml:space="preserve"> </w:t>
      </w:r>
      <w:hyperlink w:anchor="AreaofFocus3" w:history="1">
        <w:r w:rsidR="00946FFB" w:rsidRPr="00983E60">
          <w:rPr>
            <w:rStyle w:val="Hyperlink"/>
            <w:rFonts w:cs="Arial"/>
          </w:rPr>
          <w:t>Area of Focus 3b</w:t>
        </w:r>
      </w:hyperlink>
    </w:p>
    <w:p w14:paraId="0A9431D0" w14:textId="6B392848" w:rsidR="008F460E" w:rsidRDefault="002A5DB6" w:rsidP="008559A3">
      <w:pPr>
        <w:pStyle w:val="NormalWeb"/>
        <w:numPr>
          <w:ilvl w:val="0"/>
          <w:numId w:val="28"/>
        </w:numPr>
        <w:ind w:left="547"/>
        <w:rPr>
          <w:rFonts w:cs="Arial"/>
        </w:rPr>
      </w:pPr>
      <w:r w:rsidRPr="00450883">
        <w:rPr>
          <w:rFonts w:cs="Arial"/>
        </w:rPr>
        <w:t>Teaching and Learning Services</w:t>
      </w:r>
      <w:r w:rsidR="00DF4DAF" w:rsidRPr="00450883">
        <w:rPr>
          <w:rFonts w:cs="Arial"/>
        </w:rPr>
        <w:t xml:space="preserve"> shares regular accessibility-focused tips in its monthly newsletter to help instructors improve the usability of teaching materials and educational technology. These short, practical messages raise awareness about digital accessibility across the teaching community. The newsletter reaches roughly 1,500 faculty and contract instructors. </w:t>
      </w:r>
      <w:hyperlink w:anchor="AreaofFocus3" w:history="1">
        <w:r w:rsidR="007C6C71" w:rsidRPr="00983E60">
          <w:rPr>
            <w:rStyle w:val="Hyperlink"/>
            <w:rFonts w:cs="Arial"/>
          </w:rPr>
          <w:t>Area of Focus 3b</w:t>
        </w:r>
      </w:hyperlink>
    </w:p>
    <w:p w14:paraId="14A6F170" w14:textId="3A2395B6" w:rsidR="00817211" w:rsidRPr="00817211" w:rsidRDefault="00817211" w:rsidP="008559A3">
      <w:pPr>
        <w:pStyle w:val="NormalWeb"/>
        <w:numPr>
          <w:ilvl w:val="0"/>
          <w:numId w:val="28"/>
        </w:numPr>
        <w:ind w:left="547"/>
        <w:rPr>
          <w:rFonts w:cs="Arial"/>
        </w:rPr>
      </w:pPr>
      <w:r w:rsidRPr="00450883">
        <w:t xml:space="preserve">Accessible communication is crucial to ensuring that everyone can access information and participate fully. </w:t>
      </w:r>
      <w:r w:rsidRPr="00450883">
        <w:rPr>
          <w:rFonts w:cs="Arial"/>
        </w:rPr>
        <w:t xml:space="preserve">An accessible </w:t>
      </w:r>
      <w:r w:rsidRPr="001065BB">
        <w:rPr>
          <w:rFonts w:cs="Arial"/>
        </w:rPr>
        <w:t>communication</w:t>
      </w:r>
      <w:r w:rsidRPr="00450883">
        <w:rPr>
          <w:rFonts w:cs="Arial"/>
        </w:rPr>
        <w:t xml:space="preserve"> guide is in development and will be released in Spring 2026. The </w:t>
      </w:r>
      <w:r w:rsidRPr="00450883">
        <w:t xml:space="preserve">guide provides staff and faculty with an introductory understanding of accessible communication, including </w:t>
      </w:r>
      <w:r w:rsidR="003D5260" w:rsidRPr="00450883">
        <w:t>diverse types</w:t>
      </w:r>
      <w:r w:rsidRPr="00450883">
        <w:t xml:space="preserve"> of accessibility considerations, creating accessible content, assistive technologies, good accessible communication practices and resources and tools</w:t>
      </w:r>
      <w:r w:rsidRPr="001065BB">
        <w:t>.</w:t>
      </w:r>
      <w:r w:rsidRPr="001006AA">
        <w:rPr>
          <w:rFonts w:cs="Arial"/>
        </w:rPr>
        <w:t xml:space="preserve"> </w:t>
      </w:r>
      <w:hyperlink w:anchor="AreaofFocus3" w:history="1">
        <w:r>
          <w:rPr>
            <w:rStyle w:val="Hyperlink"/>
            <w:rFonts w:cs="Arial"/>
          </w:rPr>
          <w:t>Area of Focus 3a</w:t>
        </w:r>
      </w:hyperlink>
    </w:p>
    <w:p w14:paraId="08A22294" w14:textId="78311EFC" w:rsidR="00E70649" w:rsidRPr="00306FE3" w:rsidRDefault="00AD62B9" w:rsidP="00D44B0F">
      <w:pPr>
        <w:pStyle w:val="NormalWeb"/>
        <w:numPr>
          <w:ilvl w:val="0"/>
          <w:numId w:val="28"/>
        </w:numPr>
        <w:ind w:left="547"/>
        <w:rPr>
          <w:rFonts w:cs="Arial"/>
        </w:rPr>
      </w:pPr>
      <w:r w:rsidRPr="00450883">
        <w:rPr>
          <w:rFonts w:cs="Arial"/>
        </w:rPr>
        <w:t xml:space="preserve">A new set of considerations for accessible meetings and events is now available for the Carleton community. For a quick and easy format, </w:t>
      </w:r>
      <w:r w:rsidR="00B22559" w:rsidRPr="00450883">
        <w:rPr>
          <w:rFonts w:cs="Arial"/>
        </w:rPr>
        <w:t>new</w:t>
      </w:r>
      <w:r w:rsidRPr="00450883">
        <w:rPr>
          <w:rFonts w:cs="Arial"/>
        </w:rPr>
        <w:t xml:space="preserve"> Quick Guides</w:t>
      </w:r>
      <w:r w:rsidR="00B22559" w:rsidRPr="00450883">
        <w:rPr>
          <w:rFonts w:cs="Arial"/>
        </w:rPr>
        <w:t xml:space="preserve"> were developed for the</w:t>
      </w:r>
      <w:r w:rsidRPr="00450883">
        <w:rPr>
          <w:rFonts w:cs="Arial"/>
        </w:rPr>
        <w:t xml:space="preserve"> updated full guide. </w:t>
      </w:r>
      <w:r w:rsidR="00327072" w:rsidRPr="00450883">
        <w:rPr>
          <w:rFonts w:cs="Arial"/>
        </w:rPr>
        <w:t>Collectively, t</w:t>
      </w:r>
      <w:r w:rsidRPr="00450883">
        <w:rPr>
          <w:rFonts w:cs="Arial"/>
        </w:rPr>
        <w:t>hese guides aim to ensure all Carleton University meetings and events are as accessible and inclusive as possible</w:t>
      </w:r>
      <w:r w:rsidRPr="008F460E">
        <w:rPr>
          <w:rFonts w:cs="Arial"/>
        </w:rPr>
        <w:t>.</w:t>
      </w:r>
      <w:r w:rsidR="00817211" w:rsidRPr="00817211">
        <w:rPr>
          <w:rFonts w:cs="Arial"/>
        </w:rPr>
        <w:t xml:space="preserve"> </w:t>
      </w:r>
      <w:hyperlink w:anchor="AreaofFocus3" w:history="1">
        <w:r w:rsidR="00817211">
          <w:rPr>
            <w:rStyle w:val="Hyperlink"/>
            <w:rFonts w:cs="Arial"/>
          </w:rPr>
          <w:t>Area of Focus 3</w:t>
        </w:r>
      </w:hyperlink>
    </w:p>
    <w:p w14:paraId="0618987E" w14:textId="77777777" w:rsidR="00FA35C5" w:rsidRDefault="00FA35C5">
      <w:pPr>
        <w:rPr>
          <w:rFonts w:ascii="Arial" w:eastAsiaTheme="majorEastAsia" w:hAnsi="Arial" w:cstheme="majorBidi"/>
          <w:b/>
          <w:color w:val="E91C24"/>
          <w:sz w:val="32"/>
          <w:szCs w:val="32"/>
          <w:lang w:val="en-US"/>
        </w:rPr>
      </w:pPr>
      <w:r>
        <w:rPr>
          <w:rFonts w:ascii="Arial" w:eastAsiaTheme="majorEastAsia" w:hAnsi="Arial" w:cstheme="majorBidi"/>
          <w:b/>
          <w:color w:val="E91C24"/>
          <w:sz w:val="32"/>
          <w:szCs w:val="32"/>
          <w:lang w:val="en-US"/>
        </w:rPr>
        <w:br w:type="page"/>
      </w:r>
    </w:p>
    <w:p w14:paraId="6C5B8B7A" w14:textId="234AC29C" w:rsidR="0043683F" w:rsidRPr="00363A21" w:rsidRDefault="00282355" w:rsidP="001451B4">
      <w:pPr>
        <w:pStyle w:val="Heading3"/>
      </w:pPr>
      <w:bookmarkStart w:id="27" w:name="_Toc225930265"/>
      <w:r w:rsidRPr="00363A21">
        <w:lastRenderedPageBreak/>
        <w:t>Area of Focus #4:</w:t>
      </w:r>
      <w:r w:rsidR="0043683F" w:rsidRPr="00363A21">
        <w:t xml:space="preserve"> Physical Campus</w:t>
      </w:r>
      <w:bookmarkEnd w:id="27"/>
    </w:p>
    <w:p w14:paraId="7B2FC1AF" w14:textId="1DD9C03B" w:rsidR="069E6C2C" w:rsidRPr="00FA29F6" w:rsidRDefault="00331857" w:rsidP="00FA29F6">
      <w:pPr>
        <w:pBdr>
          <w:top w:val="single" w:sz="18" w:space="7" w:color="BFBFBF" w:themeColor="background1" w:themeShade="BF"/>
          <w:left w:val="single" w:sz="18" w:space="7" w:color="BFBFBF" w:themeColor="background1" w:themeShade="BF"/>
          <w:bottom w:val="single" w:sz="18" w:space="7" w:color="BFBFBF" w:themeColor="background1" w:themeShade="BF"/>
          <w:right w:val="single" w:sz="18" w:space="7" w:color="BFBFBF" w:themeColor="background1" w:themeShade="BF"/>
        </w:pBdr>
        <w:shd w:val="pct10" w:color="auto" w:fill="auto"/>
        <w:spacing w:before="240" w:after="240" w:line="276" w:lineRule="auto"/>
        <w:rPr>
          <w:rFonts w:ascii="Arial" w:hAnsi="Arial" w:cs="Arial"/>
          <w:lang w:val="en-US"/>
        </w:rPr>
      </w:pPr>
      <w:r w:rsidRPr="00FA29F6">
        <w:rPr>
          <w:rFonts w:ascii="Arial" w:hAnsi="Arial" w:cs="Arial"/>
          <w:lang w:val="en-US"/>
        </w:rPr>
        <w:t>This area of focus highlights the commitment to reduce accessibility barriers across the physical campus, including structural and sensory (e.g., visual, auditory) elements, to ensure people can access and navigate the campus.</w:t>
      </w:r>
    </w:p>
    <w:p w14:paraId="63DBCF55" w14:textId="77777777" w:rsidR="00941FC7" w:rsidRDefault="00941FC7" w:rsidP="00BA00BE">
      <w:pPr>
        <w:pStyle w:val="Heading4"/>
      </w:pPr>
      <w:r w:rsidRPr="00720E6A">
        <w:t xml:space="preserve">Highlights: </w:t>
      </w:r>
    </w:p>
    <w:p w14:paraId="249B4DF9" w14:textId="165FA4B0" w:rsidR="00095906" w:rsidRPr="00095906" w:rsidRDefault="00095906" w:rsidP="008559A3">
      <w:pPr>
        <w:pStyle w:val="ListParagraph"/>
        <w:numPr>
          <w:ilvl w:val="0"/>
          <w:numId w:val="30"/>
        </w:numPr>
        <w:ind w:left="547"/>
        <w:contextualSpacing w:val="0"/>
        <w:rPr>
          <w:rFonts w:cs="Arial"/>
        </w:rPr>
      </w:pPr>
      <w:r w:rsidRPr="005F57C0">
        <w:rPr>
          <w:rFonts w:cs="Arial"/>
        </w:rPr>
        <w:t xml:space="preserve">The </w:t>
      </w:r>
      <w:r w:rsidR="00D81C1F" w:rsidRPr="005F57C0">
        <w:rPr>
          <w:rFonts w:cs="Arial"/>
        </w:rPr>
        <w:t>Accessibility Institute, Department of University Communications, and Information</w:t>
      </w:r>
      <w:r w:rsidR="00462391" w:rsidRPr="005F57C0">
        <w:rPr>
          <w:rFonts w:cs="Arial"/>
        </w:rPr>
        <w:t xml:space="preserve"> and</w:t>
      </w:r>
      <w:r w:rsidR="00D81C1F" w:rsidRPr="005F57C0">
        <w:rPr>
          <w:rFonts w:cs="Arial"/>
        </w:rPr>
        <w:t xml:space="preserve"> Techn</w:t>
      </w:r>
      <w:r w:rsidR="00462391" w:rsidRPr="005F57C0">
        <w:rPr>
          <w:rFonts w:cs="Arial"/>
        </w:rPr>
        <w:t xml:space="preserve">ology Services </w:t>
      </w:r>
      <w:r w:rsidR="000010AD" w:rsidRPr="005F57C0">
        <w:rPr>
          <w:rFonts w:cs="Arial"/>
        </w:rPr>
        <w:t xml:space="preserve">collaborated to </w:t>
      </w:r>
      <w:r w:rsidRPr="005F57C0">
        <w:rPr>
          <w:rFonts w:cs="Arial"/>
        </w:rPr>
        <w:t>provide</w:t>
      </w:r>
      <w:r w:rsidR="000010AD" w:rsidRPr="005F57C0">
        <w:rPr>
          <w:rFonts w:cs="Arial"/>
        </w:rPr>
        <w:t xml:space="preserve"> </w:t>
      </w:r>
      <w:r w:rsidRPr="005F57C0">
        <w:rPr>
          <w:rFonts w:cs="Arial"/>
        </w:rPr>
        <w:t>a comprehensive, campus</w:t>
      </w:r>
      <w:r w:rsidRPr="005F57C0">
        <w:rPr>
          <w:rFonts w:cs="Arial"/>
        </w:rPr>
        <w:noBreakHyphen/>
        <w:t xml:space="preserve">wide </w:t>
      </w:r>
      <w:hyperlink r:id="rId30" w:history="1">
        <w:r w:rsidRPr="00C8449C">
          <w:rPr>
            <w:rStyle w:val="Hyperlink"/>
            <w:rFonts w:cs="Arial"/>
          </w:rPr>
          <w:t>inventory of accessibility features</w:t>
        </w:r>
        <w:r w:rsidR="009953C4" w:rsidRPr="00C8449C">
          <w:rPr>
            <w:rStyle w:val="Hyperlink"/>
            <w:rFonts w:cs="Arial"/>
          </w:rPr>
          <w:t xml:space="preserve"> per building</w:t>
        </w:r>
      </w:hyperlink>
      <w:r w:rsidRPr="00095906">
        <w:rPr>
          <w:rFonts w:cs="Arial"/>
        </w:rPr>
        <w:t xml:space="preserve">. </w:t>
      </w:r>
      <w:r w:rsidRPr="005F57C0">
        <w:rPr>
          <w:rFonts w:cs="Arial"/>
        </w:rPr>
        <w:t>Th</w:t>
      </w:r>
      <w:r w:rsidR="009953C4" w:rsidRPr="005F57C0">
        <w:rPr>
          <w:rFonts w:cs="Arial"/>
        </w:rPr>
        <w:t>e project brought</w:t>
      </w:r>
      <w:r w:rsidRPr="005F57C0">
        <w:rPr>
          <w:rFonts w:cs="Arial"/>
        </w:rPr>
        <w:t xml:space="preserve"> together detailed data on accessible parking, entrances, tunnel connections, elevators and washrooms for every academic and residence building, ensuring a consistent and centralized accessibility profile across the university.</w:t>
      </w:r>
      <w:r w:rsidR="00C8449C" w:rsidRPr="005F57C0">
        <w:rPr>
          <w:rFonts w:cs="Arial"/>
        </w:rPr>
        <w:t xml:space="preserve"> </w:t>
      </w:r>
      <w:hyperlink w:anchor="AreaofFocus4" w:history="1">
        <w:r w:rsidR="005E1BB5" w:rsidRPr="0094324F">
          <w:rPr>
            <w:rStyle w:val="Hyperlink"/>
            <w:rFonts w:cs="Arial"/>
          </w:rPr>
          <w:t>Area of Focus 4c</w:t>
        </w:r>
      </w:hyperlink>
    </w:p>
    <w:p w14:paraId="240E8DD8" w14:textId="4FE2E678" w:rsidR="00F94FDD" w:rsidRDefault="00A52297" w:rsidP="008559A3">
      <w:pPr>
        <w:pStyle w:val="ListParagraph"/>
        <w:numPr>
          <w:ilvl w:val="0"/>
          <w:numId w:val="30"/>
        </w:numPr>
        <w:ind w:left="547"/>
        <w:contextualSpacing w:val="0"/>
        <w:rPr>
          <w:rFonts w:cs="Arial"/>
        </w:rPr>
      </w:pPr>
      <w:r w:rsidRPr="005F57C0">
        <w:rPr>
          <w:rFonts w:cs="Arial"/>
        </w:rPr>
        <w:t>The university completed comprehensive physical campus accessibility audits covering 40 buildings and requiring 2,000 people</w:t>
      </w:r>
      <w:r w:rsidR="196E237B" w:rsidRPr="005F57C0">
        <w:rPr>
          <w:rFonts w:cs="Arial"/>
        </w:rPr>
        <w:t xml:space="preserve"> </w:t>
      </w:r>
      <w:r w:rsidRPr="005F57C0">
        <w:rPr>
          <w:rFonts w:cs="Arial"/>
        </w:rPr>
        <w:t xml:space="preserve">hours of work. This effort involved coordination across four departments and was made possible through </w:t>
      </w:r>
      <w:r w:rsidR="00067DA1" w:rsidRPr="005F57C0">
        <w:rPr>
          <w:rFonts w:cs="Arial"/>
        </w:rPr>
        <w:t>dedicated support</w:t>
      </w:r>
      <w:r w:rsidRPr="005F57C0">
        <w:rPr>
          <w:rFonts w:cs="Arial"/>
        </w:rPr>
        <w:t xml:space="preserve"> from university leadership</w:t>
      </w:r>
      <w:r w:rsidRPr="00A52297">
        <w:rPr>
          <w:rFonts w:cs="Arial"/>
        </w:rPr>
        <w:t>.</w:t>
      </w:r>
      <w:r w:rsidR="0094324F">
        <w:rPr>
          <w:rFonts w:cs="Arial"/>
        </w:rPr>
        <w:t xml:space="preserve"> </w:t>
      </w:r>
      <w:hyperlink w:anchor="AreaofFocus4" w:history="1">
        <w:r w:rsidR="0094324F" w:rsidRPr="0094324F">
          <w:rPr>
            <w:rStyle w:val="Hyperlink"/>
            <w:rFonts w:cs="Arial"/>
          </w:rPr>
          <w:t>Area of Focus 4</w:t>
        </w:r>
      </w:hyperlink>
    </w:p>
    <w:p w14:paraId="2B1A55FF" w14:textId="616D8BF5" w:rsidR="003F6CC5" w:rsidRPr="00F94FDD" w:rsidRDefault="00F94FDD" w:rsidP="008559A3">
      <w:pPr>
        <w:pStyle w:val="ListParagraph"/>
        <w:numPr>
          <w:ilvl w:val="0"/>
          <w:numId w:val="30"/>
        </w:numPr>
        <w:ind w:left="547"/>
        <w:contextualSpacing w:val="0"/>
        <w:rPr>
          <w:rFonts w:cs="Arial"/>
        </w:rPr>
      </w:pPr>
      <w:r w:rsidRPr="005F57C0">
        <w:rPr>
          <w:rFonts w:cs="Arial"/>
        </w:rPr>
        <w:t xml:space="preserve">The campus </w:t>
      </w:r>
      <w:r w:rsidR="00346A90">
        <w:rPr>
          <w:rFonts w:cs="Arial"/>
        </w:rPr>
        <w:t>invested</w:t>
      </w:r>
      <w:r w:rsidRPr="005F57C0">
        <w:rPr>
          <w:rFonts w:cs="Arial"/>
        </w:rPr>
        <w:t xml:space="preserve"> in accessible physical spaces across several units. Carleton Dominion</w:t>
      </w:r>
      <w:r w:rsidR="4CDBCE14" w:rsidRPr="005F57C0">
        <w:rPr>
          <w:rFonts w:cs="Arial"/>
        </w:rPr>
        <w:t xml:space="preserve"> </w:t>
      </w:r>
      <w:r w:rsidRPr="005F57C0">
        <w:rPr>
          <w:rFonts w:cs="Arial"/>
        </w:rPr>
        <w:t>Chalmers Centre installed new accessible door operators at high</w:t>
      </w:r>
      <w:r w:rsidR="3C5EE4D1" w:rsidRPr="005F57C0">
        <w:rPr>
          <w:rFonts w:cs="Arial"/>
        </w:rPr>
        <w:t>-</w:t>
      </w:r>
      <w:r w:rsidRPr="005F57C0">
        <w:rPr>
          <w:rFonts w:cs="Arial"/>
        </w:rPr>
        <w:t>traffic entrances</w:t>
      </w:r>
      <w:r w:rsidRPr="00F94FDD">
        <w:rPr>
          <w:rFonts w:cs="Arial"/>
        </w:rPr>
        <w:t xml:space="preserve"> </w:t>
      </w:r>
      <w:r w:rsidRPr="005F57C0">
        <w:rPr>
          <w:rFonts w:cs="Arial"/>
        </w:rPr>
        <w:t xml:space="preserve">funded by the </w:t>
      </w:r>
      <w:r w:rsidRPr="001451B4">
        <w:rPr>
          <w:rStyle w:val="Strong"/>
          <w:rFonts w:eastAsiaTheme="majorEastAsia" w:cs="Arial"/>
          <w:b w:val="0"/>
          <w:color w:val="auto"/>
        </w:rPr>
        <w:t>Audette Foundation Fund</w:t>
      </w:r>
      <w:r w:rsidRPr="005F57C0">
        <w:rPr>
          <w:rFonts w:cs="Arial"/>
        </w:rPr>
        <w:t xml:space="preserve">. The </w:t>
      </w:r>
      <w:proofErr w:type="gramStart"/>
      <w:r w:rsidRPr="005F57C0">
        <w:rPr>
          <w:rFonts w:cs="Arial"/>
        </w:rPr>
        <w:t>Library</w:t>
      </w:r>
      <w:proofErr w:type="gramEnd"/>
      <w:r w:rsidRPr="005F57C0">
        <w:rPr>
          <w:rFonts w:cs="Arial"/>
        </w:rPr>
        <w:t xml:space="preserve"> expanded its sensory</w:t>
      </w:r>
      <w:r w:rsidR="1BC6C6F3" w:rsidRPr="005F57C0">
        <w:rPr>
          <w:rFonts w:cs="Arial"/>
        </w:rPr>
        <w:t>-</w:t>
      </w:r>
      <w:r w:rsidRPr="005F57C0">
        <w:rPr>
          <w:rFonts w:cs="Arial"/>
        </w:rPr>
        <w:t>friendly study options by retrofitting four group rooms with powered doors, adjustable lighting and accessible furniture</w:t>
      </w:r>
      <w:r w:rsidR="00346A90">
        <w:rPr>
          <w:rFonts w:cs="Arial"/>
        </w:rPr>
        <w:t xml:space="preserve">. </w:t>
      </w:r>
      <w:r w:rsidR="004F210E">
        <w:rPr>
          <w:rFonts w:cs="Arial"/>
        </w:rPr>
        <w:t>Accessible</w:t>
      </w:r>
      <w:r w:rsidRPr="005F57C0">
        <w:rPr>
          <w:rFonts w:cs="Arial"/>
        </w:rPr>
        <w:t xml:space="preserve"> rooms </w:t>
      </w:r>
      <w:r w:rsidR="00346A90">
        <w:rPr>
          <w:rFonts w:cs="Arial"/>
        </w:rPr>
        <w:t xml:space="preserve">in the </w:t>
      </w:r>
      <w:proofErr w:type="gramStart"/>
      <w:r w:rsidR="00346A90">
        <w:rPr>
          <w:rFonts w:cs="Arial"/>
        </w:rPr>
        <w:t>Library</w:t>
      </w:r>
      <w:proofErr w:type="gramEnd"/>
      <w:r w:rsidRPr="005F57C0">
        <w:rPr>
          <w:rFonts w:cs="Arial"/>
        </w:rPr>
        <w:t xml:space="preserve"> have seen </w:t>
      </w:r>
      <w:r w:rsidRPr="001451B4">
        <w:rPr>
          <w:rStyle w:val="Strong"/>
          <w:rFonts w:eastAsiaTheme="majorEastAsia" w:cs="Arial"/>
          <w:b w:val="0"/>
          <w:color w:val="auto"/>
        </w:rPr>
        <w:t>2,300+ bookings since Fall 2024</w:t>
      </w:r>
      <w:r w:rsidRPr="005F57C0">
        <w:rPr>
          <w:rFonts w:cs="Arial"/>
        </w:rPr>
        <w:t xml:space="preserve">. The Registrar’s Office and Academic Advising </w:t>
      </w:r>
      <w:r w:rsidR="001704AC">
        <w:rPr>
          <w:rFonts w:cs="Arial"/>
        </w:rPr>
        <w:t>Centre</w:t>
      </w:r>
      <w:r w:rsidRPr="00F94FDD">
        <w:rPr>
          <w:rFonts w:cs="Arial"/>
        </w:rPr>
        <w:t xml:space="preserve"> </w:t>
      </w:r>
      <w:r w:rsidRPr="005F57C0">
        <w:rPr>
          <w:rFonts w:cs="Arial"/>
        </w:rPr>
        <w:t xml:space="preserve">also improved </w:t>
      </w:r>
      <w:r w:rsidR="001704AC">
        <w:rPr>
          <w:rFonts w:cs="Arial"/>
        </w:rPr>
        <w:t>f</w:t>
      </w:r>
      <w:r w:rsidRPr="005F57C0">
        <w:rPr>
          <w:rFonts w:cs="Arial"/>
        </w:rPr>
        <w:t xml:space="preserve">ront </w:t>
      </w:r>
      <w:r w:rsidR="001704AC">
        <w:rPr>
          <w:rFonts w:cs="Arial"/>
        </w:rPr>
        <w:t>o</w:t>
      </w:r>
      <w:r w:rsidRPr="005F57C0">
        <w:rPr>
          <w:rFonts w:cs="Arial"/>
        </w:rPr>
        <w:t>ffice accessibility</w:t>
      </w:r>
      <w:r w:rsidRPr="00F94FDD">
        <w:rPr>
          <w:rFonts w:cs="Arial"/>
        </w:rPr>
        <w:t>.</w:t>
      </w:r>
      <w:r w:rsidR="005A71ED" w:rsidRPr="005F57C0">
        <w:rPr>
          <w:rFonts w:cs="Arial"/>
        </w:rPr>
        <w:t xml:space="preserve"> </w:t>
      </w:r>
      <w:hyperlink w:anchor="AreaofFocus4" w:history="1">
        <w:r w:rsidR="005A71ED" w:rsidRPr="0094324F">
          <w:rPr>
            <w:rStyle w:val="Hyperlink"/>
            <w:rFonts w:cs="Arial"/>
          </w:rPr>
          <w:t>Area of Focus 4c</w:t>
        </w:r>
      </w:hyperlink>
    </w:p>
    <w:p w14:paraId="2605B5D4" w14:textId="40C86CDD" w:rsidR="00F46F8E" w:rsidRDefault="00155C03" w:rsidP="008559A3">
      <w:pPr>
        <w:pStyle w:val="ListParagraph"/>
        <w:numPr>
          <w:ilvl w:val="0"/>
          <w:numId w:val="30"/>
        </w:numPr>
        <w:ind w:left="547"/>
        <w:contextualSpacing w:val="0"/>
        <w:rPr>
          <w:rFonts w:cs="Arial"/>
        </w:rPr>
      </w:pPr>
      <w:r w:rsidRPr="005F57C0">
        <w:rPr>
          <w:rFonts w:cs="Arial"/>
        </w:rPr>
        <w:t xml:space="preserve">Rideau House added </w:t>
      </w:r>
      <w:r w:rsidRPr="001451B4">
        <w:rPr>
          <w:rStyle w:val="Strong"/>
          <w:rFonts w:cs="Arial"/>
          <w:b w:val="0"/>
          <w:color w:val="auto"/>
        </w:rPr>
        <w:t>60 Ontario Building Code–accessible rooms</w:t>
      </w:r>
      <w:r w:rsidRPr="005F57C0">
        <w:rPr>
          <w:rFonts w:cs="Arial"/>
          <w:b/>
          <w:bCs/>
        </w:rPr>
        <w:t xml:space="preserve"> </w:t>
      </w:r>
      <w:r w:rsidRPr="005F57C0">
        <w:rPr>
          <w:rFonts w:cs="Arial"/>
        </w:rPr>
        <w:t>and</w:t>
      </w:r>
      <w:r w:rsidRPr="005F57C0">
        <w:rPr>
          <w:rFonts w:cs="Arial"/>
          <w:b/>
          <w:bCs/>
        </w:rPr>
        <w:t xml:space="preserve"> </w:t>
      </w:r>
      <w:r w:rsidR="000A4D39">
        <w:rPr>
          <w:rStyle w:val="Strong"/>
          <w:rFonts w:cs="Arial"/>
          <w:b w:val="0"/>
          <w:color w:val="auto"/>
        </w:rPr>
        <w:t>eight</w:t>
      </w:r>
      <w:r w:rsidRPr="001451B4">
        <w:rPr>
          <w:rStyle w:val="Strong"/>
          <w:rFonts w:cs="Arial"/>
          <w:b w:val="0"/>
          <w:color w:val="auto"/>
        </w:rPr>
        <w:t xml:space="preserve"> barrier</w:t>
      </w:r>
      <w:r w:rsidR="00932A41">
        <w:rPr>
          <w:rStyle w:val="Strong"/>
          <w:rFonts w:cs="Arial"/>
          <w:b w:val="0"/>
          <w:bCs w:val="0"/>
          <w:color w:val="auto"/>
        </w:rPr>
        <w:t>-</w:t>
      </w:r>
      <w:r w:rsidRPr="001451B4">
        <w:rPr>
          <w:rStyle w:val="Strong"/>
          <w:rFonts w:cs="Arial"/>
          <w:b w:val="0"/>
          <w:color w:val="auto"/>
        </w:rPr>
        <w:t>free rooms</w:t>
      </w:r>
      <w:r w:rsidRPr="005F57C0">
        <w:rPr>
          <w:rFonts w:cs="Arial"/>
        </w:rPr>
        <w:t xml:space="preserve"> as part of a new build. This expansion increases the university’s capacity to guarantee accessible housing for students who require it. It also supports accessible conference hosting. </w:t>
      </w:r>
      <w:hyperlink w:anchor="AreaofFocus4" w:history="1">
        <w:r w:rsidR="00F1570C">
          <w:rPr>
            <w:rStyle w:val="Hyperlink"/>
            <w:rFonts w:cs="Arial"/>
          </w:rPr>
          <w:t>Area of Focus 4a</w:t>
        </w:r>
      </w:hyperlink>
    </w:p>
    <w:p w14:paraId="79DC441A" w14:textId="0A8D8639" w:rsidR="003C1EB1" w:rsidRPr="003C1EB1" w:rsidRDefault="00155C03" w:rsidP="008559A3">
      <w:pPr>
        <w:pStyle w:val="ListParagraph"/>
        <w:numPr>
          <w:ilvl w:val="0"/>
          <w:numId w:val="30"/>
        </w:numPr>
        <w:ind w:left="547"/>
        <w:contextualSpacing w:val="0"/>
        <w:rPr>
          <w:rFonts w:cs="Arial"/>
          <w:bCs/>
        </w:rPr>
      </w:pPr>
      <w:r w:rsidRPr="005F57C0">
        <w:rPr>
          <w:rFonts w:cs="Arial"/>
        </w:rPr>
        <w:t xml:space="preserve">A student working with the Accessibility Institute developed tools to support an annual review of all campus Para Transpo stops. In 2025, </w:t>
      </w:r>
      <w:r w:rsidRPr="001451B4">
        <w:rPr>
          <w:rStyle w:val="Strong"/>
          <w:rFonts w:cs="Arial"/>
          <w:b w:val="0"/>
          <w:color w:val="auto"/>
        </w:rPr>
        <w:t>100% of mapped stops (20/20)</w:t>
      </w:r>
      <w:r w:rsidRPr="005F57C0">
        <w:rPr>
          <w:rFonts w:cs="Arial"/>
        </w:rPr>
        <w:t xml:space="preserve"> were reviewed and updated. This process ensures information accuracy and supports barrier</w:t>
      </w:r>
      <w:r w:rsidR="2BB1FEEA" w:rsidRPr="005F57C0">
        <w:rPr>
          <w:rFonts w:cs="Arial"/>
        </w:rPr>
        <w:t xml:space="preserve"> </w:t>
      </w:r>
      <w:r w:rsidRPr="005F57C0">
        <w:rPr>
          <w:rFonts w:cs="Arial"/>
        </w:rPr>
        <w:t xml:space="preserve">removal across transportation routes. </w:t>
      </w:r>
      <w:hyperlink w:anchor="AreaofFocus4" w:history="1">
        <w:r w:rsidR="00EE3681">
          <w:rPr>
            <w:rStyle w:val="Hyperlink"/>
            <w:rFonts w:cs="Arial"/>
          </w:rPr>
          <w:t>Area of Focus 4</w:t>
        </w:r>
      </w:hyperlink>
    </w:p>
    <w:p w14:paraId="3623A40C" w14:textId="75ACC207" w:rsidR="00444E88" w:rsidRPr="004F210E" w:rsidDel="005F57C0" w:rsidRDefault="00155C03" w:rsidP="00F46F8E">
      <w:pPr>
        <w:pStyle w:val="ListParagraph"/>
        <w:numPr>
          <w:ilvl w:val="0"/>
          <w:numId w:val="30"/>
        </w:numPr>
        <w:ind w:left="547"/>
        <w:contextualSpacing w:val="0"/>
        <w:rPr>
          <w:rFonts w:cs="Arial"/>
        </w:rPr>
      </w:pPr>
      <w:r w:rsidRPr="005F57C0">
        <w:rPr>
          <w:rFonts w:cs="Arial"/>
        </w:rPr>
        <w:t xml:space="preserve">The counselling and medical areas </w:t>
      </w:r>
      <w:r w:rsidR="003C1EB1" w:rsidRPr="005F57C0">
        <w:rPr>
          <w:rFonts w:cs="Arial"/>
        </w:rPr>
        <w:t xml:space="preserve">of the Office of Student Health and Wellness </w:t>
      </w:r>
      <w:r w:rsidRPr="005F57C0">
        <w:rPr>
          <w:rFonts w:cs="Arial"/>
        </w:rPr>
        <w:t>added new sensory</w:t>
      </w:r>
      <w:r w:rsidR="76F1D195" w:rsidRPr="005F57C0">
        <w:rPr>
          <w:rFonts w:cs="Arial"/>
        </w:rPr>
        <w:t xml:space="preserve"> </w:t>
      </w:r>
      <w:r w:rsidRPr="005F57C0">
        <w:rPr>
          <w:rFonts w:cs="Arial"/>
        </w:rPr>
        <w:t>supportive features</w:t>
      </w:r>
      <w:r w:rsidRPr="003C1EB1">
        <w:rPr>
          <w:rFonts w:cs="Arial"/>
        </w:rPr>
        <w:t>.</w:t>
      </w:r>
      <w:r w:rsidRPr="005F57C0">
        <w:rPr>
          <w:rFonts w:cs="Arial"/>
        </w:rPr>
        <w:t xml:space="preserve"> Calm waiting</w:t>
      </w:r>
      <w:r w:rsidR="6518840C" w:rsidRPr="005F57C0">
        <w:rPr>
          <w:rFonts w:cs="Arial"/>
        </w:rPr>
        <w:t xml:space="preserve"> </w:t>
      </w:r>
      <w:r w:rsidRPr="005F57C0">
        <w:rPr>
          <w:rFonts w:cs="Arial"/>
        </w:rPr>
        <w:t>area spaces and sound</w:t>
      </w:r>
      <w:r w:rsidR="42FFF991" w:rsidRPr="005F57C0">
        <w:rPr>
          <w:rFonts w:cs="Arial"/>
        </w:rPr>
        <w:t xml:space="preserve"> </w:t>
      </w:r>
      <w:r w:rsidRPr="005F57C0">
        <w:rPr>
          <w:rFonts w:cs="Arial"/>
        </w:rPr>
        <w:t xml:space="preserve">attenuation measures were created to reduce sensory overload. These changes make physical spaces more supportive for neurodivergent students seeking care. </w:t>
      </w:r>
      <w:hyperlink w:anchor="AreaofFocus4" w:history="1">
        <w:r w:rsidR="00C62A42">
          <w:rPr>
            <w:rStyle w:val="Hyperlink"/>
            <w:rFonts w:cs="Arial"/>
          </w:rPr>
          <w:t>Area of Focus 4a</w:t>
        </w:r>
      </w:hyperlink>
    </w:p>
    <w:p w14:paraId="68511288" w14:textId="40BCB6DE" w:rsidR="0043683F" w:rsidRPr="00363A21" w:rsidRDefault="00282355" w:rsidP="001451B4">
      <w:pPr>
        <w:pStyle w:val="Heading3"/>
      </w:pPr>
      <w:bookmarkStart w:id="28" w:name="_Toc225930266"/>
      <w:r w:rsidRPr="00363A21">
        <w:lastRenderedPageBreak/>
        <w:t>Area of Focus #</w:t>
      </w:r>
      <w:r w:rsidR="0043683F" w:rsidRPr="00363A21">
        <w:t>5</w:t>
      </w:r>
      <w:r w:rsidRPr="00363A21">
        <w:t>:</w:t>
      </w:r>
      <w:r w:rsidR="0043683F" w:rsidRPr="00363A21">
        <w:t xml:space="preserve"> Employment and Employee Support</w:t>
      </w:r>
      <w:bookmarkEnd w:id="28"/>
    </w:p>
    <w:p w14:paraId="289E730A" w14:textId="2D6E9A77" w:rsidR="0004394D" w:rsidRPr="00720409" w:rsidRDefault="0004394D" w:rsidP="00720409">
      <w:pPr>
        <w:pBdr>
          <w:top w:val="single" w:sz="18" w:space="7" w:color="BFBFBF" w:themeColor="background1" w:themeShade="BF"/>
          <w:left w:val="single" w:sz="18" w:space="7" w:color="BFBFBF" w:themeColor="background1" w:themeShade="BF"/>
          <w:bottom w:val="single" w:sz="18" w:space="7" w:color="BFBFBF" w:themeColor="background1" w:themeShade="BF"/>
          <w:right w:val="single" w:sz="18" w:space="7" w:color="BFBFBF" w:themeColor="background1" w:themeShade="BF"/>
        </w:pBdr>
        <w:shd w:val="pct10" w:color="auto" w:fill="auto"/>
        <w:spacing w:before="240" w:after="240" w:line="276" w:lineRule="auto"/>
        <w:rPr>
          <w:rFonts w:ascii="Arial" w:eastAsia="Arial" w:hAnsi="Arial" w:cs="Arial"/>
          <w:lang w:val="en-US"/>
        </w:rPr>
      </w:pPr>
      <w:r w:rsidRPr="00720409">
        <w:rPr>
          <w:rFonts w:ascii="Arial" w:eastAsia="Arial" w:hAnsi="Arial" w:cs="Arial"/>
          <w:lang w:val="en-US"/>
        </w:rPr>
        <w:t>This area of focus aims to enhance workplace inclusion for persons with disabilities by promoting representation, improving accessibility and fostering a supportive environment for all employees. It also involves including employees with disabilities in providing input into the implementation activities related to this area of focus.</w:t>
      </w:r>
    </w:p>
    <w:p w14:paraId="06AAFFB7" w14:textId="0BE6EC7E" w:rsidR="00ED0B3C" w:rsidRDefault="00941FC7" w:rsidP="00BA00BE">
      <w:pPr>
        <w:pStyle w:val="Heading4"/>
      </w:pPr>
      <w:r w:rsidRPr="00720E6A">
        <w:t xml:space="preserve">Highlights: </w:t>
      </w:r>
    </w:p>
    <w:p w14:paraId="3FDB121E" w14:textId="0E03571B" w:rsidR="000B0087" w:rsidRPr="000A5932" w:rsidRDefault="000B0087" w:rsidP="008559A3">
      <w:pPr>
        <w:pStyle w:val="ListParagraph"/>
        <w:numPr>
          <w:ilvl w:val="0"/>
          <w:numId w:val="31"/>
        </w:numPr>
        <w:ind w:left="547"/>
        <w:contextualSpacing w:val="0"/>
        <w:rPr>
          <w:rFonts w:cs="Arial"/>
        </w:rPr>
      </w:pPr>
      <w:r w:rsidRPr="005F57C0">
        <w:rPr>
          <w:rFonts w:cs="Arial"/>
        </w:rPr>
        <w:t>Human Resources</w:t>
      </w:r>
      <w:r w:rsidR="00E85C1F">
        <w:rPr>
          <w:rFonts w:cs="Arial"/>
        </w:rPr>
        <w:t xml:space="preserve"> (HR)</w:t>
      </w:r>
      <w:r w:rsidRPr="005F57C0">
        <w:rPr>
          <w:rFonts w:cs="Arial"/>
        </w:rPr>
        <w:t xml:space="preserve"> led a comprehensive review of the professional</w:t>
      </w:r>
      <w:r w:rsidR="1024A4E4" w:rsidRPr="005F57C0">
        <w:rPr>
          <w:rFonts w:cs="Arial"/>
        </w:rPr>
        <w:t xml:space="preserve"> </w:t>
      </w:r>
      <w:r w:rsidRPr="005F57C0">
        <w:rPr>
          <w:rFonts w:cs="Arial"/>
        </w:rPr>
        <w:t>services hiring framework, which was audited by an external agency through an inclusivity and accessibility lens. The resulting report identified strengths along with a small number of improvement areas, which have since been implemented. This work enhances transparency, accessibility and consistency across hiring practices.</w:t>
      </w:r>
      <w:r w:rsidR="00720409" w:rsidRPr="005F57C0">
        <w:rPr>
          <w:rFonts w:cs="Arial"/>
        </w:rPr>
        <w:t xml:space="preserve"> </w:t>
      </w:r>
      <w:hyperlink w:anchor="AreaofFocus5" w:history="1">
        <w:r w:rsidR="00454F5F" w:rsidRPr="00574226">
          <w:rPr>
            <w:rStyle w:val="Hyperlink"/>
            <w:rFonts w:cs="Arial"/>
          </w:rPr>
          <w:t xml:space="preserve">Area of Focus </w:t>
        </w:r>
        <w:r w:rsidR="00574226" w:rsidRPr="00574226">
          <w:rPr>
            <w:rStyle w:val="Hyperlink"/>
            <w:rFonts w:cs="Arial"/>
          </w:rPr>
          <w:t>5a</w:t>
        </w:r>
      </w:hyperlink>
    </w:p>
    <w:p w14:paraId="631C2A43" w14:textId="22D3A3C7" w:rsidR="000B0087" w:rsidRDefault="000B0087" w:rsidP="008559A3">
      <w:pPr>
        <w:pStyle w:val="ListParagraph"/>
        <w:numPr>
          <w:ilvl w:val="0"/>
          <w:numId w:val="31"/>
        </w:numPr>
        <w:ind w:left="547"/>
        <w:contextualSpacing w:val="0"/>
        <w:rPr>
          <w:rFonts w:cs="Arial"/>
        </w:rPr>
      </w:pPr>
      <w:r w:rsidRPr="005F57C0">
        <w:rPr>
          <w:rFonts w:cs="Arial"/>
        </w:rPr>
        <w:t>HR updated its approach to collecting medical information by shifting from generic physician forms to condition</w:t>
      </w:r>
      <w:r w:rsidR="10F333CE" w:rsidRPr="005F57C0">
        <w:rPr>
          <w:rFonts w:cs="Arial"/>
        </w:rPr>
        <w:t>-</w:t>
      </w:r>
      <w:r w:rsidRPr="005F57C0">
        <w:rPr>
          <w:rFonts w:cs="Arial"/>
        </w:rPr>
        <w:t xml:space="preserve">specific, individualized request letters. This change allows the </w:t>
      </w:r>
      <w:r w:rsidR="009C7A45">
        <w:rPr>
          <w:rFonts w:cs="Arial"/>
        </w:rPr>
        <w:t>u</w:t>
      </w:r>
      <w:r w:rsidRPr="000A5932">
        <w:rPr>
          <w:rFonts w:cs="Arial"/>
        </w:rPr>
        <w:t>niversity</w:t>
      </w:r>
      <w:r w:rsidRPr="005F57C0">
        <w:rPr>
          <w:rFonts w:cs="Arial"/>
        </w:rPr>
        <w:t xml:space="preserve"> to receive clearer, more detailed information about employee restrictions, reducing back</w:t>
      </w:r>
      <w:r w:rsidR="6B8CB50B" w:rsidRPr="005F57C0">
        <w:rPr>
          <w:rFonts w:cs="Arial"/>
        </w:rPr>
        <w:t>-</w:t>
      </w:r>
      <w:r w:rsidRPr="005F57C0">
        <w:rPr>
          <w:rFonts w:cs="Arial"/>
        </w:rPr>
        <w:t>and</w:t>
      </w:r>
      <w:r w:rsidR="7904D42F" w:rsidRPr="005F57C0">
        <w:rPr>
          <w:rFonts w:cs="Arial"/>
        </w:rPr>
        <w:t>-</w:t>
      </w:r>
      <w:r w:rsidRPr="005F57C0">
        <w:rPr>
          <w:rFonts w:cs="Arial"/>
        </w:rPr>
        <w:t>forth communication. The result is more accurate accommodation planning and smoother navigation of the return</w:t>
      </w:r>
      <w:r w:rsidR="2627DA18" w:rsidRPr="005F57C0">
        <w:rPr>
          <w:rFonts w:cs="Arial"/>
        </w:rPr>
        <w:t>-</w:t>
      </w:r>
      <w:r w:rsidRPr="005F57C0">
        <w:rPr>
          <w:rFonts w:cs="Arial"/>
        </w:rPr>
        <w:t>to</w:t>
      </w:r>
      <w:r w:rsidR="70D510F6" w:rsidRPr="005F57C0">
        <w:rPr>
          <w:rFonts w:cs="Arial"/>
        </w:rPr>
        <w:t>-</w:t>
      </w:r>
      <w:r w:rsidRPr="005F57C0">
        <w:rPr>
          <w:rFonts w:cs="Arial"/>
        </w:rPr>
        <w:t>work and support processes</w:t>
      </w:r>
      <w:r w:rsidR="00574226" w:rsidRPr="005F57C0">
        <w:rPr>
          <w:rFonts w:cs="Arial"/>
        </w:rPr>
        <w:t xml:space="preserve">. </w:t>
      </w:r>
      <w:hyperlink w:anchor="AreaofFocus5" w:history="1">
        <w:r w:rsidR="00574226">
          <w:rPr>
            <w:rStyle w:val="Hyperlink"/>
            <w:rFonts w:cs="Arial"/>
          </w:rPr>
          <w:t>Area of Focus 5d</w:t>
        </w:r>
      </w:hyperlink>
    </w:p>
    <w:p w14:paraId="3DC77475" w14:textId="5BD8F103" w:rsidR="00A15B51" w:rsidRPr="00B458AD" w:rsidRDefault="00B458AD" w:rsidP="008559A3">
      <w:pPr>
        <w:pStyle w:val="ListParagraph"/>
        <w:numPr>
          <w:ilvl w:val="0"/>
          <w:numId w:val="31"/>
        </w:numPr>
        <w:ind w:left="547"/>
        <w:contextualSpacing w:val="0"/>
        <w:rPr>
          <w:rFonts w:cs="Arial"/>
        </w:rPr>
      </w:pPr>
      <w:r w:rsidRPr="005F57C0">
        <w:rPr>
          <w:rFonts w:cs="Arial"/>
        </w:rPr>
        <w:t>An accessibility audit was completed for</w:t>
      </w:r>
      <w:r w:rsidR="006F327A" w:rsidRPr="005F57C0">
        <w:rPr>
          <w:rFonts w:cs="Arial"/>
        </w:rPr>
        <w:t xml:space="preserve"> new employee orientation slides</w:t>
      </w:r>
      <w:r w:rsidR="00D0130E">
        <w:rPr>
          <w:rFonts w:cs="Arial"/>
        </w:rPr>
        <w:t>,</w:t>
      </w:r>
      <w:r w:rsidR="006F327A" w:rsidRPr="005F57C0">
        <w:rPr>
          <w:rFonts w:cs="Arial"/>
        </w:rPr>
        <w:t xml:space="preserve"> </w:t>
      </w:r>
      <w:r w:rsidRPr="005F57C0">
        <w:rPr>
          <w:rFonts w:cs="Arial"/>
        </w:rPr>
        <w:t>and accessibility resources have been added to the content</w:t>
      </w:r>
      <w:r w:rsidR="00574226" w:rsidRPr="005F57C0">
        <w:rPr>
          <w:rFonts w:cs="Arial"/>
        </w:rPr>
        <w:t>.</w:t>
      </w:r>
      <w:r w:rsidR="00485684" w:rsidRPr="005F57C0">
        <w:rPr>
          <w:rFonts w:cs="Arial"/>
        </w:rPr>
        <w:t xml:space="preserve"> </w:t>
      </w:r>
      <w:hyperlink w:anchor="AreaofFocus5" w:history="1">
        <w:r w:rsidR="00485684">
          <w:rPr>
            <w:rStyle w:val="Hyperlink"/>
            <w:rFonts w:cs="Arial"/>
          </w:rPr>
          <w:t>Area of Focus 5</w:t>
        </w:r>
      </w:hyperlink>
    </w:p>
    <w:p w14:paraId="3F79CC77" w14:textId="77777777" w:rsidR="00485684" w:rsidRDefault="00485684" w:rsidP="005E1675">
      <w:pPr>
        <w:pStyle w:val="ListParagraph"/>
        <w:tabs>
          <w:tab w:val="left" w:pos="720"/>
        </w:tabs>
        <w:ind w:left="540"/>
        <w:contextualSpacing w:val="0"/>
        <w:rPr>
          <w:rFonts w:eastAsia="Arial" w:cs="Arial"/>
          <w:sz w:val="4"/>
          <w:szCs w:val="4"/>
        </w:rPr>
      </w:pPr>
    </w:p>
    <w:p w14:paraId="4E3DF05B" w14:textId="77777777" w:rsidR="00615C88" w:rsidRPr="00720E6A" w:rsidRDefault="00615C88" w:rsidP="005E1675">
      <w:pPr>
        <w:pStyle w:val="ListParagraph"/>
        <w:tabs>
          <w:tab w:val="left" w:pos="720"/>
        </w:tabs>
        <w:ind w:left="540"/>
        <w:contextualSpacing w:val="0"/>
        <w:rPr>
          <w:rFonts w:eastAsia="Arial" w:cs="Arial"/>
          <w:sz w:val="4"/>
          <w:szCs w:val="4"/>
        </w:rPr>
      </w:pPr>
    </w:p>
    <w:p w14:paraId="42E72F34" w14:textId="77777777" w:rsidR="00FA35C5" w:rsidRDefault="00FA35C5">
      <w:pPr>
        <w:rPr>
          <w:rFonts w:ascii="Arial" w:eastAsiaTheme="majorEastAsia" w:hAnsi="Arial" w:cstheme="majorBidi"/>
          <w:b/>
          <w:color w:val="E91C24"/>
          <w:sz w:val="32"/>
          <w:szCs w:val="32"/>
          <w:lang w:val="en-US"/>
        </w:rPr>
      </w:pPr>
      <w:r>
        <w:br w:type="page"/>
      </w:r>
    </w:p>
    <w:p w14:paraId="06E0E4BA" w14:textId="5172F9D5" w:rsidR="0043683F" w:rsidRPr="00720E6A" w:rsidRDefault="00282355" w:rsidP="007160A3">
      <w:pPr>
        <w:pStyle w:val="Heading3"/>
      </w:pPr>
      <w:bookmarkStart w:id="29" w:name="_Toc225930267"/>
      <w:r w:rsidRPr="00720E6A">
        <w:lastRenderedPageBreak/>
        <w:t>Area of Focus #</w:t>
      </w:r>
      <w:r w:rsidR="0043683F" w:rsidRPr="00720E6A">
        <w:t>6</w:t>
      </w:r>
      <w:r w:rsidRPr="00720E6A">
        <w:t>:</w:t>
      </w:r>
      <w:r w:rsidR="0043683F" w:rsidRPr="00720E6A">
        <w:t xml:space="preserve"> Student Support Services</w:t>
      </w:r>
      <w:bookmarkEnd w:id="29"/>
    </w:p>
    <w:p w14:paraId="0FDA0479" w14:textId="7E161E4B" w:rsidR="00C82EA9" w:rsidRPr="00485684" w:rsidRDefault="00C82EA9" w:rsidP="001451B4">
      <w:pPr>
        <w:pBdr>
          <w:top w:val="single" w:sz="18" w:space="7" w:color="BFBFBF" w:themeColor="background1" w:themeShade="BF"/>
          <w:left w:val="single" w:sz="18" w:space="7" w:color="BFBFBF" w:themeColor="background1" w:themeShade="BF"/>
          <w:bottom w:val="single" w:sz="18" w:space="7" w:color="BFBFBF" w:themeColor="background1" w:themeShade="BF"/>
          <w:right w:val="single" w:sz="18" w:space="7" w:color="BFBFBF" w:themeColor="background1" w:themeShade="BF"/>
        </w:pBdr>
        <w:shd w:val="pct10" w:color="auto" w:fill="auto"/>
        <w:spacing w:before="240" w:after="240" w:line="276" w:lineRule="auto"/>
        <w:rPr>
          <w:rStyle w:val="normaltextrun"/>
          <w:rFonts w:ascii="Arial" w:eastAsiaTheme="minorHAnsi" w:hAnsi="Arial" w:cs="Arial"/>
          <w:lang w:val="en-US"/>
        </w:rPr>
      </w:pPr>
      <w:r w:rsidRPr="00485684">
        <w:rPr>
          <w:rFonts w:ascii="Arial" w:hAnsi="Arial" w:cs="Arial"/>
          <w:lang w:val="en-US"/>
        </w:rPr>
        <w:t>This area of focus includes services across the university and throughout the campus community. It aims to support the needs of students throughout their university journey and in fostering their personal, professional and academic potential. This includes continuing to provide accessible services and environments to help students thrive both inside and outside the classroom.</w:t>
      </w:r>
    </w:p>
    <w:p w14:paraId="6DDC34A2" w14:textId="77777777" w:rsidR="00941FC7" w:rsidRDefault="00941FC7" w:rsidP="00BA00BE">
      <w:pPr>
        <w:pStyle w:val="Heading4"/>
      </w:pPr>
      <w:r w:rsidRPr="00720E6A">
        <w:t xml:space="preserve">Highlights: </w:t>
      </w:r>
    </w:p>
    <w:p w14:paraId="5AB80312" w14:textId="30120C1B" w:rsidR="001A7CA1" w:rsidRDefault="001A7CA1" w:rsidP="008559A3">
      <w:pPr>
        <w:pStyle w:val="NormalWeb"/>
        <w:numPr>
          <w:ilvl w:val="0"/>
          <w:numId w:val="32"/>
        </w:numPr>
        <w:spacing w:line="300" w:lineRule="atLeast"/>
        <w:ind w:left="547"/>
        <w:rPr>
          <w:rFonts w:cs="Arial"/>
        </w:rPr>
      </w:pPr>
      <w:r w:rsidRPr="005F57C0">
        <w:rPr>
          <w:rFonts w:cs="Arial"/>
        </w:rPr>
        <w:t>A new system was developed</w:t>
      </w:r>
      <w:r w:rsidR="00D32AB7">
        <w:rPr>
          <w:rFonts w:cs="Arial"/>
        </w:rPr>
        <w:t xml:space="preserve"> by Strategic Initiatives (Students and Enrolment)</w:t>
      </w:r>
      <w:r w:rsidRPr="005F57C0">
        <w:rPr>
          <w:rFonts w:cs="Arial"/>
        </w:rPr>
        <w:t xml:space="preserve"> to share timely updates about road closures, elevator outages and other infrastructure issues through the Carleton Mobile App and web platforms. This improves information sharing related to campus accessibility. It ensures students can better navigate physical barriers in real time</w:t>
      </w:r>
      <w:r w:rsidRPr="00734E66">
        <w:rPr>
          <w:rFonts w:cs="Arial"/>
        </w:rPr>
        <w:t xml:space="preserve">. </w:t>
      </w:r>
      <w:hyperlink w:anchor="AreaofFocus6" w:history="1">
        <w:r w:rsidR="001453E2">
          <w:rPr>
            <w:rStyle w:val="Hyperlink"/>
            <w:rFonts w:cs="Arial"/>
          </w:rPr>
          <w:t>Area of Focus 6b</w:t>
        </w:r>
      </w:hyperlink>
    </w:p>
    <w:p w14:paraId="5AC7453A" w14:textId="0822174A" w:rsidR="001A7CA1" w:rsidRPr="001A7CA1" w:rsidRDefault="00C17DF4" w:rsidP="008559A3">
      <w:pPr>
        <w:pStyle w:val="NormalWeb"/>
        <w:numPr>
          <w:ilvl w:val="0"/>
          <w:numId w:val="32"/>
        </w:numPr>
        <w:spacing w:line="300" w:lineRule="atLeast"/>
        <w:ind w:left="547"/>
        <w:rPr>
          <w:rFonts w:cs="Arial"/>
        </w:rPr>
      </w:pPr>
      <w:r>
        <w:rPr>
          <w:rFonts w:cs="Arial"/>
        </w:rPr>
        <w:t>A</w:t>
      </w:r>
      <w:r w:rsidR="001A7CA1" w:rsidRPr="005F57C0">
        <w:rPr>
          <w:rFonts w:cs="Arial"/>
        </w:rPr>
        <w:t xml:space="preserve"> neurodiversity group offered by Health and Counselling Services</w:t>
      </w:r>
      <w:r w:rsidR="008F60AB">
        <w:rPr>
          <w:rFonts w:cs="Arial"/>
        </w:rPr>
        <w:t xml:space="preserve"> (HCS)</w:t>
      </w:r>
      <w:r w:rsidR="001A7CA1" w:rsidRPr="005F57C0">
        <w:rPr>
          <w:rFonts w:cs="Arial"/>
        </w:rPr>
        <w:t>, supports students through activities, discussion, and campus engagement that build social connection, communication skills and wellness. In Fall 2025, 145 students registered. HCS also offered a neurodivergent group that provides a neuroaffirming space for women and female</w:t>
      </w:r>
      <w:r w:rsidR="593A27B1" w:rsidRPr="005F57C0">
        <w:rPr>
          <w:rFonts w:cs="Arial"/>
        </w:rPr>
        <w:t>-</w:t>
      </w:r>
      <w:r w:rsidR="001A7CA1" w:rsidRPr="005F57C0">
        <w:rPr>
          <w:rFonts w:cs="Arial"/>
        </w:rPr>
        <w:t>identified students, helping participants develop wellness strategies, coping tools and peer support; 104 students registered in Fall 2025.</w:t>
      </w:r>
      <w:r w:rsidR="00C639F4" w:rsidRPr="005F57C0">
        <w:rPr>
          <w:rFonts w:cs="Arial"/>
        </w:rPr>
        <w:t xml:space="preserve"> </w:t>
      </w:r>
      <w:hyperlink w:anchor="AreaofFocus6" w:history="1">
        <w:r w:rsidR="001453E2">
          <w:rPr>
            <w:rStyle w:val="Hyperlink"/>
            <w:rFonts w:cs="Arial"/>
          </w:rPr>
          <w:t>Area of Focus 6b</w:t>
        </w:r>
      </w:hyperlink>
    </w:p>
    <w:p w14:paraId="2D79E06B" w14:textId="5BA4470B" w:rsidR="001A7CA1" w:rsidRPr="001A7CA1" w:rsidRDefault="001A7CA1" w:rsidP="008559A3">
      <w:pPr>
        <w:pStyle w:val="NormalWeb"/>
        <w:numPr>
          <w:ilvl w:val="0"/>
          <w:numId w:val="32"/>
        </w:numPr>
        <w:spacing w:line="300" w:lineRule="atLeast"/>
        <w:ind w:left="547"/>
        <w:rPr>
          <w:rFonts w:cs="Arial"/>
        </w:rPr>
      </w:pPr>
      <w:r w:rsidRPr="005F57C0">
        <w:rPr>
          <w:rFonts w:cs="Arial"/>
        </w:rPr>
        <w:t>The library expanded alternate</w:t>
      </w:r>
      <w:r w:rsidR="3B45DFCA" w:rsidRPr="005F57C0">
        <w:rPr>
          <w:rFonts w:cs="Arial"/>
        </w:rPr>
        <w:t xml:space="preserve"> </w:t>
      </w:r>
      <w:r w:rsidRPr="005F57C0">
        <w:rPr>
          <w:rFonts w:cs="Arial"/>
        </w:rPr>
        <w:t>format production for visually impaired students, ensuring course readings, library resources and media include proper tagging, alt</w:t>
      </w:r>
      <w:r w:rsidR="1AC1CFF7" w:rsidRPr="005F57C0">
        <w:rPr>
          <w:rFonts w:cs="Arial"/>
        </w:rPr>
        <w:t xml:space="preserve"> </w:t>
      </w:r>
      <w:r w:rsidRPr="005F57C0">
        <w:rPr>
          <w:rFonts w:cs="Arial"/>
        </w:rPr>
        <w:t xml:space="preserve">text and accessible structures. In Fall 2025, 671 readings and </w:t>
      </w:r>
      <w:r w:rsidR="001F1767">
        <w:rPr>
          <w:rFonts w:cs="Arial"/>
        </w:rPr>
        <w:t>six</w:t>
      </w:r>
      <w:r w:rsidRPr="005F57C0">
        <w:rPr>
          <w:rFonts w:cs="Arial"/>
        </w:rPr>
        <w:t xml:space="preserve"> textbooks were remediated; in Winter 2026, 250 readings, 17 textbooks, and </w:t>
      </w:r>
      <w:r w:rsidR="000A4D39">
        <w:rPr>
          <w:rFonts w:cs="Arial"/>
        </w:rPr>
        <w:t>six</w:t>
      </w:r>
      <w:r w:rsidRPr="005F57C0">
        <w:rPr>
          <w:rFonts w:cs="Arial"/>
        </w:rPr>
        <w:t xml:space="preserve"> videos were produced. This centralizes alternate</w:t>
      </w:r>
      <w:r w:rsidR="46F5C3F9" w:rsidRPr="005F57C0">
        <w:rPr>
          <w:rFonts w:cs="Arial"/>
        </w:rPr>
        <w:t xml:space="preserve"> </w:t>
      </w:r>
      <w:r w:rsidRPr="005F57C0">
        <w:rPr>
          <w:rFonts w:cs="Arial"/>
        </w:rPr>
        <w:t>format services and significantly improves the student experience.</w:t>
      </w:r>
      <w:r w:rsidRPr="00734E66">
        <w:rPr>
          <w:rFonts w:cs="Arial"/>
        </w:rPr>
        <w:t xml:space="preserve"> </w:t>
      </w:r>
      <w:hyperlink w:anchor="AreaofFocus6" w:history="1">
        <w:r w:rsidR="001453E2">
          <w:rPr>
            <w:rStyle w:val="Hyperlink"/>
            <w:rFonts w:cs="Arial"/>
          </w:rPr>
          <w:t>Area of Focus 6b</w:t>
        </w:r>
      </w:hyperlink>
    </w:p>
    <w:p w14:paraId="7739AA3D" w14:textId="77777777" w:rsidR="00734E66" w:rsidRDefault="00110502" w:rsidP="008559A3">
      <w:pPr>
        <w:pStyle w:val="NormalWeb"/>
        <w:numPr>
          <w:ilvl w:val="0"/>
          <w:numId w:val="32"/>
        </w:numPr>
        <w:spacing w:line="300" w:lineRule="atLeast"/>
        <w:ind w:left="547"/>
        <w:rPr>
          <w:rFonts w:cs="Arial"/>
        </w:rPr>
      </w:pPr>
      <w:r w:rsidRPr="00734E66">
        <w:rPr>
          <w:rFonts w:cs="Arial"/>
        </w:rPr>
        <w:t>The Wellness Desk hosted a spotlight event to introduce neurodivergent students to the Accessible Career Transitions program and related supports. Staff provided a welcoming orientation to the physical space and services. This reduces uncertainty and supports smoother access to wellness resource</w:t>
      </w:r>
      <w:r>
        <w:rPr>
          <w:rFonts w:cs="Arial"/>
        </w:rPr>
        <w:t xml:space="preserve">s. </w:t>
      </w:r>
      <w:hyperlink w:anchor="AreaofFocus6" w:history="1">
        <w:r>
          <w:rPr>
            <w:rStyle w:val="Hyperlink"/>
            <w:rFonts w:cs="Arial"/>
          </w:rPr>
          <w:t>Area of Focus 6b</w:t>
        </w:r>
      </w:hyperlink>
    </w:p>
    <w:p w14:paraId="41947393" w14:textId="77777777" w:rsidR="001F1767" w:rsidRDefault="00992B75" w:rsidP="001F1767">
      <w:pPr>
        <w:pStyle w:val="NormalWeb"/>
        <w:numPr>
          <w:ilvl w:val="0"/>
          <w:numId w:val="32"/>
        </w:numPr>
        <w:spacing w:line="300" w:lineRule="atLeast"/>
        <w:ind w:left="547"/>
        <w:rPr>
          <w:rFonts w:cs="Arial"/>
        </w:rPr>
      </w:pPr>
      <w:r w:rsidRPr="005F57C0">
        <w:rPr>
          <w:rFonts w:cs="Arial"/>
        </w:rPr>
        <w:t>The Student Support Certificate</w:t>
      </w:r>
      <w:r w:rsidR="00302055" w:rsidRPr="005F57C0">
        <w:rPr>
          <w:rFonts w:cs="Arial"/>
        </w:rPr>
        <w:t xml:space="preserve"> </w:t>
      </w:r>
      <w:r w:rsidRPr="005F57C0">
        <w:rPr>
          <w:rFonts w:cs="Arial"/>
        </w:rPr>
        <w:t xml:space="preserve">provided foundational knowledge on neurodiversity and </w:t>
      </w:r>
      <w:r w:rsidR="00B40273" w:rsidRPr="00734E66">
        <w:rPr>
          <w:rFonts w:cs="Arial"/>
        </w:rPr>
        <w:t>equip</w:t>
      </w:r>
      <w:r w:rsidR="00B40273">
        <w:rPr>
          <w:rFonts w:cs="Arial"/>
        </w:rPr>
        <w:t>ped</w:t>
      </w:r>
      <w:r w:rsidRPr="005F57C0">
        <w:rPr>
          <w:rFonts w:cs="Arial"/>
        </w:rPr>
        <w:t xml:space="preserve"> participants with practical strategies</w:t>
      </w:r>
      <w:r w:rsidRPr="00734E66">
        <w:rPr>
          <w:rFonts w:cs="Arial"/>
        </w:rPr>
        <w:t>.</w:t>
      </w:r>
      <w:r w:rsidRPr="005F57C0">
        <w:rPr>
          <w:rFonts w:cs="Arial"/>
        </w:rPr>
        <w:t xml:space="preserve"> The </w:t>
      </w:r>
      <w:r w:rsidR="00110502">
        <w:rPr>
          <w:rFonts w:cs="Arial"/>
        </w:rPr>
        <w:t>“</w:t>
      </w:r>
      <w:r w:rsidRPr="005F57C0">
        <w:rPr>
          <w:rFonts w:cs="Arial"/>
        </w:rPr>
        <w:t>Introduction to Accessibility</w:t>
      </w:r>
      <w:r w:rsidR="00110502">
        <w:rPr>
          <w:rFonts w:cs="Arial"/>
        </w:rPr>
        <w:t>”</w:t>
      </w:r>
      <w:r w:rsidRPr="005F57C0">
        <w:rPr>
          <w:rFonts w:cs="Arial"/>
        </w:rPr>
        <w:t xml:space="preserve"> workshop complements this by exploring accessibility</w:t>
      </w:r>
      <w:r w:rsidR="005C46B9">
        <w:rPr>
          <w:rFonts w:cs="Arial"/>
        </w:rPr>
        <w:t>-</w:t>
      </w:r>
      <w:r w:rsidRPr="005F57C0">
        <w:rPr>
          <w:rFonts w:cs="Arial"/>
        </w:rPr>
        <w:t>focused strategies within their departments.</w:t>
      </w:r>
      <w:r w:rsidR="001017D0" w:rsidRPr="001017D0">
        <w:rPr>
          <w:rFonts w:cs="Arial"/>
        </w:rPr>
        <w:t xml:space="preserve"> </w:t>
      </w:r>
      <w:hyperlink w:anchor="AreaofFocus6" w:history="1">
        <w:r w:rsidR="001453E2">
          <w:rPr>
            <w:rStyle w:val="Hyperlink"/>
            <w:rFonts w:cs="Arial"/>
          </w:rPr>
          <w:t>Area of Focus 6</w:t>
        </w:r>
      </w:hyperlink>
    </w:p>
    <w:p w14:paraId="2B17B71A" w14:textId="292312C9" w:rsidR="00306FE3" w:rsidRPr="001F1767" w:rsidRDefault="000816C9" w:rsidP="001F1767">
      <w:pPr>
        <w:pStyle w:val="NormalWeb"/>
        <w:numPr>
          <w:ilvl w:val="0"/>
          <w:numId w:val="32"/>
        </w:numPr>
        <w:spacing w:line="300" w:lineRule="atLeast"/>
        <w:ind w:left="547"/>
        <w:rPr>
          <w:rFonts w:cs="Arial"/>
        </w:rPr>
      </w:pPr>
      <w:r w:rsidRPr="001F1767">
        <w:rPr>
          <w:rFonts w:cs="Arial"/>
        </w:rPr>
        <w:t xml:space="preserve">The Therapy Dog </w:t>
      </w:r>
      <w:r w:rsidR="00D021B2" w:rsidRPr="001F1767">
        <w:rPr>
          <w:rFonts w:cs="Arial"/>
        </w:rPr>
        <w:t>p</w:t>
      </w:r>
      <w:r w:rsidRPr="001F1767">
        <w:rPr>
          <w:rFonts w:cs="Arial"/>
        </w:rPr>
        <w:t>rogram introduced low</w:t>
      </w:r>
      <w:r w:rsidR="67DFCC26" w:rsidRPr="001F1767">
        <w:rPr>
          <w:rFonts w:cs="Arial"/>
        </w:rPr>
        <w:t xml:space="preserve"> </w:t>
      </w:r>
      <w:r w:rsidRPr="001F1767">
        <w:rPr>
          <w:rFonts w:cs="Arial"/>
        </w:rPr>
        <w:t>sensory office hours for students who prefer quiet, predictable environments. This makes the program more accessible to students who avoid larger, busier drop</w:t>
      </w:r>
      <w:r w:rsidR="6C14B92F" w:rsidRPr="001F1767">
        <w:rPr>
          <w:rFonts w:cs="Arial"/>
        </w:rPr>
        <w:t>-</w:t>
      </w:r>
      <w:r w:rsidRPr="001F1767">
        <w:rPr>
          <w:rFonts w:cs="Arial"/>
        </w:rPr>
        <w:t>in sessions.</w:t>
      </w:r>
      <w:r w:rsidR="006F0D51" w:rsidRPr="001F1767">
        <w:rPr>
          <w:rFonts w:cs="Arial"/>
        </w:rPr>
        <w:t xml:space="preserve"> </w:t>
      </w:r>
      <w:hyperlink w:anchor="AreaofFocus6" w:history="1">
        <w:r w:rsidR="001453E2" w:rsidRPr="001F1767">
          <w:rPr>
            <w:rStyle w:val="Hyperlink"/>
            <w:rFonts w:cs="Arial"/>
          </w:rPr>
          <w:t>Area of Focus 6b</w:t>
        </w:r>
      </w:hyperlink>
    </w:p>
    <w:p w14:paraId="45E33FF0" w14:textId="059B1F98" w:rsidR="0043683F" w:rsidRPr="00444E88" w:rsidRDefault="00282355" w:rsidP="001451B4">
      <w:pPr>
        <w:pStyle w:val="Heading3"/>
      </w:pPr>
      <w:bookmarkStart w:id="30" w:name="_Toc225930268"/>
      <w:r w:rsidRPr="00444E88">
        <w:lastRenderedPageBreak/>
        <w:t>Area of Focus #7:</w:t>
      </w:r>
      <w:r w:rsidR="0043683F" w:rsidRPr="00444E88">
        <w:t xml:space="preserve"> Research and Development</w:t>
      </w:r>
      <w:bookmarkEnd w:id="30"/>
    </w:p>
    <w:p w14:paraId="1BFC64FB" w14:textId="24CB875E" w:rsidR="00C5428E" w:rsidRPr="00D3133B" w:rsidRDefault="00C5428E" w:rsidP="001451B4">
      <w:pPr>
        <w:pBdr>
          <w:top w:val="single" w:sz="18" w:space="7" w:color="BFBFBF" w:themeColor="background1" w:themeShade="BF"/>
          <w:left w:val="single" w:sz="18" w:space="7" w:color="BFBFBF" w:themeColor="background1" w:themeShade="BF"/>
          <w:bottom w:val="single" w:sz="18" w:space="7" w:color="BFBFBF" w:themeColor="background1" w:themeShade="BF"/>
          <w:right w:val="single" w:sz="18" w:space="7" w:color="BFBFBF" w:themeColor="background1" w:themeShade="BF"/>
        </w:pBdr>
        <w:shd w:val="pct10" w:color="auto" w:fill="auto"/>
        <w:spacing w:before="240" w:after="240" w:line="276" w:lineRule="auto"/>
        <w:rPr>
          <w:rFonts w:ascii="Arial" w:hAnsi="Arial" w:cs="Arial"/>
          <w:lang w:val="en-US"/>
        </w:rPr>
      </w:pPr>
      <w:r w:rsidRPr="00D3133B">
        <w:rPr>
          <w:rFonts w:ascii="Arial" w:hAnsi="Arial" w:cs="Arial"/>
          <w:lang w:val="en-US"/>
        </w:rPr>
        <w:t>This area of focus seeks to cultivate a thriving, inclusive research community that leads the way in accessibility and disability research.</w:t>
      </w:r>
    </w:p>
    <w:p w14:paraId="145795E6" w14:textId="2159F7D3" w:rsidR="00473717" w:rsidRDefault="00941FC7" w:rsidP="00BA00BE">
      <w:pPr>
        <w:pStyle w:val="Heading4"/>
      </w:pPr>
      <w:r w:rsidRPr="00720E6A">
        <w:t xml:space="preserve">Highlights: </w:t>
      </w:r>
      <w:bookmarkStart w:id="31" w:name="_Toc100247214"/>
      <w:bookmarkStart w:id="32" w:name="_Toc100247308"/>
      <w:bookmarkStart w:id="33" w:name="_Toc128557630"/>
    </w:p>
    <w:p w14:paraId="5EAF8EEB" w14:textId="06DEC89A" w:rsidR="00920777" w:rsidRDefault="00FA5263" w:rsidP="008559A3">
      <w:pPr>
        <w:pStyle w:val="NormalWeb"/>
        <w:numPr>
          <w:ilvl w:val="0"/>
          <w:numId w:val="33"/>
        </w:numPr>
        <w:spacing w:line="300" w:lineRule="atLeast"/>
        <w:ind w:left="547"/>
        <w:rPr>
          <w:rFonts w:cs="Arial"/>
        </w:rPr>
      </w:pPr>
      <w:r w:rsidRPr="005F57C0">
        <w:rPr>
          <w:rFonts w:cs="Arial"/>
        </w:rPr>
        <w:t xml:space="preserve">Carleton Office </w:t>
      </w:r>
      <w:r w:rsidR="004E7688" w:rsidRPr="005F57C0">
        <w:rPr>
          <w:rFonts w:cs="Arial"/>
        </w:rPr>
        <w:t>for</w:t>
      </w:r>
      <w:r w:rsidRPr="005F57C0">
        <w:rPr>
          <w:rFonts w:cs="Arial"/>
        </w:rPr>
        <w:t xml:space="preserve"> Research </w:t>
      </w:r>
      <w:r w:rsidR="005C08C1" w:rsidRPr="005F57C0">
        <w:rPr>
          <w:rFonts w:cs="Arial"/>
        </w:rPr>
        <w:t xml:space="preserve">Initiatives </w:t>
      </w:r>
      <w:r w:rsidRPr="005F57C0">
        <w:rPr>
          <w:rFonts w:cs="Arial"/>
        </w:rPr>
        <w:t xml:space="preserve">and </w:t>
      </w:r>
      <w:r w:rsidR="004E7688" w:rsidRPr="005F57C0">
        <w:rPr>
          <w:rFonts w:cs="Arial"/>
        </w:rPr>
        <w:t>Services</w:t>
      </w:r>
      <w:r w:rsidR="00E46465" w:rsidRPr="005F57C0">
        <w:rPr>
          <w:rFonts w:cs="Arial"/>
        </w:rPr>
        <w:t xml:space="preserve"> conducted an environmental scan using </w:t>
      </w:r>
      <w:r w:rsidR="00E46465" w:rsidRPr="001451B4">
        <w:rPr>
          <w:rStyle w:val="Strong"/>
          <w:rFonts w:cs="Arial"/>
          <w:b w:val="0"/>
          <w:color w:val="auto"/>
        </w:rPr>
        <w:t>35 faculty interviews</w:t>
      </w:r>
      <w:r w:rsidR="00E46465" w:rsidRPr="005F57C0">
        <w:rPr>
          <w:rFonts w:cs="Arial"/>
        </w:rPr>
        <w:t>, publication metrics, research funding data and input from the Accessibility Institute to identify Carleton’s strengths and opportunities in accessibility/disability research. The scan informs an internal report (Winter/Spring 2026), follow</w:t>
      </w:r>
      <w:r w:rsidR="1385FE79" w:rsidRPr="005F57C0">
        <w:rPr>
          <w:rFonts w:cs="Arial"/>
        </w:rPr>
        <w:t xml:space="preserve"> </w:t>
      </w:r>
      <w:r w:rsidR="00E46465" w:rsidRPr="005F57C0">
        <w:rPr>
          <w:rFonts w:cs="Arial"/>
        </w:rPr>
        <w:t>on workshops/</w:t>
      </w:r>
      <w:r w:rsidR="00C0519E" w:rsidRPr="005F57C0">
        <w:rPr>
          <w:rFonts w:cs="Arial"/>
        </w:rPr>
        <w:t>info sessions</w:t>
      </w:r>
      <w:r w:rsidR="00E46465" w:rsidRPr="005F57C0">
        <w:rPr>
          <w:rFonts w:cs="Arial"/>
        </w:rPr>
        <w:t xml:space="preserve"> and supports institutional funding pursuits with </w:t>
      </w:r>
      <w:r w:rsidR="00E46465" w:rsidRPr="001451B4">
        <w:rPr>
          <w:rStyle w:val="Strong"/>
          <w:rFonts w:cs="Arial"/>
          <w:b w:val="0"/>
          <w:color w:val="auto"/>
        </w:rPr>
        <w:t>one major institutional proposal submitted in 2025</w:t>
      </w:r>
      <w:r w:rsidR="00E46465" w:rsidRPr="005F57C0">
        <w:rPr>
          <w:rFonts w:cs="Arial"/>
        </w:rPr>
        <w:t xml:space="preserve"> as a direct outcome. Expected impact</w:t>
      </w:r>
      <w:r w:rsidR="00C127BF" w:rsidRPr="005F57C0">
        <w:rPr>
          <w:rFonts w:cs="Arial"/>
        </w:rPr>
        <w:t>s include</w:t>
      </w:r>
      <w:r w:rsidR="00E46465" w:rsidRPr="005F57C0">
        <w:rPr>
          <w:rFonts w:cs="Arial"/>
        </w:rPr>
        <w:t xml:space="preserve"> stronger research culture and strategic recommendations to leverage accessibility/disability research across campus.</w:t>
      </w:r>
      <w:r w:rsidR="00E46465" w:rsidRPr="00C127BF">
        <w:rPr>
          <w:rFonts w:cs="Arial"/>
        </w:rPr>
        <w:t xml:space="preserve"> </w:t>
      </w:r>
      <w:hyperlink w:anchor="AreaofFocus7" w:history="1">
        <w:r w:rsidR="001725CD" w:rsidRPr="001453E2">
          <w:rPr>
            <w:rStyle w:val="Hyperlink"/>
            <w:rFonts w:cs="Arial"/>
          </w:rPr>
          <w:t>Area of Focus 7</w:t>
        </w:r>
        <w:r w:rsidR="001453E2" w:rsidRPr="001453E2">
          <w:rPr>
            <w:rStyle w:val="Hyperlink"/>
            <w:rFonts w:cs="Arial"/>
          </w:rPr>
          <w:t>b</w:t>
        </w:r>
      </w:hyperlink>
    </w:p>
    <w:p w14:paraId="714EA4BA" w14:textId="11CDA1D9" w:rsidR="00C76EAC" w:rsidRDefault="00920777" w:rsidP="008559A3">
      <w:pPr>
        <w:pStyle w:val="NormalWeb"/>
        <w:numPr>
          <w:ilvl w:val="0"/>
          <w:numId w:val="33"/>
        </w:numPr>
        <w:spacing w:line="300" w:lineRule="atLeast"/>
        <w:ind w:left="547"/>
        <w:rPr>
          <w:rFonts w:cs="Arial"/>
        </w:rPr>
      </w:pPr>
      <w:r w:rsidRPr="005F57C0">
        <w:rPr>
          <w:rFonts w:cs="Arial"/>
        </w:rPr>
        <w:t>Carleton</w:t>
      </w:r>
      <w:r w:rsidR="00E46465" w:rsidRPr="005F57C0">
        <w:rPr>
          <w:rFonts w:cs="Arial"/>
        </w:rPr>
        <w:t xml:space="preserve"> </w:t>
      </w:r>
      <w:r w:rsidR="00C76EAC" w:rsidRPr="005F57C0">
        <w:rPr>
          <w:rFonts w:cs="Arial"/>
        </w:rPr>
        <w:t>recruited a nominee for a</w:t>
      </w:r>
      <w:r w:rsidR="00E46465" w:rsidRPr="005F57C0">
        <w:rPr>
          <w:rFonts w:cs="Arial"/>
        </w:rPr>
        <w:t xml:space="preserve"> </w:t>
      </w:r>
      <w:r w:rsidR="00E46465" w:rsidRPr="001451B4">
        <w:rPr>
          <w:rStyle w:val="Strong"/>
          <w:rFonts w:cs="Arial"/>
          <w:b w:val="0"/>
          <w:color w:val="auto"/>
        </w:rPr>
        <w:t>Canada Excellence Research Chair (CERC)</w:t>
      </w:r>
      <w:r w:rsidR="00E46465" w:rsidRPr="005F57C0">
        <w:rPr>
          <w:rFonts w:cs="Arial"/>
        </w:rPr>
        <w:t xml:space="preserve"> focused on accessibility. The accessibility area drew </w:t>
      </w:r>
      <w:r w:rsidR="00E46465" w:rsidRPr="001451B4">
        <w:rPr>
          <w:rStyle w:val="Strong"/>
          <w:rFonts w:cs="Arial"/>
          <w:b w:val="0"/>
          <w:color w:val="auto"/>
        </w:rPr>
        <w:t>11 of 27 applications (40.7%)</w:t>
      </w:r>
      <w:r w:rsidR="00E46465" w:rsidRPr="005F57C0">
        <w:rPr>
          <w:rFonts w:cs="Arial"/>
          <w:b/>
          <w:bCs/>
        </w:rPr>
        <w:t>,</w:t>
      </w:r>
      <w:r w:rsidR="00E46465" w:rsidRPr="005F57C0">
        <w:rPr>
          <w:rFonts w:cs="Arial"/>
        </w:rPr>
        <w:t xml:space="preserve"> and one candidate was chosen as one of Carleton’s two institutional nominees (submission targeted for </w:t>
      </w:r>
      <w:r w:rsidR="00E46465" w:rsidRPr="001451B4">
        <w:rPr>
          <w:rStyle w:val="Strong"/>
          <w:rFonts w:cs="Arial"/>
          <w:b w:val="0"/>
          <w:color w:val="auto"/>
        </w:rPr>
        <w:t>March 2026</w:t>
      </w:r>
      <w:r w:rsidR="00E46465" w:rsidRPr="005F57C0">
        <w:rPr>
          <w:rFonts w:cs="Arial"/>
        </w:rPr>
        <w:t>). This strengthens Carleton’s leadership trajectory in accessibility research and raises visibility for disability</w:t>
      </w:r>
      <w:r w:rsidR="00584247">
        <w:rPr>
          <w:rFonts w:cs="Arial"/>
        </w:rPr>
        <w:t>-</w:t>
      </w:r>
      <w:r w:rsidR="00E46465" w:rsidRPr="005F57C0">
        <w:rPr>
          <w:rFonts w:cs="Arial"/>
        </w:rPr>
        <w:t>focused scholarship.</w:t>
      </w:r>
      <w:r w:rsidRPr="00920777">
        <w:rPr>
          <w:rFonts w:cs="Arial"/>
        </w:rPr>
        <w:t xml:space="preserve"> </w:t>
      </w:r>
      <w:hyperlink w:anchor="AreaofFocus7" w:history="1">
        <w:r w:rsidR="00C95596" w:rsidRPr="00C95596">
          <w:rPr>
            <w:rStyle w:val="Hyperlink"/>
            <w:rFonts w:cs="Arial"/>
          </w:rPr>
          <w:t>Area of Focus 7</w:t>
        </w:r>
      </w:hyperlink>
    </w:p>
    <w:p w14:paraId="115AEAC5" w14:textId="28068BE3" w:rsidR="008D701C" w:rsidRDefault="00E46465" w:rsidP="008559A3">
      <w:pPr>
        <w:pStyle w:val="NormalWeb"/>
        <w:numPr>
          <w:ilvl w:val="0"/>
          <w:numId w:val="33"/>
        </w:numPr>
        <w:spacing w:line="300" w:lineRule="atLeast"/>
        <w:ind w:left="547"/>
        <w:rPr>
          <w:rFonts w:cs="Arial"/>
        </w:rPr>
      </w:pPr>
      <w:r w:rsidRPr="005F57C0">
        <w:rPr>
          <w:rFonts w:cs="Arial"/>
        </w:rPr>
        <w:t xml:space="preserve">In partnership with the Sinneave Family Foundation, the Accessibility Institute synthesized national and international evidence on </w:t>
      </w:r>
      <w:r w:rsidRPr="001451B4">
        <w:rPr>
          <w:rStyle w:val="Strong"/>
          <w:rFonts w:cs="Arial"/>
          <w:b w:val="0"/>
          <w:color w:val="auto"/>
        </w:rPr>
        <w:t>neuroinclusive housing</w:t>
      </w:r>
      <w:r w:rsidRPr="001451B4">
        <w:rPr>
          <w:rFonts w:cs="Arial"/>
        </w:rPr>
        <w:t>,</w:t>
      </w:r>
      <w:r w:rsidRPr="005F57C0">
        <w:rPr>
          <w:rFonts w:cs="Arial"/>
        </w:rPr>
        <w:t xml:space="preserve"> combining ecosystem mapping, </w:t>
      </w:r>
      <w:r w:rsidRPr="001451B4">
        <w:rPr>
          <w:rStyle w:val="Strong"/>
          <w:rFonts w:cs="Arial"/>
          <w:b w:val="0"/>
          <w:color w:val="auto"/>
        </w:rPr>
        <w:t>48 in</w:t>
      </w:r>
      <w:r w:rsidR="006F2CD6">
        <w:rPr>
          <w:rStyle w:val="Strong"/>
          <w:rFonts w:cs="Arial"/>
          <w:b w:val="0"/>
          <w:bCs w:val="0"/>
          <w:color w:val="auto"/>
        </w:rPr>
        <w:t>-</w:t>
      </w:r>
      <w:r w:rsidRPr="001451B4">
        <w:rPr>
          <w:rStyle w:val="Strong"/>
          <w:rFonts w:cs="Arial"/>
          <w:b w:val="0"/>
          <w:color w:val="auto"/>
        </w:rPr>
        <w:t>depth interviews</w:t>
      </w:r>
      <w:r w:rsidRPr="005F57C0">
        <w:rPr>
          <w:rFonts w:cs="Arial"/>
          <w:b/>
          <w:bCs/>
        </w:rPr>
        <w:t>,</w:t>
      </w:r>
      <w:r w:rsidRPr="005F57C0">
        <w:rPr>
          <w:rFonts w:cs="Arial"/>
        </w:rPr>
        <w:t xml:space="preserve"> Spotlights, webinars and Housing Harmonies webcasts.</w:t>
      </w:r>
      <w:r w:rsidRPr="00087AA9">
        <w:rPr>
          <w:rFonts w:cs="Arial"/>
        </w:rPr>
        <w:t xml:space="preserve"> </w:t>
      </w:r>
      <w:hyperlink r:id="rId31">
        <w:r w:rsidRPr="04005C8C">
          <w:rPr>
            <w:rStyle w:val="Hyperlink"/>
            <w:rFonts w:cs="Arial"/>
          </w:rPr>
          <w:t>Findings were translated into The Bright Ideas Book</w:t>
        </w:r>
      </w:hyperlink>
      <w:r w:rsidR="00087AA9" w:rsidRPr="00385CCA">
        <w:rPr>
          <w:rFonts w:cs="Arial"/>
        </w:rPr>
        <w:t xml:space="preserve"> </w:t>
      </w:r>
      <w:r w:rsidRPr="005F57C0">
        <w:rPr>
          <w:rFonts w:cs="Arial"/>
        </w:rPr>
        <w:t>and an accessible website, offering practical tools for practitioners, families and communities. The project expands access to evidence</w:t>
      </w:r>
      <w:r w:rsidR="0FB48679" w:rsidRPr="005F57C0">
        <w:rPr>
          <w:rFonts w:cs="Arial"/>
        </w:rPr>
        <w:t>-</w:t>
      </w:r>
      <w:r w:rsidRPr="005F57C0">
        <w:rPr>
          <w:rFonts w:cs="Arial"/>
        </w:rPr>
        <w:t>informed strategies and supports broader adoption of neuroinclusion in housing ecosystems.</w:t>
      </w:r>
      <w:r w:rsidRPr="00087AA9">
        <w:rPr>
          <w:rFonts w:cs="Arial"/>
        </w:rPr>
        <w:t xml:space="preserve"> </w:t>
      </w:r>
      <w:hyperlink w:anchor="AreaofFocus7" w:history="1">
        <w:r w:rsidR="001453E2">
          <w:rPr>
            <w:rStyle w:val="Hyperlink"/>
            <w:rFonts w:cs="Arial"/>
          </w:rPr>
          <w:t>Area of Focus 7c</w:t>
        </w:r>
      </w:hyperlink>
    </w:p>
    <w:p w14:paraId="28D389DE" w14:textId="4CC801BA" w:rsidR="00444E88" w:rsidRPr="00C31EA6" w:rsidRDefault="008D701C" w:rsidP="008559A3">
      <w:pPr>
        <w:pStyle w:val="NormalWeb"/>
        <w:numPr>
          <w:ilvl w:val="0"/>
          <w:numId w:val="33"/>
        </w:numPr>
        <w:spacing w:line="300" w:lineRule="atLeast"/>
        <w:ind w:left="547"/>
        <w:rPr>
          <w:rFonts w:cs="Arial"/>
        </w:rPr>
      </w:pPr>
      <w:r w:rsidRPr="005F57C0">
        <w:rPr>
          <w:rFonts w:cs="Arial"/>
        </w:rPr>
        <w:t>AVA (Accessibility Virtual Assistant) originated as a New Frontiers in Research Excellence Exploration (NFRFE) project and has now progressed into early implementation within the Paul Menton Centre’s service workflows. The tool provides a flexible, conversational way for students to share information about their accessibility needs and day</w:t>
      </w:r>
      <w:r w:rsidR="32D3A8C2" w:rsidRPr="005F57C0">
        <w:rPr>
          <w:rFonts w:cs="Arial"/>
        </w:rPr>
        <w:t>-</w:t>
      </w:r>
      <w:r w:rsidRPr="005F57C0">
        <w:rPr>
          <w:rFonts w:cs="Arial"/>
        </w:rPr>
        <w:t>to</w:t>
      </w:r>
      <w:r w:rsidR="71623B58" w:rsidRPr="005F57C0">
        <w:rPr>
          <w:rFonts w:cs="Arial"/>
        </w:rPr>
        <w:t>-</w:t>
      </w:r>
      <w:r w:rsidRPr="005F57C0">
        <w:rPr>
          <w:rFonts w:cs="Arial"/>
        </w:rPr>
        <w:t>day activities that affect academic performance. By gathering this contextual detail in advance, AVA equips PMC coordinators with more relevant information ahead of meetings, supporting clearer discussions and more effective accommodation planning. Anticipated outcomes include improved accommodation quality and easier access to services.</w:t>
      </w:r>
      <w:r w:rsidR="001453E2" w:rsidRPr="001453E2">
        <w:rPr>
          <w:rFonts w:cs="Arial"/>
        </w:rPr>
        <w:t xml:space="preserve"> </w:t>
      </w:r>
      <w:hyperlink w:anchor="AreaofFocus7" w:history="1">
        <w:r w:rsidR="001453E2">
          <w:rPr>
            <w:rStyle w:val="Hyperlink"/>
            <w:rFonts w:cs="Arial"/>
          </w:rPr>
          <w:t>Area of Focus 7c</w:t>
        </w:r>
      </w:hyperlink>
      <w:r w:rsidR="00C95596">
        <w:rPr>
          <w:rFonts w:cs="Arial"/>
        </w:rPr>
        <w:t xml:space="preserve">; </w:t>
      </w:r>
      <w:hyperlink w:anchor="AreaofFocus6" w:history="1">
        <w:r w:rsidR="00C95596">
          <w:rPr>
            <w:rStyle w:val="Hyperlink"/>
            <w:rFonts w:cs="Arial"/>
          </w:rPr>
          <w:t>Area of Focus 6b</w:t>
        </w:r>
      </w:hyperlink>
    </w:p>
    <w:p w14:paraId="5E3C3EBC" w14:textId="77777777" w:rsidR="00320326" w:rsidRDefault="00320326">
      <w:pPr>
        <w:rPr>
          <w:rFonts w:ascii="Arial" w:eastAsiaTheme="minorHAnsi" w:hAnsi="Arial" w:cs="Arial"/>
          <w:b/>
          <w:color w:val="E91C24"/>
          <w:sz w:val="40"/>
          <w:szCs w:val="48"/>
        </w:rPr>
      </w:pPr>
      <w:r>
        <w:br w:type="page"/>
      </w:r>
    </w:p>
    <w:p w14:paraId="1BB429A4" w14:textId="509F8534" w:rsidR="0043683F" w:rsidRDefault="00AA6841" w:rsidP="008F6F38">
      <w:pPr>
        <w:pStyle w:val="Heading2"/>
      </w:pPr>
      <w:bookmarkStart w:id="34" w:name="_Toc225930269"/>
      <w:r>
        <w:lastRenderedPageBreak/>
        <w:t>Evaluating Impact</w:t>
      </w:r>
      <w:bookmarkEnd w:id="31"/>
      <w:bookmarkEnd w:id="32"/>
      <w:bookmarkEnd w:id="33"/>
      <w:bookmarkEnd w:id="34"/>
    </w:p>
    <w:p w14:paraId="43891CF2" w14:textId="77777777" w:rsidR="00902A20" w:rsidRDefault="00902A20">
      <w:pPr>
        <w:spacing w:before="240" w:line="276" w:lineRule="auto"/>
      </w:pPr>
      <w:r>
        <w:rPr>
          <w:rFonts w:ascii="Arial" w:hAnsi="Arial" w:cs="Arial"/>
        </w:rPr>
        <w:t>A key component of evaluation is the CAS Logic Model, developed to guide our long-term vision and ensure alignment between day-to-day activities, intermediate outcomes and the broader institutional goals of accessibility. The logic model provides a structured framework for evaluating progress, supporting evidence-informed decision making and reinforcing accountability across all areas of focus. By integrating the logic model into ongoing planning and reporting cycles, we will enhance our ability to measure impact, identify gaps and support a culture of continuous improvement as we advance toward a barrier-free campus. The model includes monitoring quantitative indicators (e.g., the number of accessible rooms added, digital accessibility improvements and uptake of accessibility-related training) alongside qualitative indicators like user experience, cultural change and the living/lived experiences of students, staff and faculty with disabilities.</w:t>
      </w:r>
    </w:p>
    <w:p w14:paraId="012E6421" w14:textId="4F9ABF1B" w:rsidR="00AA6841" w:rsidRPr="00AA6841" w:rsidRDefault="00AA6841" w:rsidP="008F6F38">
      <w:pPr>
        <w:pStyle w:val="Heading2"/>
      </w:pPr>
      <w:bookmarkStart w:id="35" w:name="_Toc225930270"/>
      <w:r w:rsidRPr="00720E6A">
        <w:t xml:space="preserve">What is </w:t>
      </w:r>
      <w:r w:rsidR="003B623F">
        <w:t>N</w:t>
      </w:r>
      <w:r w:rsidRPr="00720E6A">
        <w:t>ext?</w:t>
      </w:r>
      <w:bookmarkEnd w:id="35"/>
    </w:p>
    <w:p w14:paraId="0B24A23F" w14:textId="5655325F" w:rsidR="00902A20" w:rsidRDefault="00902A20">
      <w:pPr>
        <w:spacing w:before="240" w:line="276" w:lineRule="auto"/>
      </w:pPr>
      <w:bookmarkStart w:id="36" w:name="Appendix1"/>
      <w:bookmarkStart w:id="37" w:name="_Toc100247215"/>
      <w:bookmarkStart w:id="38" w:name="_Toc100247309"/>
      <w:r>
        <w:rPr>
          <w:rFonts w:ascii="Arial" w:hAnsi="Arial" w:cs="Arial"/>
        </w:rPr>
        <w:t xml:space="preserve">Carleton will continue strengthening accessibility through strategic investments, enhanced coordination and the scaling of successful initiatives across campus. A key priority will be deepening an institution-wide culture of accessibility by </w:t>
      </w:r>
      <w:r w:rsidRPr="00570906">
        <w:rPr>
          <w:rFonts w:ascii="Arial" w:hAnsi="Arial" w:cs="Arial"/>
          <w:color w:val="000000" w:themeColor="text1"/>
        </w:rPr>
        <w:t xml:space="preserve">strengthening leadership capacity and accountability for accessibility and inclusive practices, </w:t>
      </w:r>
      <w:r>
        <w:rPr>
          <w:rFonts w:ascii="Arial" w:hAnsi="Arial" w:cs="Arial"/>
        </w:rPr>
        <w:t>improving tools and processes that support employees with disabilities and advancing accessible-by-design digital and physical practices. The CAS Advisory Group plays a central role in helping prioritize next steps, ensuring emerging needs and living/lived experience perspectives guide decision-making. Ongoing collaboration with senior leaders across portfolios will remain essential to sustaining momentum, aligning resources and supporting coordinated implementation. Continued integration of the CAS Logic Model will reinforce evidence-informed planning, measurement and accountability as the university moves toward its long-term vision of a barrier-free campus.</w:t>
      </w:r>
    </w:p>
    <w:p w14:paraId="3E3875BF" w14:textId="2B9D6E6B" w:rsidR="00320326" w:rsidRDefault="000559BE" w:rsidP="008D61FA">
      <w:pPr>
        <w:spacing w:before="240" w:line="276" w:lineRule="auto"/>
        <w:rPr>
          <w:rFonts w:ascii="Arial" w:eastAsiaTheme="minorHAnsi" w:hAnsi="Arial" w:cs="Arial"/>
          <w:b/>
          <w:color w:val="E91C24"/>
          <w:sz w:val="40"/>
          <w:szCs w:val="48"/>
        </w:rPr>
      </w:pPr>
      <w:r w:rsidRPr="003C4BFB">
        <w:rPr>
          <w:rFonts w:ascii="Arial" w:hAnsi="Arial" w:cs="Arial"/>
          <w:noProof/>
        </w:rPr>
        <w:drawing>
          <wp:inline distT="0" distB="0" distL="0" distR="0" wp14:anchorId="4723450B" wp14:editId="0FA1EBD0">
            <wp:extent cx="5723906" cy="2124683"/>
            <wp:effectExtent l="0" t="0" r="0" b="9525"/>
            <wp:docPr id="766607875" name="Picture 2" descr="Photograph of a modern, open-concept lounge area with groups of people engaged in conversation and using laptops. The space features wooden flooring, white and blue seating, small round tables, and natural light, creating a collaborative and relaxed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07875" name="Picture 2" descr="Photograph of a modern, open-concept lounge area with groups of people engaged in conversation and using laptops. The space features wooden flooring, white and blue seating, small round tables, and natural light, creating a collaborative and relaxed atmosphere."/>
                    <pic:cNvPicPr/>
                  </pic:nvPicPr>
                  <pic:blipFill rotWithShape="1">
                    <a:blip r:embed="rId32" cstate="print">
                      <a:extLst>
                        <a:ext uri="{28A0092B-C50C-407E-A947-70E740481C1C}">
                          <a14:useLocalDpi xmlns:a14="http://schemas.microsoft.com/office/drawing/2010/main" val="0"/>
                        </a:ext>
                      </a:extLst>
                    </a:blip>
                    <a:srcRect t="14042" b="30288"/>
                    <a:stretch>
                      <a:fillRect/>
                    </a:stretch>
                  </pic:blipFill>
                  <pic:spPr bwMode="auto">
                    <a:xfrm>
                      <a:off x="0" y="0"/>
                      <a:ext cx="5752740" cy="2135386"/>
                    </a:xfrm>
                    <a:prstGeom prst="rect">
                      <a:avLst/>
                    </a:prstGeom>
                    <a:ln>
                      <a:noFill/>
                    </a:ln>
                    <a:extLst>
                      <a:ext uri="{53640926-AAD7-44D8-BBD7-CCE9431645EC}">
                        <a14:shadowObscured xmlns:a14="http://schemas.microsoft.com/office/drawing/2010/main"/>
                      </a:ext>
                    </a:extLst>
                  </pic:spPr>
                </pic:pic>
              </a:graphicData>
            </a:graphic>
          </wp:inline>
        </w:drawing>
      </w:r>
      <w:bookmarkStart w:id="39" w:name="_Appendix_1:_Areas"/>
      <w:bookmarkStart w:id="40" w:name="_Toc128557631"/>
      <w:bookmarkEnd w:id="39"/>
      <w:r w:rsidR="00320326">
        <w:br w:type="page"/>
      </w:r>
    </w:p>
    <w:p w14:paraId="5D609F35" w14:textId="2E226EC0" w:rsidR="004956E3" w:rsidRPr="00720E6A" w:rsidRDefault="004956E3" w:rsidP="008F6F38">
      <w:pPr>
        <w:pStyle w:val="Heading2"/>
      </w:pPr>
      <w:bookmarkStart w:id="41" w:name="_Toc225930271"/>
      <w:r w:rsidRPr="00720E6A">
        <w:lastRenderedPageBreak/>
        <w:t>Appendix 1</w:t>
      </w:r>
      <w:bookmarkEnd w:id="36"/>
      <w:r w:rsidR="00DB64A4" w:rsidRPr="00720E6A">
        <w:t xml:space="preserve">: </w:t>
      </w:r>
      <w:r w:rsidRPr="00720E6A">
        <w:t xml:space="preserve">Areas of Focus and </w:t>
      </w:r>
      <w:r w:rsidR="00787431" w:rsidRPr="00720E6A">
        <w:t>Recommendations</w:t>
      </w:r>
      <w:r w:rsidRPr="00720E6A">
        <w:t xml:space="preserve"> Status</w:t>
      </w:r>
      <w:bookmarkEnd w:id="37"/>
      <w:bookmarkEnd w:id="38"/>
      <w:bookmarkEnd w:id="40"/>
      <w:bookmarkEnd w:id="41"/>
    </w:p>
    <w:p w14:paraId="054E9938" w14:textId="723A8A44" w:rsidR="004956E3" w:rsidRPr="007F1EF4" w:rsidRDefault="004956E3" w:rsidP="007F1EF4">
      <w:pPr>
        <w:spacing w:before="240" w:line="276" w:lineRule="auto"/>
        <w:rPr>
          <w:rFonts w:ascii="Arial" w:hAnsi="Arial" w:cs="Arial"/>
        </w:rPr>
      </w:pPr>
      <w:r w:rsidRPr="007F1EF4">
        <w:rPr>
          <w:rFonts w:ascii="Arial" w:hAnsi="Arial" w:cs="Arial"/>
        </w:rPr>
        <w:t xml:space="preserve">This Appendix contains the Objectives and </w:t>
      </w:r>
      <w:r w:rsidR="003B26E2">
        <w:rPr>
          <w:rFonts w:ascii="Arial" w:hAnsi="Arial" w:cs="Arial"/>
        </w:rPr>
        <w:t>Strategic Actions</w:t>
      </w:r>
      <w:r w:rsidRPr="007F1EF4">
        <w:rPr>
          <w:rFonts w:ascii="Arial" w:hAnsi="Arial" w:cs="Arial"/>
        </w:rPr>
        <w:t xml:space="preserve"> directly outlined in the </w:t>
      </w:r>
      <w:hyperlink r:id="rId33">
        <w:r w:rsidRPr="007F1EF4">
          <w:rPr>
            <w:rStyle w:val="Hyperlink"/>
            <w:rFonts w:ascii="Arial" w:hAnsi="Arial" w:cs="Arial"/>
          </w:rPr>
          <w:t>C</w:t>
        </w:r>
        <w:r w:rsidR="006F778E" w:rsidRPr="007F1EF4">
          <w:rPr>
            <w:rStyle w:val="Hyperlink"/>
            <w:rFonts w:ascii="Arial" w:hAnsi="Arial" w:cs="Arial"/>
          </w:rPr>
          <w:t>oordinated Accessibility Strateg</w:t>
        </w:r>
        <w:r w:rsidR="00774D3A" w:rsidRPr="007F1EF4">
          <w:rPr>
            <w:rStyle w:val="Hyperlink"/>
            <w:rFonts w:ascii="Arial" w:hAnsi="Arial" w:cs="Arial"/>
          </w:rPr>
          <w:t>y (CAS)</w:t>
        </w:r>
      </w:hyperlink>
      <w:r w:rsidRPr="007F1EF4">
        <w:rPr>
          <w:rFonts w:ascii="Arial" w:hAnsi="Arial" w:cs="Arial"/>
        </w:rPr>
        <w:t xml:space="preserve">. A </w:t>
      </w:r>
      <w:r w:rsidR="006F778E" w:rsidRPr="007F1EF4">
        <w:rPr>
          <w:rFonts w:ascii="Arial" w:hAnsi="Arial" w:cs="Arial"/>
        </w:rPr>
        <w:t>s</w:t>
      </w:r>
      <w:r w:rsidRPr="007F1EF4">
        <w:rPr>
          <w:rFonts w:ascii="Arial" w:hAnsi="Arial" w:cs="Arial"/>
        </w:rPr>
        <w:t>tatus column has been added with the following indicators:</w:t>
      </w:r>
    </w:p>
    <w:p w14:paraId="4FD3137A" w14:textId="5951BE8A" w:rsidR="00BA7C5C" w:rsidRPr="007F1EF4" w:rsidRDefault="00BA7C5C" w:rsidP="00865673">
      <w:pPr>
        <w:numPr>
          <w:ilvl w:val="0"/>
          <w:numId w:val="4"/>
        </w:numPr>
        <w:spacing w:before="120" w:after="120" w:line="276" w:lineRule="auto"/>
        <w:ind w:left="547"/>
        <w:rPr>
          <w:rFonts w:ascii="Arial" w:hAnsi="Arial" w:cs="Arial"/>
        </w:rPr>
      </w:pPr>
      <w:r w:rsidRPr="007F1EF4">
        <w:rPr>
          <w:rFonts w:ascii="Arial" w:hAnsi="Arial" w:cs="Arial"/>
          <w:b/>
          <w:bCs/>
        </w:rPr>
        <w:t>Complete</w:t>
      </w:r>
      <w:r w:rsidRPr="007F1EF4">
        <w:rPr>
          <w:rFonts w:ascii="Arial" w:hAnsi="Arial" w:cs="Arial"/>
        </w:rPr>
        <w:t>: Activities are complete</w:t>
      </w:r>
      <w:r w:rsidR="00484E45" w:rsidRPr="007F1EF4">
        <w:rPr>
          <w:rFonts w:ascii="Arial" w:hAnsi="Arial" w:cs="Arial"/>
        </w:rPr>
        <w:t xml:space="preserve"> with no further implementation</w:t>
      </w:r>
      <w:r w:rsidR="006379BE" w:rsidRPr="007F1EF4">
        <w:rPr>
          <w:rFonts w:ascii="Arial" w:hAnsi="Arial" w:cs="Arial"/>
        </w:rPr>
        <w:t xml:space="preserve"> required</w:t>
      </w:r>
      <w:r w:rsidR="00484E45" w:rsidRPr="007F1EF4">
        <w:rPr>
          <w:rFonts w:ascii="Arial" w:hAnsi="Arial" w:cs="Arial"/>
        </w:rPr>
        <w:t>.</w:t>
      </w:r>
    </w:p>
    <w:p w14:paraId="07C15F14" w14:textId="03F95AF4" w:rsidR="001F4A57" w:rsidRPr="007F1EF4" w:rsidRDefault="001F4A57" w:rsidP="00865673">
      <w:pPr>
        <w:numPr>
          <w:ilvl w:val="0"/>
          <w:numId w:val="4"/>
        </w:numPr>
        <w:spacing w:before="120" w:after="120" w:line="276" w:lineRule="auto"/>
        <w:ind w:left="547"/>
        <w:rPr>
          <w:rFonts w:ascii="Arial" w:hAnsi="Arial" w:cs="Arial"/>
        </w:rPr>
      </w:pPr>
      <w:r w:rsidRPr="007F1EF4">
        <w:rPr>
          <w:rFonts w:ascii="Arial" w:hAnsi="Arial" w:cs="Arial"/>
          <w:b/>
          <w:bCs/>
        </w:rPr>
        <w:t>Continuous</w:t>
      </w:r>
      <w:r w:rsidRPr="007F1EF4">
        <w:rPr>
          <w:rFonts w:ascii="Arial" w:hAnsi="Arial" w:cs="Arial"/>
        </w:rPr>
        <w:t xml:space="preserve">: </w:t>
      </w:r>
      <w:r w:rsidR="001C6A5F" w:rsidRPr="007F1EF4">
        <w:rPr>
          <w:rFonts w:ascii="Arial" w:hAnsi="Arial" w:cs="Arial"/>
        </w:rPr>
        <w:t>Key activities have been completed</w:t>
      </w:r>
      <w:r w:rsidRPr="007F1EF4">
        <w:rPr>
          <w:rFonts w:ascii="Arial" w:hAnsi="Arial" w:cs="Arial"/>
        </w:rPr>
        <w:t xml:space="preserve">, but implementation is an ongoing process with no definitive end date. </w:t>
      </w:r>
    </w:p>
    <w:p w14:paraId="042AF481" w14:textId="77777777" w:rsidR="00CF0D78" w:rsidRPr="007F1EF4" w:rsidRDefault="00CF0D78" w:rsidP="00865673">
      <w:pPr>
        <w:numPr>
          <w:ilvl w:val="0"/>
          <w:numId w:val="4"/>
        </w:numPr>
        <w:spacing w:before="120" w:after="120" w:line="276" w:lineRule="auto"/>
        <w:ind w:left="547"/>
        <w:rPr>
          <w:rFonts w:ascii="Arial" w:hAnsi="Arial" w:cs="Arial"/>
        </w:rPr>
      </w:pPr>
      <w:r w:rsidRPr="007F1EF4">
        <w:rPr>
          <w:rFonts w:ascii="Arial" w:hAnsi="Arial" w:cs="Arial"/>
          <w:b/>
          <w:bCs/>
        </w:rPr>
        <w:t>Underway</w:t>
      </w:r>
      <w:r w:rsidRPr="007F1EF4">
        <w:rPr>
          <w:rFonts w:ascii="Arial" w:hAnsi="Arial" w:cs="Arial"/>
        </w:rPr>
        <w:t>: Activities are currently underway and being implemented.</w:t>
      </w:r>
    </w:p>
    <w:p w14:paraId="373B1639" w14:textId="075A89CF" w:rsidR="00CF0D78" w:rsidRPr="007F1EF4" w:rsidRDefault="002321FD" w:rsidP="00865673">
      <w:pPr>
        <w:numPr>
          <w:ilvl w:val="0"/>
          <w:numId w:val="4"/>
        </w:numPr>
        <w:spacing w:before="120" w:after="120" w:line="276" w:lineRule="auto"/>
        <w:ind w:left="547"/>
        <w:rPr>
          <w:rFonts w:ascii="Arial" w:hAnsi="Arial" w:cs="Arial"/>
        </w:rPr>
      </w:pPr>
      <w:r w:rsidRPr="007F1EF4">
        <w:rPr>
          <w:rFonts w:ascii="Arial" w:hAnsi="Arial" w:cs="Arial"/>
          <w:b/>
          <w:bCs/>
        </w:rPr>
        <w:t>Planning</w:t>
      </w:r>
      <w:r w:rsidRPr="007F1EF4">
        <w:rPr>
          <w:rFonts w:ascii="Arial" w:hAnsi="Arial" w:cs="Arial"/>
        </w:rPr>
        <w:t>: Activities (e.g., planning, coordination) are initiated in the current reporting cycle.</w:t>
      </w:r>
    </w:p>
    <w:p w14:paraId="70BC63CB" w14:textId="4BA61E9C" w:rsidR="004956E3" w:rsidRPr="007F1EF4" w:rsidRDefault="60CE1BCF" w:rsidP="00865673">
      <w:pPr>
        <w:numPr>
          <w:ilvl w:val="0"/>
          <w:numId w:val="4"/>
        </w:numPr>
        <w:spacing w:before="120" w:after="120" w:line="276" w:lineRule="auto"/>
        <w:ind w:left="547"/>
        <w:rPr>
          <w:rFonts w:ascii="Arial" w:hAnsi="Arial" w:cs="Arial"/>
        </w:rPr>
      </w:pPr>
      <w:r w:rsidRPr="007F1EF4">
        <w:rPr>
          <w:rFonts w:ascii="Arial" w:hAnsi="Arial" w:cs="Arial"/>
          <w:b/>
          <w:bCs/>
        </w:rPr>
        <w:t>Upcoming</w:t>
      </w:r>
      <w:r w:rsidRPr="007F1EF4">
        <w:rPr>
          <w:rFonts w:ascii="Arial" w:hAnsi="Arial" w:cs="Arial"/>
        </w:rPr>
        <w:t>: Activities are planned in the near-to-mid term.</w:t>
      </w:r>
    </w:p>
    <w:p w14:paraId="61587BEB" w14:textId="417BB0D4" w:rsidR="004956E3" w:rsidRPr="007F1EF4" w:rsidRDefault="60CE1BCF" w:rsidP="001451B4">
      <w:pPr>
        <w:spacing w:before="360" w:line="276" w:lineRule="auto"/>
        <w:rPr>
          <w:rFonts w:ascii="Arial" w:hAnsi="Arial" w:cs="Arial"/>
        </w:rPr>
      </w:pPr>
      <w:r w:rsidRPr="007F1EF4">
        <w:rPr>
          <w:rFonts w:ascii="Arial" w:hAnsi="Arial" w:cs="Arial"/>
        </w:rPr>
        <w:t xml:space="preserve">The </w:t>
      </w:r>
      <w:r w:rsidRPr="58F83A9D">
        <w:rPr>
          <w:rFonts w:ascii="Arial" w:hAnsi="Arial" w:cs="Arial"/>
        </w:rPr>
        <w:t>table</w:t>
      </w:r>
      <w:r w:rsidR="1B7DB753" w:rsidRPr="58F83A9D">
        <w:rPr>
          <w:rFonts w:ascii="Arial" w:hAnsi="Arial" w:cs="Arial"/>
        </w:rPr>
        <w:t>s</w:t>
      </w:r>
      <w:r w:rsidRPr="007F1EF4">
        <w:rPr>
          <w:rFonts w:ascii="Arial" w:hAnsi="Arial" w:cs="Arial"/>
        </w:rPr>
        <w:t xml:space="preserve"> </w:t>
      </w:r>
      <w:r w:rsidR="008C09C3">
        <w:rPr>
          <w:rFonts w:ascii="Arial" w:hAnsi="Arial" w:cs="Arial"/>
        </w:rPr>
        <w:t>on the following pages</w:t>
      </w:r>
      <w:r w:rsidRPr="007F1EF4">
        <w:rPr>
          <w:rFonts w:ascii="Arial" w:hAnsi="Arial" w:cs="Arial"/>
        </w:rPr>
        <w:t xml:space="preserve"> can be summarized as follows:</w:t>
      </w:r>
    </w:p>
    <w:p w14:paraId="528A9CE6" w14:textId="2966B090" w:rsidR="00A26042" w:rsidRPr="007F1EF4" w:rsidRDefault="00F211F3" w:rsidP="007F1EF4">
      <w:pPr>
        <w:pStyle w:val="ListParagraph"/>
        <w:numPr>
          <w:ilvl w:val="0"/>
          <w:numId w:val="1"/>
        </w:numPr>
        <w:ind w:left="547"/>
        <w:contextualSpacing w:val="0"/>
        <w:rPr>
          <w:rFonts w:cs="Arial"/>
        </w:rPr>
      </w:pPr>
      <w:r>
        <w:rPr>
          <w:rFonts w:cs="Arial"/>
        </w:rPr>
        <w:t xml:space="preserve">1 </w:t>
      </w:r>
      <w:r w:rsidR="00D32AB7">
        <w:rPr>
          <w:rFonts w:cs="Arial"/>
        </w:rPr>
        <w:t>strategic action</w:t>
      </w:r>
      <w:r w:rsidR="00D32AB7" w:rsidRPr="007F1EF4">
        <w:rPr>
          <w:rFonts w:cs="Arial"/>
        </w:rPr>
        <w:t xml:space="preserve"> </w:t>
      </w:r>
      <w:r w:rsidR="00A3257B">
        <w:rPr>
          <w:rFonts w:cs="Arial"/>
        </w:rPr>
        <w:t>is</w:t>
      </w:r>
      <w:r w:rsidR="00A26042" w:rsidRPr="007F1EF4">
        <w:rPr>
          <w:rFonts w:cs="Arial"/>
        </w:rPr>
        <w:t xml:space="preserve"> considered complete;</w:t>
      </w:r>
    </w:p>
    <w:p w14:paraId="6FC09ECF" w14:textId="16B0456B" w:rsidR="001F4A57" w:rsidRPr="007F1EF4" w:rsidRDefault="00F211F3" w:rsidP="007F1EF4">
      <w:pPr>
        <w:pStyle w:val="ListParagraph"/>
        <w:numPr>
          <w:ilvl w:val="0"/>
          <w:numId w:val="1"/>
        </w:numPr>
        <w:ind w:left="547"/>
        <w:contextualSpacing w:val="0"/>
        <w:rPr>
          <w:rFonts w:cs="Arial"/>
        </w:rPr>
      </w:pPr>
      <w:r>
        <w:rPr>
          <w:rFonts w:cs="Arial"/>
        </w:rPr>
        <w:t xml:space="preserve">3 </w:t>
      </w:r>
      <w:r w:rsidR="00D32AB7">
        <w:rPr>
          <w:rFonts w:cs="Arial"/>
        </w:rPr>
        <w:t>strategic actions</w:t>
      </w:r>
      <w:r w:rsidR="00D32AB7" w:rsidRPr="007F1EF4">
        <w:rPr>
          <w:rFonts w:cs="Arial"/>
        </w:rPr>
        <w:t xml:space="preserve"> </w:t>
      </w:r>
      <w:r w:rsidR="001F4A57" w:rsidRPr="007F1EF4">
        <w:rPr>
          <w:rFonts w:cs="Arial"/>
        </w:rPr>
        <w:t>are in a continuous state;</w:t>
      </w:r>
    </w:p>
    <w:p w14:paraId="1220EEA8" w14:textId="483DE39D" w:rsidR="6A44AA07" w:rsidRPr="007F1EF4" w:rsidRDefault="00F211F3" w:rsidP="007F1EF4">
      <w:pPr>
        <w:pStyle w:val="ListParagraph"/>
        <w:numPr>
          <w:ilvl w:val="0"/>
          <w:numId w:val="1"/>
        </w:numPr>
        <w:ind w:left="547"/>
        <w:contextualSpacing w:val="0"/>
        <w:rPr>
          <w:rFonts w:cs="Arial"/>
          <w:lang w:val="en-US"/>
        </w:rPr>
      </w:pPr>
      <w:r>
        <w:rPr>
          <w:rFonts w:cs="Arial"/>
          <w:lang w:val="en-US"/>
        </w:rPr>
        <w:t xml:space="preserve">9 </w:t>
      </w:r>
      <w:r w:rsidR="00D32AB7">
        <w:rPr>
          <w:rFonts w:cs="Arial"/>
          <w:lang w:val="en-US"/>
        </w:rPr>
        <w:t>strategic actions</w:t>
      </w:r>
      <w:r w:rsidR="00D32AB7" w:rsidRPr="007F1EF4">
        <w:rPr>
          <w:rFonts w:cs="Arial"/>
          <w:lang w:val="en-US"/>
        </w:rPr>
        <w:t xml:space="preserve"> </w:t>
      </w:r>
      <w:r w:rsidR="6A44AA07" w:rsidRPr="007F1EF4">
        <w:rPr>
          <w:rFonts w:cs="Arial"/>
          <w:lang w:val="en-US"/>
        </w:rPr>
        <w:t>are underway;</w:t>
      </w:r>
    </w:p>
    <w:p w14:paraId="78BA2270" w14:textId="25998A18" w:rsidR="6A44AA07" w:rsidRPr="007F1EF4" w:rsidRDefault="00F211F3" w:rsidP="007F1EF4">
      <w:pPr>
        <w:pStyle w:val="ListParagraph"/>
        <w:numPr>
          <w:ilvl w:val="0"/>
          <w:numId w:val="1"/>
        </w:numPr>
        <w:ind w:left="547"/>
        <w:contextualSpacing w:val="0"/>
        <w:rPr>
          <w:rFonts w:cs="Arial"/>
          <w:lang w:val="en-US"/>
        </w:rPr>
      </w:pPr>
      <w:r>
        <w:rPr>
          <w:rFonts w:cs="Arial"/>
          <w:lang w:val="en-US"/>
        </w:rPr>
        <w:t xml:space="preserve">3 </w:t>
      </w:r>
      <w:r w:rsidR="00D32AB7">
        <w:rPr>
          <w:rFonts w:cs="Arial"/>
          <w:lang w:val="en-US"/>
        </w:rPr>
        <w:t>strategic actions</w:t>
      </w:r>
      <w:r w:rsidR="00D32AB7" w:rsidRPr="007F1EF4">
        <w:rPr>
          <w:rFonts w:cs="Arial"/>
          <w:lang w:val="en-US"/>
        </w:rPr>
        <w:t xml:space="preserve"> </w:t>
      </w:r>
      <w:r w:rsidR="6A44AA07" w:rsidRPr="007F1EF4">
        <w:rPr>
          <w:rFonts w:cs="Arial"/>
          <w:lang w:val="en-US"/>
        </w:rPr>
        <w:t xml:space="preserve">are considered in the planning phase; </w:t>
      </w:r>
      <w:r w:rsidR="188ABA5A" w:rsidRPr="007F1EF4">
        <w:rPr>
          <w:rFonts w:cs="Arial"/>
          <w:lang w:val="en-US"/>
        </w:rPr>
        <w:t>and</w:t>
      </w:r>
    </w:p>
    <w:p w14:paraId="1C49A8F0" w14:textId="132F6654" w:rsidR="6A44AA07" w:rsidRPr="007F1EF4" w:rsidRDefault="00F211F3" w:rsidP="007F1EF4">
      <w:pPr>
        <w:pStyle w:val="ListParagraph"/>
        <w:numPr>
          <w:ilvl w:val="0"/>
          <w:numId w:val="1"/>
        </w:numPr>
        <w:ind w:left="547"/>
        <w:contextualSpacing w:val="0"/>
        <w:rPr>
          <w:rFonts w:cs="Arial"/>
          <w:lang w:val="en-US"/>
        </w:rPr>
      </w:pPr>
      <w:r>
        <w:rPr>
          <w:rFonts w:cs="Arial"/>
          <w:lang w:val="en-US"/>
        </w:rPr>
        <w:t xml:space="preserve">9 </w:t>
      </w:r>
      <w:r w:rsidR="00D32AB7">
        <w:rPr>
          <w:rFonts w:cs="Arial"/>
          <w:lang w:val="en-US"/>
        </w:rPr>
        <w:t>strategic actions</w:t>
      </w:r>
      <w:r w:rsidR="00D32AB7" w:rsidRPr="007F1EF4">
        <w:rPr>
          <w:rFonts w:cs="Arial"/>
          <w:lang w:val="en-US"/>
        </w:rPr>
        <w:t xml:space="preserve"> </w:t>
      </w:r>
      <w:r w:rsidR="00DB3079" w:rsidRPr="007F1EF4">
        <w:rPr>
          <w:rFonts w:cs="Arial"/>
          <w:lang w:val="en-US"/>
        </w:rPr>
        <w:t>are</w:t>
      </w:r>
      <w:r w:rsidR="00C53863" w:rsidRPr="007F1EF4">
        <w:rPr>
          <w:rFonts w:cs="Arial"/>
          <w:lang w:val="en-US"/>
        </w:rPr>
        <w:t xml:space="preserve"> </w:t>
      </w:r>
      <w:r w:rsidR="6A44AA07" w:rsidRPr="007F1EF4">
        <w:rPr>
          <w:rFonts w:cs="Arial"/>
          <w:lang w:val="en-US"/>
        </w:rPr>
        <w:t>in the upcoming phase</w:t>
      </w:r>
      <w:r w:rsidR="419432F2" w:rsidRPr="007F1EF4">
        <w:rPr>
          <w:rFonts w:cs="Arial"/>
          <w:lang w:val="en-US"/>
        </w:rPr>
        <w:t>.</w:t>
      </w:r>
    </w:p>
    <w:p w14:paraId="0151153E" w14:textId="5420E5BB" w:rsidR="001D4914" w:rsidRPr="007F1EF4" w:rsidRDefault="00D820E4" w:rsidP="004269C8">
      <w:pPr>
        <w:spacing w:before="240" w:line="276" w:lineRule="auto"/>
        <w:rPr>
          <w:rFonts w:ascii="Arial" w:hAnsi="Arial" w:cs="Arial"/>
          <w:lang w:val="en-US"/>
        </w:rPr>
        <w:sectPr w:rsidR="001D4914" w:rsidRPr="007F1EF4" w:rsidSect="00EC7DBF">
          <w:headerReference w:type="even" r:id="rId34"/>
          <w:headerReference w:type="default" r:id="rId35"/>
          <w:headerReference w:type="first" r:id="rId36"/>
          <w:pgSz w:w="12240" w:h="15840"/>
          <w:pgMar w:top="864" w:right="1008" w:bottom="1629" w:left="1008" w:header="576" w:footer="706" w:gutter="0"/>
          <w:cols w:space="708"/>
          <w:titlePg/>
          <w:docGrid w:linePitch="360"/>
        </w:sectPr>
      </w:pPr>
      <w:r w:rsidRPr="007F1EF4">
        <w:rPr>
          <w:rFonts w:ascii="Arial" w:hAnsi="Arial" w:cs="Arial"/>
          <w:lang w:val="en-US"/>
        </w:rPr>
        <w:t>A</w:t>
      </w:r>
      <w:r w:rsidR="00774D3A" w:rsidRPr="007F1EF4">
        <w:rPr>
          <w:rFonts w:ascii="Arial" w:hAnsi="Arial" w:cs="Arial"/>
          <w:lang w:val="en-US"/>
        </w:rPr>
        <w:t xml:space="preserve">s </w:t>
      </w:r>
      <w:r w:rsidR="00D32AB7">
        <w:rPr>
          <w:rFonts w:ascii="Arial" w:hAnsi="Arial" w:cs="Arial"/>
          <w:lang w:val="en-US"/>
        </w:rPr>
        <w:t>strategic actions</w:t>
      </w:r>
      <w:r w:rsidR="00D32AB7" w:rsidRPr="007F1EF4">
        <w:rPr>
          <w:rFonts w:ascii="Arial" w:hAnsi="Arial" w:cs="Arial"/>
          <w:lang w:val="en-US"/>
        </w:rPr>
        <w:t xml:space="preserve"> </w:t>
      </w:r>
      <w:r w:rsidR="00774D3A" w:rsidRPr="007F1EF4">
        <w:rPr>
          <w:rFonts w:ascii="Arial" w:hAnsi="Arial" w:cs="Arial"/>
          <w:lang w:val="en-US"/>
        </w:rPr>
        <w:t xml:space="preserve">are </w:t>
      </w:r>
      <w:r w:rsidR="00D32AB7">
        <w:rPr>
          <w:rFonts w:ascii="Arial" w:hAnsi="Arial" w:cs="Arial"/>
          <w:lang w:val="en-US"/>
        </w:rPr>
        <w:t>implemented</w:t>
      </w:r>
      <w:r w:rsidR="00774D3A" w:rsidRPr="007F1EF4">
        <w:rPr>
          <w:rFonts w:ascii="Arial" w:hAnsi="Arial" w:cs="Arial"/>
          <w:lang w:val="en-US"/>
        </w:rPr>
        <w:t>,</w:t>
      </w:r>
      <w:r w:rsidRPr="007F1EF4">
        <w:rPr>
          <w:rFonts w:ascii="Arial" w:hAnsi="Arial" w:cs="Arial"/>
          <w:lang w:val="en-US"/>
        </w:rPr>
        <w:t xml:space="preserve"> it is worth noting that</w:t>
      </w:r>
      <w:r w:rsidR="00774D3A" w:rsidRPr="007F1EF4">
        <w:rPr>
          <w:rFonts w:ascii="Arial" w:hAnsi="Arial" w:cs="Arial"/>
          <w:lang w:val="en-US"/>
        </w:rPr>
        <w:t xml:space="preserve"> the implementation is an ongoing process with no definitive end date. </w:t>
      </w:r>
      <w:r w:rsidR="00197697" w:rsidRPr="007F1EF4">
        <w:rPr>
          <w:rFonts w:ascii="Arial" w:hAnsi="Arial" w:cs="Arial"/>
          <w:lang w:val="en-US"/>
        </w:rPr>
        <w:t xml:space="preserve">This is reflective of accessibility not being an end state but instead a continuous state of adaptation. </w:t>
      </w:r>
    </w:p>
    <w:p w14:paraId="2739C42E" w14:textId="4AA3A29C" w:rsidR="005E7431" w:rsidRPr="00720E6A" w:rsidRDefault="005E7431" w:rsidP="007160A3">
      <w:pPr>
        <w:pStyle w:val="Heading3"/>
      </w:pPr>
      <w:bookmarkStart w:id="42" w:name="AreaofFocus1"/>
      <w:bookmarkStart w:id="43" w:name="_Toc225930272"/>
      <w:bookmarkEnd w:id="42"/>
      <w:r w:rsidRPr="00720E6A">
        <w:lastRenderedPageBreak/>
        <w:t>Area of Focus #1</w:t>
      </w:r>
      <w:r w:rsidR="00CD4980" w:rsidRPr="00720E6A">
        <w:t>:</w:t>
      </w:r>
      <w:r w:rsidRPr="00720E6A">
        <w:t xml:space="preserve"> Coordination and Leadership</w:t>
      </w:r>
      <w:bookmarkEnd w:id="43"/>
      <w:r w:rsidRPr="00720E6A">
        <w:t> </w:t>
      </w:r>
    </w:p>
    <w:tbl>
      <w:tblPr>
        <w:tblW w:w="10620" w:type="dxa"/>
        <w:tblInd w:w="-8"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top w:w="115" w:type="dxa"/>
          <w:bottom w:w="115" w:type="dxa"/>
        </w:tblCellMar>
        <w:tblLook w:val="04A0" w:firstRow="1" w:lastRow="0" w:firstColumn="1" w:lastColumn="0" w:noHBand="0" w:noVBand="1"/>
      </w:tblPr>
      <w:tblGrid>
        <w:gridCol w:w="9090"/>
        <w:gridCol w:w="1530"/>
      </w:tblGrid>
      <w:tr w:rsidR="00821C09" w:rsidRPr="00720E6A" w14:paraId="43604146" w14:textId="77777777" w:rsidTr="002B5F12">
        <w:trPr>
          <w:trHeight w:val="202"/>
          <w:tblHeader/>
        </w:trPr>
        <w:tc>
          <w:tcPr>
            <w:tcW w:w="9090" w:type="dxa"/>
            <w:shd w:val="clear" w:color="auto" w:fill="E91C24"/>
            <w:tcMar>
              <w:top w:w="115" w:type="dxa"/>
              <w:left w:w="43" w:type="dxa"/>
              <w:bottom w:w="115" w:type="dxa"/>
              <w:right w:w="43" w:type="dxa"/>
            </w:tcMar>
            <w:vAlign w:val="center"/>
            <w:hideMark/>
          </w:tcPr>
          <w:p w14:paraId="0BDBF08E" w14:textId="0538BEDE" w:rsidR="005E7431" w:rsidRPr="001451B4" w:rsidRDefault="00AC5E41" w:rsidP="00010161">
            <w:pPr>
              <w:ind w:left="86"/>
              <w:textAlignment w:val="baseline"/>
              <w:rPr>
                <w:rFonts w:ascii="Arial" w:hAnsi="Arial" w:cs="Arial"/>
                <w:b/>
                <w:color w:val="FFFFFF"/>
                <w:lang w:val="en-US"/>
              </w:rPr>
            </w:pPr>
            <w:r w:rsidRPr="001451B4">
              <w:rPr>
                <w:rFonts w:ascii="Arial" w:hAnsi="Arial" w:cs="Arial"/>
                <w:b/>
                <w:color w:val="FFFFFF"/>
              </w:rPr>
              <w:t>Strategic Actions</w:t>
            </w:r>
            <w:r w:rsidR="005E7431" w:rsidRPr="001451B4">
              <w:rPr>
                <w:rFonts w:ascii="Arial" w:hAnsi="Arial" w:cs="Arial"/>
                <w:b/>
                <w:color w:val="FFFFFF"/>
              </w:rPr>
              <w:t> </w:t>
            </w:r>
          </w:p>
        </w:tc>
        <w:tc>
          <w:tcPr>
            <w:tcW w:w="1530" w:type="dxa"/>
            <w:shd w:val="clear" w:color="auto" w:fill="E91C24"/>
            <w:tcMar>
              <w:top w:w="115" w:type="dxa"/>
              <w:left w:w="43" w:type="dxa"/>
              <w:bottom w:w="115" w:type="dxa"/>
              <w:right w:w="43" w:type="dxa"/>
            </w:tcMar>
            <w:vAlign w:val="center"/>
            <w:hideMark/>
          </w:tcPr>
          <w:p w14:paraId="0FA8375A" w14:textId="77777777" w:rsidR="005E7431" w:rsidRPr="001451B4" w:rsidRDefault="005E7431" w:rsidP="00010161">
            <w:pPr>
              <w:ind w:left="86"/>
              <w:textAlignment w:val="baseline"/>
              <w:rPr>
                <w:rFonts w:ascii="Arial" w:hAnsi="Arial" w:cs="Arial"/>
                <w:b/>
                <w:color w:val="FFFFFF"/>
                <w:lang w:val="en-US"/>
              </w:rPr>
            </w:pPr>
            <w:r w:rsidRPr="001451B4">
              <w:rPr>
                <w:rFonts w:ascii="Arial" w:hAnsi="Arial" w:cs="Arial"/>
                <w:b/>
                <w:color w:val="FFFFFF"/>
              </w:rPr>
              <w:t>Status</w:t>
            </w:r>
            <w:r w:rsidRPr="001451B4">
              <w:rPr>
                <w:rFonts w:ascii="Arial" w:hAnsi="Arial" w:cs="Arial"/>
                <w:b/>
                <w:color w:val="FFFFFF"/>
                <w:lang w:val="en-US"/>
              </w:rPr>
              <w:t> </w:t>
            </w:r>
          </w:p>
        </w:tc>
      </w:tr>
      <w:tr w:rsidR="00441F5D" w:rsidRPr="00720E6A" w14:paraId="120E6F7A" w14:textId="77777777" w:rsidTr="00EC7014">
        <w:trPr>
          <w:trHeight w:val="315"/>
        </w:trPr>
        <w:tc>
          <w:tcPr>
            <w:tcW w:w="9090" w:type="dxa"/>
            <w:shd w:val="clear" w:color="auto" w:fill="E7E6E6" w:themeFill="background2"/>
          </w:tcPr>
          <w:p w14:paraId="612DF42A" w14:textId="35376D46" w:rsidR="00441F5D" w:rsidRPr="001B5D28" w:rsidRDefault="009A4C8D" w:rsidP="00280DF3">
            <w:pPr>
              <w:pStyle w:val="ListParagraph"/>
              <w:numPr>
                <w:ilvl w:val="0"/>
                <w:numId w:val="34"/>
              </w:numPr>
              <w:spacing w:line="288" w:lineRule="auto"/>
              <w:ind w:left="428"/>
              <w:contextualSpacing w:val="0"/>
              <w:rPr>
                <w:rFonts w:cs="Arial"/>
              </w:rPr>
            </w:pPr>
            <w:r w:rsidRPr="001B5D28">
              <w:rPr>
                <w:rFonts w:cs="Arial"/>
              </w:rPr>
              <w:t xml:space="preserve">Implement feedback mechanisms with the campus community </w:t>
            </w:r>
            <w:proofErr w:type="gramStart"/>
            <w:r w:rsidRPr="001B5D28">
              <w:rPr>
                <w:rFonts w:cs="Arial"/>
              </w:rPr>
              <w:t>as a way to</w:t>
            </w:r>
            <w:proofErr w:type="gramEnd"/>
            <w:r w:rsidRPr="001B5D28">
              <w:rPr>
                <w:rFonts w:cs="Arial"/>
              </w:rPr>
              <w:t xml:space="preserve"> support progress and identify new or evolving needs</w:t>
            </w:r>
          </w:p>
        </w:tc>
        <w:tc>
          <w:tcPr>
            <w:tcW w:w="1530" w:type="dxa"/>
            <w:shd w:val="clear" w:color="auto" w:fill="E7E6E6" w:themeFill="background2"/>
            <w:tcMar>
              <w:left w:w="113" w:type="dxa"/>
            </w:tcMar>
          </w:tcPr>
          <w:p w14:paraId="3AFCDF47" w14:textId="0CB612BB" w:rsidR="00441F5D" w:rsidRPr="00FD6EA1" w:rsidRDefault="0024184F" w:rsidP="00EC7014">
            <w:pPr>
              <w:spacing w:before="120" w:after="120" w:line="288" w:lineRule="auto"/>
              <w:textAlignment w:val="baseline"/>
              <w:rPr>
                <w:rFonts w:ascii="Arial" w:hAnsi="Arial" w:cs="Arial"/>
                <w:lang w:val="en-US"/>
              </w:rPr>
            </w:pPr>
            <w:r w:rsidRPr="00FD6EA1">
              <w:rPr>
                <w:rFonts w:ascii="Arial" w:hAnsi="Arial" w:cs="Arial"/>
                <w:lang w:val="en-US"/>
              </w:rPr>
              <w:t>Continuous</w:t>
            </w:r>
          </w:p>
        </w:tc>
      </w:tr>
      <w:tr w:rsidR="005B0EC1" w:rsidRPr="00720E6A" w14:paraId="5B4BD974" w14:textId="77777777" w:rsidTr="00EC7014">
        <w:trPr>
          <w:trHeight w:val="315"/>
        </w:trPr>
        <w:tc>
          <w:tcPr>
            <w:tcW w:w="9090" w:type="dxa"/>
            <w:tcMar>
              <w:top w:w="115" w:type="dxa"/>
              <w:left w:w="43" w:type="dxa"/>
              <w:bottom w:w="115" w:type="dxa"/>
              <w:right w:w="43" w:type="dxa"/>
            </w:tcMar>
          </w:tcPr>
          <w:p w14:paraId="36106D1C" w14:textId="44D6A075" w:rsidR="005B0EC1" w:rsidRPr="001B5D28" w:rsidRDefault="005B0EC1" w:rsidP="004E3CA4">
            <w:pPr>
              <w:pStyle w:val="ListParagraph"/>
              <w:numPr>
                <w:ilvl w:val="0"/>
                <w:numId w:val="34"/>
              </w:numPr>
              <w:spacing w:line="288" w:lineRule="auto"/>
              <w:ind w:left="490"/>
              <w:contextualSpacing w:val="0"/>
              <w:rPr>
                <w:rFonts w:cs="Arial"/>
              </w:rPr>
            </w:pPr>
            <w:r w:rsidRPr="001B5D28">
              <w:rPr>
                <w:rFonts w:cs="Arial"/>
              </w:rPr>
              <w:t>Establish cross-functional working groups to address accessibility challenges and to ensure a coordinated approach</w:t>
            </w:r>
          </w:p>
        </w:tc>
        <w:tc>
          <w:tcPr>
            <w:tcW w:w="1530" w:type="dxa"/>
            <w:tcMar>
              <w:top w:w="115" w:type="dxa"/>
              <w:left w:w="113" w:type="dxa"/>
              <w:bottom w:w="115" w:type="dxa"/>
              <w:right w:w="43" w:type="dxa"/>
            </w:tcMar>
          </w:tcPr>
          <w:p w14:paraId="2F369055" w14:textId="6C2DCABB" w:rsidR="005B0EC1" w:rsidRPr="00FD6EA1" w:rsidRDefault="005B0EC1" w:rsidP="00EC7014">
            <w:pPr>
              <w:spacing w:before="120" w:after="120" w:line="288" w:lineRule="auto"/>
              <w:textAlignment w:val="baseline"/>
              <w:rPr>
                <w:rFonts w:ascii="Arial" w:hAnsi="Arial" w:cs="Arial"/>
                <w:lang w:val="en-US"/>
              </w:rPr>
            </w:pPr>
            <w:r w:rsidRPr="00FD6EA1">
              <w:rPr>
                <w:rFonts w:ascii="Arial" w:hAnsi="Arial" w:cs="Arial"/>
                <w:lang w:val="en-US"/>
              </w:rPr>
              <w:t>Underway</w:t>
            </w:r>
          </w:p>
        </w:tc>
      </w:tr>
      <w:tr w:rsidR="005B0EC1" w:rsidRPr="00720E6A" w14:paraId="10EACA9C" w14:textId="77777777" w:rsidTr="00EC7014">
        <w:trPr>
          <w:trHeight w:val="315"/>
        </w:trPr>
        <w:tc>
          <w:tcPr>
            <w:tcW w:w="9090" w:type="dxa"/>
            <w:shd w:val="clear" w:color="auto" w:fill="E7E6E6" w:themeFill="background2"/>
            <w:tcMar>
              <w:top w:w="115" w:type="dxa"/>
              <w:left w:w="43" w:type="dxa"/>
              <w:bottom w:w="115" w:type="dxa"/>
              <w:right w:w="115" w:type="dxa"/>
            </w:tcMar>
          </w:tcPr>
          <w:p w14:paraId="0A5B54B3" w14:textId="56534CF3" w:rsidR="005B0EC1" w:rsidRPr="001B5D28" w:rsidRDefault="005B0EC1" w:rsidP="004E3CA4">
            <w:pPr>
              <w:pStyle w:val="ListParagraph"/>
              <w:numPr>
                <w:ilvl w:val="0"/>
                <w:numId w:val="34"/>
              </w:numPr>
              <w:spacing w:line="288" w:lineRule="auto"/>
              <w:ind w:left="490"/>
              <w:contextualSpacing w:val="0"/>
              <w:rPr>
                <w:rFonts w:cs="Arial"/>
              </w:rPr>
            </w:pPr>
            <w:r w:rsidRPr="001B5D28">
              <w:rPr>
                <w:rFonts w:cs="Arial"/>
              </w:rPr>
              <w:t>Formalize institutional policies for accessibility as a priority at all levels, ensuring that accessibility is embedded in decisions, operational practices and long-term strategies</w:t>
            </w:r>
          </w:p>
        </w:tc>
        <w:tc>
          <w:tcPr>
            <w:tcW w:w="1530" w:type="dxa"/>
            <w:shd w:val="clear" w:color="auto" w:fill="E7E6E6" w:themeFill="background2"/>
            <w:tcMar>
              <w:top w:w="115" w:type="dxa"/>
              <w:left w:w="113" w:type="dxa"/>
              <w:bottom w:w="115" w:type="dxa"/>
              <w:right w:w="43" w:type="dxa"/>
            </w:tcMar>
          </w:tcPr>
          <w:p w14:paraId="6CCD094D" w14:textId="58D92941" w:rsidR="005B0EC1" w:rsidRPr="00FD6EA1" w:rsidRDefault="00C66795" w:rsidP="00EC7014">
            <w:pPr>
              <w:spacing w:before="120" w:after="120" w:line="288" w:lineRule="auto"/>
              <w:textAlignment w:val="baseline"/>
              <w:rPr>
                <w:rFonts w:ascii="Arial" w:hAnsi="Arial" w:cs="Arial"/>
                <w:lang w:val="en-US"/>
              </w:rPr>
            </w:pPr>
            <w:r w:rsidRPr="00FD6EA1">
              <w:rPr>
                <w:rFonts w:ascii="Arial" w:hAnsi="Arial" w:cs="Arial"/>
                <w:lang w:val="en-US"/>
              </w:rPr>
              <w:t>Underway</w:t>
            </w:r>
          </w:p>
        </w:tc>
      </w:tr>
      <w:tr w:rsidR="00450A66" w:rsidRPr="00720E6A" w14:paraId="0FC7DC56" w14:textId="77777777" w:rsidTr="00EC7014">
        <w:trPr>
          <w:trHeight w:val="315"/>
        </w:trPr>
        <w:tc>
          <w:tcPr>
            <w:tcW w:w="9090" w:type="dxa"/>
            <w:tcMar>
              <w:top w:w="115" w:type="dxa"/>
              <w:left w:w="43" w:type="dxa"/>
              <w:bottom w:w="115" w:type="dxa"/>
              <w:right w:w="43" w:type="dxa"/>
            </w:tcMar>
          </w:tcPr>
          <w:p w14:paraId="25F6F49E" w14:textId="1F44D0D3" w:rsidR="00450A66" w:rsidRPr="003C60F4" w:rsidRDefault="00450A66" w:rsidP="004E3CA4">
            <w:pPr>
              <w:pStyle w:val="ListParagraph"/>
              <w:numPr>
                <w:ilvl w:val="0"/>
                <w:numId w:val="34"/>
              </w:numPr>
              <w:spacing w:line="288" w:lineRule="auto"/>
              <w:ind w:left="490"/>
              <w:contextualSpacing w:val="0"/>
              <w:rPr>
                <w:rFonts w:cs="Arial"/>
              </w:rPr>
            </w:pPr>
            <w:r w:rsidRPr="001B5D28">
              <w:rPr>
                <w:rFonts w:cs="Arial"/>
              </w:rPr>
              <w:t>Ensure persons with disabilities and other equity-denied groups are involved in decision-making processes related to the Coordinated Accessibility Strategy</w:t>
            </w:r>
          </w:p>
        </w:tc>
        <w:tc>
          <w:tcPr>
            <w:tcW w:w="1530" w:type="dxa"/>
            <w:tcMar>
              <w:top w:w="115" w:type="dxa"/>
              <w:left w:w="113" w:type="dxa"/>
              <w:bottom w:w="115" w:type="dxa"/>
              <w:right w:w="115" w:type="dxa"/>
            </w:tcMar>
          </w:tcPr>
          <w:p w14:paraId="0E1326E5" w14:textId="5089E2AA" w:rsidR="00450A66" w:rsidRPr="00FD6EA1" w:rsidRDefault="00450A66" w:rsidP="00BF2916">
            <w:pPr>
              <w:spacing w:before="120" w:after="120" w:line="288" w:lineRule="auto"/>
              <w:textAlignment w:val="baseline"/>
              <w:rPr>
                <w:rFonts w:ascii="Arial" w:hAnsi="Arial" w:cs="Arial"/>
                <w:lang w:val="en-US"/>
              </w:rPr>
            </w:pPr>
            <w:r w:rsidRPr="00FD6EA1">
              <w:rPr>
                <w:rFonts w:ascii="Arial" w:hAnsi="Arial" w:cs="Arial"/>
                <w:lang w:val="en-US"/>
              </w:rPr>
              <w:t>Continuous</w:t>
            </w:r>
          </w:p>
        </w:tc>
      </w:tr>
    </w:tbl>
    <w:p w14:paraId="7391D06C" w14:textId="461581A1" w:rsidR="005E7431" w:rsidRPr="00720E6A" w:rsidRDefault="005E7431" w:rsidP="001451B4">
      <w:pPr>
        <w:pStyle w:val="Heading3"/>
        <w:spacing w:before="480"/>
      </w:pPr>
      <w:bookmarkStart w:id="44" w:name="_Area_of_Focus"/>
      <w:bookmarkStart w:id="45" w:name="_Toc225930273"/>
      <w:bookmarkEnd w:id="44"/>
      <w:r w:rsidRPr="00720E6A">
        <w:t>Area of Focus #2: Education and Training</w:t>
      </w:r>
      <w:bookmarkStart w:id="46" w:name="AreaofFocus2"/>
      <w:bookmarkEnd w:id="45"/>
      <w:r w:rsidRPr="00720E6A">
        <w:t> </w:t>
      </w:r>
      <w:bookmarkEnd w:id="46"/>
    </w:p>
    <w:tbl>
      <w:tblPr>
        <w:tblW w:w="10620" w:type="dxa"/>
        <w:tblInd w:w="-8"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top w:w="115" w:type="dxa"/>
          <w:bottom w:w="115" w:type="dxa"/>
        </w:tblCellMar>
        <w:tblLook w:val="04A0" w:firstRow="1" w:lastRow="0" w:firstColumn="1" w:lastColumn="0" w:noHBand="0" w:noVBand="1"/>
      </w:tblPr>
      <w:tblGrid>
        <w:gridCol w:w="9090"/>
        <w:gridCol w:w="1530"/>
      </w:tblGrid>
      <w:tr w:rsidR="005E7431" w:rsidRPr="00720E6A" w14:paraId="089BD3C7" w14:textId="77777777" w:rsidTr="002B5F12">
        <w:trPr>
          <w:trHeight w:val="203"/>
          <w:tblHeader/>
        </w:trPr>
        <w:tc>
          <w:tcPr>
            <w:tcW w:w="9090" w:type="dxa"/>
            <w:shd w:val="clear" w:color="auto" w:fill="E91C24"/>
            <w:tcMar>
              <w:top w:w="115" w:type="dxa"/>
              <w:left w:w="43" w:type="dxa"/>
              <w:bottom w:w="115" w:type="dxa"/>
              <w:right w:w="43" w:type="dxa"/>
            </w:tcMar>
            <w:vAlign w:val="center"/>
            <w:hideMark/>
          </w:tcPr>
          <w:p w14:paraId="3BF5A7FC" w14:textId="38665EBF" w:rsidR="005E7431" w:rsidRPr="001451B4" w:rsidRDefault="00AC5E41" w:rsidP="00010161">
            <w:pPr>
              <w:ind w:left="86"/>
              <w:textAlignment w:val="baseline"/>
              <w:rPr>
                <w:rFonts w:ascii="Arial" w:hAnsi="Arial" w:cs="Arial"/>
                <w:b/>
                <w:color w:val="FFFFFF"/>
                <w:lang w:val="en-US"/>
              </w:rPr>
            </w:pPr>
            <w:r w:rsidRPr="001451B4">
              <w:rPr>
                <w:rFonts w:ascii="Arial" w:hAnsi="Arial" w:cs="Arial"/>
                <w:b/>
                <w:color w:val="FFFFFF"/>
              </w:rPr>
              <w:t>Strategic Actions</w:t>
            </w:r>
            <w:r w:rsidR="005E7431" w:rsidRPr="001451B4">
              <w:rPr>
                <w:rFonts w:ascii="Arial" w:hAnsi="Arial" w:cs="Arial"/>
                <w:b/>
                <w:color w:val="FFFFFF"/>
                <w:lang w:val="en-US"/>
              </w:rPr>
              <w:t> </w:t>
            </w:r>
          </w:p>
        </w:tc>
        <w:tc>
          <w:tcPr>
            <w:tcW w:w="1530" w:type="dxa"/>
            <w:shd w:val="clear" w:color="auto" w:fill="E91C24"/>
            <w:tcMar>
              <w:top w:w="115" w:type="dxa"/>
              <w:left w:w="43" w:type="dxa"/>
              <w:bottom w:w="115" w:type="dxa"/>
              <w:right w:w="43" w:type="dxa"/>
            </w:tcMar>
            <w:vAlign w:val="center"/>
            <w:hideMark/>
          </w:tcPr>
          <w:p w14:paraId="5A3A45FD" w14:textId="77777777" w:rsidR="005E7431" w:rsidRPr="001451B4" w:rsidRDefault="005E7431" w:rsidP="00010161">
            <w:pPr>
              <w:ind w:left="86"/>
              <w:textAlignment w:val="baseline"/>
              <w:rPr>
                <w:rFonts w:ascii="Arial" w:hAnsi="Arial" w:cs="Arial"/>
                <w:b/>
                <w:color w:val="FFFFFF"/>
                <w:lang w:val="en-US"/>
              </w:rPr>
            </w:pPr>
            <w:r w:rsidRPr="001451B4">
              <w:rPr>
                <w:rFonts w:ascii="Arial" w:hAnsi="Arial" w:cs="Arial"/>
                <w:b/>
                <w:color w:val="FFFFFF"/>
              </w:rPr>
              <w:t>Status</w:t>
            </w:r>
            <w:r w:rsidRPr="001451B4">
              <w:rPr>
                <w:rFonts w:ascii="Arial" w:hAnsi="Arial" w:cs="Arial"/>
                <w:b/>
                <w:color w:val="FFFFFF"/>
                <w:lang w:val="en-US"/>
              </w:rPr>
              <w:t> </w:t>
            </w:r>
          </w:p>
        </w:tc>
      </w:tr>
      <w:tr w:rsidR="005E7431" w:rsidRPr="00720E6A" w14:paraId="7BFB4FA6" w14:textId="77777777" w:rsidTr="00EC7014">
        <w:trPr>
          <w:trHeight w:val="315"/>
        </w:trPr>
        <w:tc>
          <w:tcPr>
            <w:tcW w:w="9090" w:type="dxa"/>
            <w:shd w:val="clear" w:color="auto" w:fill="E7E6E6" w:themeFill="background2"/>
            <w:tcMar>
              <w:top w:w="115" w:type="dxa"/>
              <w:left w:w="43" w:type="dxa"/>
              <w:bottom w:w="115" w:type="dxa"/>
              <w:right w:w="115" w:type="dxa"/>
            </w:tcMar>
          </w:tcPr>
          <w:p w14:paraId="05ECF70D" w14:textId="6F4F2111" w:rsidR="005E7431" w:rsidRPr="00B72271" w:rsidRDefault="002158D6" w:rsidP="00EC7014">
            <w:pPr>
              <w:pStyle w:val="ListParagraph"/>
              <w:numPr>
                <w:ilvl w:val="0"/>
                <w:numId w:val="41"/>
              </w:numPr>
              <w:spacing w:line="288" w:lineRule="auto"/>
              <w:ind w:left="522" w:right="181"/>
              <w:rPr>
                <w:rFonts w:cs="Arial"/>
              </w:rPr>
            </w:pPr>
            <w:r w:rsidRPr="00B72271">
              <w:rPr>
                <w:rFonts w:cs="Arial"/>
              </w:rPr>
              <w:t>Provide incentives, skills and resources for educators to consider universal design for learning (UDL)</w:t>
            </w:r>
            <w:r w:rsidRPr="0020663F">
              <w:rPr>
                <w:rStyle w:val="FootnoteReference"/>
                <w:rFonts w:cs="Arial"/>
              </w:rPr>
              <w:footnoteReference w:id="2"/>
            </w:r>
            <w:r w:rsidRPr="00B72271">
              <w:rPr>
                <w:rFonts w:cs="Arial"/>
              </w:rPr>
              <w:t xml:space="preserve"> and digital accessibility in the creation and delivery of academic activities and experiential learning</w:t>
            </w:r>
          </w:p>
        </w:tc>
        <w:tc>
          <w:tcPr>
            <w:tcW w:w="1530" w:type="dxa"/>
            <w:shd w:val="clear" w:color="auto" w:fill="E7E6E6" w:themeFill="background2"/>
            <w:tcMar>
              <w:top w:w="115" w:type="dxa"/>
              <w:left w:w="113" w:type="dxa"/>
              <w:bottom w:w="115" w:type="dxa"/>
              <w:right w:w="43" w:type="dxa"/>
            </w:tcMar>
          </w:tcPr>
          <w:p w14:paraId="6ECE50B6" w14:textId="5FAA5EB0" w:rsidR="005E7431" w:rsidRPr="00FD6EA1" w:rsidRDefault="00C56B9F" w:rsidP="00EC7014">
            <w:pPr>
              <w:spacing w:before="120" w:after="120" w:line="288" w:lineRule="auto"/>
              <w:textAlignment w:val="baseline"/>
              <w:rPr>
                <w:rFonts w:ascii="Arial" w:hAnsi="Arial" w:cs="Arial"/>
                <w:lang w:val="en-US"/>
              </w:rPr>
            </w:pPr>
            <w:r w:rsidRPr="00FD6EA1">
              <w:rPr>
                <w:rFonts w:ascii="Arial" w:hAnsi="Arial" w:cs="Arial"/>
                <w:lang w:val="en-US"/>
              </w:rPr>
              <w:t>Upcoming</w:t>
            </w:r>
          </w:p>
        </w:tc>
      </w:tr>
      <w:tr w:rsidR="007913E1" w:rsidRPr="00720E6A" w14:paraId="4277CFF8" w14:textId="77777777" w:rsidTr="00EC7014">
        <w:trPr>
          <w:trHeight w:val="315"/>
        </w:trPr>
        <w:tc>
          <w:tcPr>
            <w:tcW w:w="9090" w:type="dxa"/>
            <w:tcMar>
              <w:top w:w="115" w:type="dxa"/>
              <w:left w:w="43" w:type="dxa"/>
              <w:bottom w:w="115" w:type="dxa"/>
              <w:right w:w="115" w:type="dxa"/>
            </w:tcMar>
          </w:tcPr>
          <w:p w14:paraId="679ECCCD" w14:textId="3E7EB9B0" w:rsidR="007913E1" w:rsidRPr="00B72271" w:rsidRDefault="007913E1" w:rsidP="00EC7014">
            <w:pPr>
              <w:pStyle w:val="ListParagraph"/>
              <w:numPr>
                <w:ilvl w:val="0"/>
                <w:numId w:val="41"/>
              </w:numPr>
              <w:spacing w:line="288" w:lineRule="auto"/>
              <w:ind w:left="522" w:right="181"/>
              <w:rPr>
                <w:rFonts w:cs="Arial"/>
              </w:rPr>
            </w:pPr>
            <w:r w:rsidRPr="00B72271">
              <w:rPr>
                <w:rFonts w:cs="Arial"/>
              </w:rPr>
              <w:t>Explore and expand the availability of online courses to better meet the diverse needs of learners and educators</w:t>
            </w:r>
          </w:p>
        </w:tc>
        <w:tc>
          <w:tcPr>
            <w:tcW w:w="1530" w:type="dxa"/>
            <w:tcMar>
              <w:top w:w="115" w:type="dxa"/>
              <w:left w:w="113" w:type="dxa"/>
              <w:bottom w:w="115" w:type="dxa"/>
              <w:right w:w="43" w:type="dxa"/>
            </w:tcMar>
          </w:tcPr>
          <w:p w14:paraId="5223CCE2" w14:textId="497E716F" w:rsidR="007913E1" w:rsidRPr="00FD6EA1" w:rsidRDefault="003451F8" w:rsidP="00EC7014">
            <w:pPr>
              <w:spacing w:before="120" w:after="120" w:line="288" w:lineRule="auto"/>
              <w:textAlignment w:val="baseline"/>
              <w:rPr>
                <w:rFonts w:ascii="Arial" w:hAnsi="Arial" w:cs="Arial"/>
                <w:lang w:val="en-US"/>
              </w:rPr>
            </w:pPr>
            <w:r w:rsidRPr="00FD6EA1">
              <w:rPr>
                <w:rFonts w:ascii="Arial" w:hAnsi="Arial" w:cs="Arial"/>
                <w:lang w:val="en-US"/>
              </w:rPr>
              <w:t>Planning</w:t>
            </w:r>
          </w:p>
        </w:tc>
      </w:tr>
      <w:tr w:rsidR="003451F8" w:rsidRPr="00720E6A" w14:paraId="49C1B6F8" w14:textId="77777777" w:rsidTr="00EC7014">
        <w:trPr>
          <w:trHeight w:val="315"/>
        </w:trPr>
        <w:tc>
          <w:tcPr>
            <w:tcW w:w="9090" w:type="dxa"/>
            <w:shd w:val="clear" w:color="auto" w:fill="E7E6E6" w:themeFill="background2"/>
            <w:tcMar>
              <w:top w:w="115" w:type="dxa"/>
              <w:left w:w="43" w:type="dxa"/>
              <w:bottom w:w="115" w:type="dxa"/>
              <w:right w:w="115" w:type="dxa"/>
            </w:tcMar>
          </w:tcPr>
          <w:p w14:paraId="7E9DF5E3" w14:textId="4B3E07C8" w:rsidR="003451F8" w:rsidRPr="00B72271" w:rsidRDefault="003451F8" w:rsidP="00EC7014">
            <w:pPr>
              <w:pStyle w:val="ListParagraph"/>
              <w:numPr>
                <w:ilvl w:val="0"/>
                <w:numId w:val="41"/>
              </w:numPr>
              <w:spacing w:line="288" w:lineRule="auto"/>
              <w:ind w:left="490" w:right="181"/>
              <w:rPr>
                <w:rFonts w:cs="Arial"/>
              </w:rPr>
            </w:pPr>
            <w:r w:rsidRPr="00B72271">
              <w:rPr>
                <w:rFonts w:cs="Arial"/>
              </w:rPr>
              <w:t>Continually assess and improve accessibility across all aspects of the academic experience, including research environments</w:t>
            </w:r>
          </w:p>
        </w:tc>
        <w:tc>
          <w:tcPr>
            <w:tcW w:w="1530" w:type="dxa"/>
            <w:shd w:val="clear" w:color="auto" w:fill="E7E6E6" w:themeFill="background2"/>
            <w:tcMar>
              <w:top w:w="115" w:type="dxa"/>
              <w:left w:w="113" w:type="dxa"/>
              <w:bottom w:w="115" w:type="dxa"/>
              <w:right w:w="43" w:type="dxa"/>
            </w:tcMar>
          </w:tcPr>
          <w:p w14:paraId="0CEF0C90" w14:textId="7305C1A8" w:rsidR="003451F8" w:rsidRPr="00FD6EA1" w:rsidRDefault="003451F8" w:rsidP="00EC7014">
            <w:pPr>
              <w:spacing w:before="120" w:after="120" w:line="288" w:lineRule="auto"/>
              <w:textAlignment w:val="baseline"/>
              <w:rPr>
                <w:rFonts w:ascii="Arial" w:hAnsi="Arial" w:cs="Arial"/>
                <w:lang w:val="en-US"/>
              </w:rPr>
            </w:pPr>
            <w:r w:rsidRPr="00FD6EA1">
              <w:rPr>
                <w:rFonts w:ascii="Arial" w:hAnsi="Arial" w:cs="Arial"/>
                <w:lang w:val="en-US"/>
              </w:rPr>
              <w:t>Upcoming</w:t>
            </w:r>
          </w:p>
        </w:tc>
      </w:tr>
      <w:tr w:rsidR="003451F8" w:rsidRPr="00720E6A" w14:paraId="2F68AB13" w14:textId="77777777" w:rsidTr="00EC7014">
        <w:trPr>
          <w:trHeight w:val="315"/>
        </w:trPr>
        <w:tc>
          <w:tcPr>
            <w:tcW w:w="9090" w:type="dxa"/>
            <w:tcMar>
              <w:top w:w="115" w:type="dxa"/>
              <w:left w:w="43" w:type="dxa"/>
              <w:bottom w:w="115" w:type="dxa"/>
              <w:right w:w="115" w:type="dxa"/>
            </w:tcMar>
          </w:tcPr>
          <w:p w14:paraId="20EA2C7D" w14:textId="26AD7229" w:rsidR="003451F8" w:rsidRPr="00B72271" w:rsidRDefault="003451F8" w:rsidP="00EC7014">
            <w:pPr>
              <w:pStyle w:val="ListParagraph"/>
              <w:numPr>
                <w:ilvl w:val="0"/>
                <w:numId w:val="41"/>
              </w:numPr>
              <w:spacing w:line="288" w:lineRule="auto"/>
              <w:ind w:left="490" w:right="181"/>
              <w:textAlignment w:val="baseline"/>
              <w:rPr>
                <w:rFonts w:cs="Arial"/>
                <w:b/>
                <w:sz w:val="23"/>
                <w:szCs w:val="23"/>
                <w:lang w:val="en-US"/>
              </w:rPr>
            </w:pPr>
            <w:r w:rsidRPr="00B72271">
              <w:rPr>
                <w:rFonts w:cs="Arial"/>
              </w:rPr>
              <w:t>Develop new academic and professional development programs and courses that have a focus on accessibility or disability</w:t>
            </w:r>
          </w:p>
        </w:tc>
        <w:tc>
          <w:tcPr>
            <w:tcW w:w="1530" w:type="dxa"/>
            <w:tcMar>
              <w:top w:w="115" w:type="dxa"/>
              <w:left w:w="113" w:type="dxa"/>
              <w:bottom w:w="115" w:type="dxa"/>
              <w:right w:w="43" w:type="dxa"/>
            </w:tcMar>
          </w:tcPr>
          <w:p w14:paraId="52B97274" w14:textId="76CE639E" w:rsidR="003451F8" w:rsidRPr="00FD6EA1" w:rsidRDefault="000E419C" w:rsidP="00EC7014">
            <w:pPr>
              <w:spacing w:before="120" w:after="120" w:line="288" w:lineRule="auto"/>
              <w:textAlignment w:val="baseline"/>
              <w:rPr>
                <w:rFonts w:ascii="Arial" w:hAnsi="Arial" w:cs="Arial"/>
                <w:lang w:val="en-US"/>
              </w:rPr>
            </w:pPr>
            <w:r w:rsidRPr="000E419C">
              <w:rPr>
                <w:rFonts w:ascii="Arial" w:hAnsi="Arial" w:cs="Arial"/>
                <w:lang w:val="en-US"/>
              </w:rPr>
              <w:t>Underway</w:t>
            </w:r>
          </w:p>
        </w:tc>
      </w:tr>
    </w:tbl>
    <w:p w14:paraId="6C685E43" w14:textId="1694423C" w:rsidR="005E7431" w:rsidRPr="00720E6A" w:rsidRDefault="005E7431" w:rsidP="001451B4">
      <w:pPr>
        <w:pStyle w:val="Heading3"/>
        <w:spacing w:before="240"/>
      </w:pPr>
      <w:bookmarkStart w:id="47" w:name="_Toc225930274"/>
      <w:r w:rsidRPr="00720E6A">
        <w:lastRenderedPageBreak/>
        <w:t>Area of Focus #3: Information and Communication</w:t>
      </w:r>
      <w:bookmarkStart w:id="48" w:name="AreaofFocus3"/>
      <w:bookmarkEnd w:id="47"/>
      <w:r w:rsidRPr="00720E6A">
        <w:t> </w:t>
      </w:r>
    </w:p>
    <w:tbl>
      <w:tblPr>
        <w:tblW w:w="10620" w:type="dxa"/>
        <w:tblInd w:w="-8"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9090"/>
        <w:gridCol w:w="1530"/>
      </w:tblGrid>
      <w:tr w:rsidR="005E7431" w:rsidRPr="00720E6A" w14:paraId="19C12ECA" w14:textId="77777777" w:rsidTr="002B5F12">
        <w:trPr>
          <w:trHeight w:val="23"/>
          <w:tblHeader/>
        </w:trPr>
        <w:tc>
          <w:tcPr>
            <w:tcW w:w="9090" w:type="dxa"/>
            <w:shd w:val="clear" w:color="auto" w:fill="E91C24"/>
            <w:tcMar>
              <w:top w:w="115" w:type="dxa"/>
              <w:left w:w="43" w:type="dxa"/>
              <w:bottom w:w="115" w:type="dxa"/>
              <w:right w:w="43" w:type="dxa"/>
            </w:tcMar>
            <w:vAlign w:val="center"/>
            <w:hideMark/>
          </w:tcPr>
          <w:bookmarkEnd w:id="48"/>
          <w:p w14:paraId="27B67FE3" w14:textId="15F96C73" w:rsidR="005E7431" w:rsidRPr="001451B4" w:rsidRDefault="00AC5E41" w:rsidP="00336733">
            <w:pPr>
              <w:ind w:left="80"/>
              <w:textAlignment w:val="baseline"/>
              <w:rPr>
                <w:rFonts w:ascii="Arial" w:hAnsi="Arial" w:cs="Arial"/>
                <w:b/>
                <w:color w:val="FFFFFF"/>
                <w:lang w:val="en-US"/>
              </w:rPr>
            </w:pPr>
            <w:r w:rsidRPr="001451B4">
              <w:rPr>
                <w:rFonts w:ascii="Arial" w:hAnsi="Arial" w:cs="Arial"/>
                <w:b/>
                <w:color w:val="FFFFFF"/>
              </w:rPr>
              <w:t>Strategic Actions</w:t>
            </w:r>
            <w:r w:rsidR="005E7431" w:rsidRPr="001451B4">
              <w:rPr>
                <w:rFonts w:ascii="Arial" w:hAnsi="Arial" w:cs="Arial"/>
                <w:b/>
                <w:color w:val="FFFFFF"/>
                <w:lang w:val="en-US"/>
              </w:rPr>
              <w:t> </w:t>
            </w:r>
          </w:p>
        </w:tc>
        <w:tc>
          <w:tcPr>
            <w:tcW w:w="1530" w:type="dxa"/>
            <w:shd w:val="clear" w:color="auto" w:fill="E91C24"/>
            <w:tcMar>
              <w:top w:w="115" w:type="dxa"/>
              <w:left w:w="43" w:type="dxa"/>
              <w:bottom w:w="115" w:type="dxa"/>
              <w:right w:w="43" w:type="dxa"/>
            </w:tcMar>
            <w:vAlign w:val="center"/>
            <w:hideMark/>
          </w:tcPr>
          <w:p w14:paraId="1F54F82A" w14:textId="77777777" w:rsidR="005E7431" w:rsidRPr="001451B4" w:rsidRDefault="005E7431" w:rsidP="00336733">
            <w:pPr>
              <w:ind w:left="80"/>
              <w:textAlignment w:val="baseline"/>
              <w:rPr>
                <w:rFonts w:ascii="Arial" w:hAnsi="Arial" w:cs="Arial"/>
                <w:b/>
                <w:color w:val="FFFFFF"/>
                <w:lang w:val="en-US"/>
              </w:rPr>
            </w:pPr>
            <w:r w:rsidRPr="001451B4">
              <w:rPr>
                <w:rFonts w:ascii="Arial" w:hAnsi="Arial" w:cs="Arial"/>
                <w:b/>
                <w:color w:val="FFFFFF"/>
              </w:rPr>
              <w:t>Status</w:t>
            </w:r>
            <w:r w:rsidRPr="001451B4">
              <w:rPr>
                <w:rFonts w:ascii="Arial" w:hAnsi="Arial" w:cs="Arial"/>
                <w:b/>
                <w:color w:val="FFFFFF"/>
                <w:lang w:val="en-US"/>
              </w:rPr>
              <w:t> </w:t>
            </w:r>
          </w:p>
        </w:tc>
      </w:tr>
      <w:tr w:rsidR="005E7431" w:rsidRPr="00720E6A" w14:paraId="7C4B8FA0" w14:textId="77777777" w:rsidTr="00EC7014">
        <w:trPr>
          <w:trHeight w:val="315"/>
        </w:trPr>
        <w:tc>
          <w:tcPr>
            <w:tcW w:w="9090" w:type="dxa"/>
            <w:shd w:val="clear" w:color="auto" w:fill="E7E6E6" w:themeFill="background2"/>
            <w:tcMar>
              <w:top w:w="115" w:type="dxa"/>
              <w:left w:w="43" w:type="dxa"/>
              <w:bottom w:w="115" w:type="dxa"/>
              <w:right w:w="115" w:type="dxa"/>
            </w:tcMar>
          </w:tcPr>
          <w:p w14:paraId="04C6F964" w14:textId="16A2F0D0" w:rsidR="005E7431" w:rsidRPr="00B72271" w:rsidRDefault="00D15671" w:rsidP="00EC7014">
            <w:pPr>
              <w:pStyle w:val="ListParagraph"/>
              <w:numPr>
                <w:ilvl w:val="0"/>
                <w:numId w:val="36"/>
              </w:numPr>
              <w:spacing w:line="288" w:lineRule="auto"/>
              <w:ind w:left="490" w:right="181"/>
              <w:rPr>
                <w:rFonts w:cs="Arial"/>
              </w:rPr>
            </w:pPr>
            <w:r w:rsidRPr="00B72271">
              <w:rPr>
                <w:rFonts w:cs="Arial"/>
              </w:rPr>
              <w:t>Create and provide training on communication accessibility standards, including course syllabi and university forms</w:t>
            </w:r>
            <w:r w:rsidRPr="00B72271">
              <w:rPr>
                <w:rFonts w:cs="Arial"/>
                <w:color w:val="000000" w:themeColor="text1"/>
              </w:rPr>
              <w:t>,</w:t>
            </w:r>
            <w:r w:rsidRPr="00B72271">
              <w:rPr>
                <w:rFonts w:cs="Arial"/>
              </w:rPr>
              <w:t xml:space="preserve"> so that people with disabilities can access, use and benefit from information </w:t>
            </w:r>
          </w:p>
        </w:tc>
        <w:tc>
          <w:tcPr>
            <w:tcW w:w="1530" w:type="dxa"/>
            <w:shd w:val="clear" w:color="auto" w:fill="E7E6E6" w:themeFill="background2"/>
            <w:tcMar>
              <w:top w:w="115" w:type="dxa"/>
              <w:left w:w="113" w:type="dxa"/>
              <w:bottom w:w="115" w:type="dxa"/>
              <w:right w:w="43" w:type="dxa"/>
            </w:tcMar>
          </w:tcPr>
          <w:p w14:paraId="605A1E5C" w14:textId="4756C071" w:rsidR="005E7431" w:rsidRPr="00FD1C16" w:rsidRDefault="004F063E" w:rsidP="00EC7014">
            <w:pPr>
              <w:spacing w:before="120" w:after="120" w:line="288" w:lineRule="auto"/>
              <w:textAlignment w:val="baseline"/>
              <w:rPr>
                <w:rFonts w:ascii="Arial" w:hAnsi="Arial" w:cs="Arial"/>
                <w:lang w:val="en-US"/>
              </w:rPr>
            </w:pPr>
            <w:r w:rsidRPr="00FD1C16">
              <w:rPr>
                <w:rFonts w:ascii="Arial" w:hAnsi="Arial" w:cs="Arial"/>
                <w:lang w:val="en-US"/>
              </w:rPr>
              <w:t>Underway</w:t>
            </w:r>
          </w:p>
        </w:tc>
      </w:tr>
      <w:tr w:rsidR="005E7431" w:rsidRPr="00720E6A" w14:paraId="31CA1F86" w14:textId="77777777" w:rsidTr="00EC7014">
        <w:trPr>
          <w:trHeight w:val="315"/>
        </w:trPr>
        <w:tc>
          <w:tcPr>
            <w:tcW w:w="9090" w:type="dxa"/>
            <w:tcMar>
              <w:top w:w="115" w:type="dxa"/>
              <w:left w:w="43" w:type="dxa"/>
              <w:bottom w:w="115" w:type="dxa"/>
              <w:right w:w="115" w:type="dxa"/>
            </w:tcMar>
          </w:tcPr>
          <w:p w14:paraId="06D7F244" w14:textId="62D4B878" w:rsidR="005E7431" w:rsidRPr="00B72271" w:rsidRDefault="00D15671" w:rsidP="00EC7014">
            <w:pPr>
              <w:pStyle w:val="ListParagraph"/>
              <w:numPr>
                <w:ilvl w:val="0"/>
                <w:numId w:val="36"/>
              </w:numPr>
              <w:spacing w:line="288" w:lineRule="auto"/>
              <w:ind w:left="490" w:right="181"/>
              <w:rPr>
                <w:rFonts w:cs="Arial"/>
              </w:rPr>
            </w:pPr>
            <w:r w:rsidRPr="00B72271">
              <w:rPr>
                <w:rFonts w:cs="Arial"/>
              </w:rPr>
              <w:t>Ensure all Carleton templates are accessible and continually improve based on user experiences and feedback</w:t>
            </w:r>
          </w:p>
        </w:tc>
        <w:tc>
          <w:tcPr>
            <w:tcW w:w="1530" w:type="dxa"/>
            <w:tcMar>
              <w:top w:w="115" w:type="dxa"/>
              <w:left w:w="113" w:type="dxa"/>
              <w:bottom w:w="115" w:type="dxa"/>
              <w:right w:w="43" w:type="dxa"/>
            </w:tcMar>
          </w:tcPr>
          <w:p w14:paraId="2575C317" w14:textId="7E82FDFD" w:rsidR="005E7431" w:rsidRPr="00D27F6B" w:rsidRDefault="00D27F6B" w:rsidP="00EC7014">
            <w:pPr>
              <w:spacing w:before="120" w:after="120" w:line="288" w:lineRule="auto"/>
              <w:textAlignment w:val="baseline"/>
              <w:rPr>
                <w:rFonts w:ascii="Arial" w:hAnsi="Arial" w:cs="Arial"/>
                <w:lang w:val="en-US"/>
              </w:rPr>
            </w:pPr>
            <w:r w:rsidRPr="00D27F6B">
              <w:rPr>
                <w:rFonts w:ascii="Arial" w:hAnsi="Arial" w:cs="Arial"/>
                <w:lang w:val="en-US"/>
              </w:rPr>
              <w:t>Planning</w:t>
            </w:r>
          </w:p>
        </w:tc>
      </w:tr>
      <w:tr w:rsidR="005E7431" w:rsidRPr="00720E6A" w14:paraId="04FAEF71" w14:textId="77777777" w:rsidTr="00EC7014">
        <w:trPr>
          <w:trHeight w:val="315"/>
        </w:trPr>
        <w:tc>
          <w:tcPr>
            <w:tcW w:w="9090" w:type="dxa"/>
            <w:shd w:val="clear" w:color="auto" w:fill="E7E6E6" w:themeFill="background2"/>
            <w:tcMar>
              <w:top w:w="115" w:type="dxa"/>
              <w:left w:w="43" w:type="dxa"/>
              <w:bottom w:w="115" w:type="dxa"/>
              <w:right w:w="115" w:type="dxa"/>
            </w:tcMar>
          </w:tcPr>
          <w:p w14:paraId="4A59D47D" w14:textId="4822BE0B" w:rsidR="005E7431" w:rsidRPr="00B72271" w:rsidRDefault="00D15671" w:rsidP="00EC7014">
            <w:pPr>
              <w:pStyle w:val="ListParagraph"/>
              <w:numPr>
                <w:ilvl w:val="0"/>
                <w:numId w:val="36"/>
              </w:numPr>
              <w:spacing w:line="288" w:lineRule="auto"/>
              <w:ind w:left="490" w:right="181"/>
              <w:rPr>
                <w:rFonts w:cs="Arial"/>
                <w:sz w:val="28"/>
                <w:szCs w:val="32"/>
              </w:rPr>
            </w:pPr>
            <w:r w:rsidRPr="00B72271">
              <w:rPr>
                <w:rFonts w:cs="Arial"/>
                <w:color w:val="000000" w:themeColor="text1"/>
              </w:rPr>
              <w:t>Explore integrated accessibility evaluation tools for digital content</w:t>
            </w:r>
          </w:p>
        </w:tc>
        <w:tc>
          <w:tcPr>
            <w:tcW w:w="1530" w:type="dxa"/>
            <w:shd w:val="clear" w:color="auto" w:fill="E7E6E6" w:themeFill="background2"/>
            <w:tcMar>
              <w:top w:w="115" w:type="dxa"/>
              <w:left w:w="113" w:type="dxa"/>
              <w:bottom w:w="115" w:type="dxa"/>
              <w:right w:w="43" w:type="dxa"/>
            </w:tcMar>
          </w:tcPr>
          <w:p w14:paraId="7339A1A3" w14:textId="338651B2" w:rsidR="005E7431" w:rsidRPr="00FD6EA1" w:rsidRDefault="00FE7CA3" w:rsidP="00EC7014">
            <w:pPr>
              <w:spacing w:before="120" w:after="120" w:line="288" w:lineRule="auto"/>
              <w:textAlignment w:val="baseline"/>
              <w:rPr>
                <w:rFonts w:ascii="Arial" w:hAnsi="Arial" w:cs="Arial"/>
                <w:lang w:val="en-US"/>
              </w:rPr>
            </w:pPr>
            <w:r w:rsidRPr="00FD6EA1">
              <w:rPr>
                <w:rFonts w:ascii="Arial" w:hAnsi="Arial" w:cs="Arial"/>
                <w:lang w:val="en-US"/>
              </w:rPr>
              <w:t>Upcoming</w:t>
            </w:r>
          </w:p>
        </w:tc>
      </w:tr>
    </w:tbl>
    <w:p w14:paraId="0A8227C1" w14:textId="77777777" w:rsidR="0056143F" w:rsidRPr="00720E6A" w:rsidRDefault="0056143F" w:rsidP="0056143F">
      <w:pPr>
        <w:rPr>
          <w:sz w:val="12"/>
          <w:szCs w:val="12"/>
        </w:rPr>
      </w:pPr>
    </w:p>
    <w:p w14:paraId="5ECA8E9E" w14:textId="64F0F209" w:rsidR="005E7431" w:rsidRPr="00720E6A" w:rsidRDefault="005E7431" w:rsidP="001451B4">
      <w:pPr>
        <w:pStyle w:val="Heading3"/>
        <w:spacing w:before="240"/>
      </w:pPr>
      <w:bookmarkStart w:id="49" w:name="_Toc225930275"/>
      <w:r w:rsidRPr="00720E6A">
        <w:t>Area of Focus #4: Physical Campus</w:t>
      </w:r>
      <w:bookmarkStart w:id="50" w:name="AreaofFocus4"/>
      <w:bookmarkEnd w:id="49"/>
      <w:r w:rsidRPr="00720E6A">
        <w:t> </w:t>
      </w:r>
    </w:p>
    <w:tbl>
      <w:tblPr>
        <w:tblW w:w="10620" w:type="dxa"/>
        <w:tblInd w:w="-8"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top w:w="45" w:type="dxa"/>
          <w:left w:w="45" w:type="dxa"/>
          <w:bottom w:w="45" w:type="dxa"/>
          <w:right w:w="45" w:type="dxa"/>
        </w:tblCellMar>
        <w:tblLook w:val="04A0" w:firstRow="1" w:lastRow="0" w:firstColumn="1" w:lastColumn="0" w:noHBand="0" w:noVBand="1"/>
      </w:tblPr>
      <w:tblGrid>
        <w:gridCol w:w="9090"/>
        <w:gridCol w:w="1530"/>
      </w:tblGrid>
      <w:tr w:rsidR="005E7431" w:rsidRPr="00720E6A" w14:paraId="34530AE1" w14:textId="77777777" w:rsidTr="002B5F12">
        <w:trPr>
          <w:trHeight w:val="77"/>
          <w:tblHeader/>
        </w:trPr>
        <w:tc>
          <w:tcPr>
            <w:tcW w:w="9090" w:type="dxa"/>
            <w:shd w:val="clear" w:color="auto" w:fill="E91C24"/>
            <w:tcMar>
              <w:top w:w="115" w:type="dxa"/>
              <w:left w:w="43" w:type="dxa"/>
              <w:bottom w:w="115" w:type="dxa"/>
              <w:right w:w="43" w:type="dxa"/>
            </w:tcMar>
            <w:vAlign w:val="center"/>
            <w:hideMark/>
          </w:tcPr>
          <w:bookmarkEnd w:id="50"/>
          <w:p w14:paraId="4E6F7162" w14:textId="7EBFAE21" w:rsidR="005E7431" w:rsidRPr="001451B4" w:rsidRDefault="00AC5E41" w:rsidP="00336733">
            <w:pPr>
              <w:ind w:left="80"/>
              <w:textAlignment w:val="baseline"/>
              <w:rPr>
                <w:rFonts w:ascii="Arial" w:hAnsi="Arial" w:cs="Arial"/>
                <w:b/>
                <w:color w:val="FFFFFF"/>
                <w:lang w:val="en-US"/>
              </w:rPr>
            </w:pPr>
            <w:r w:rsidRPr="001451B4">
              <w:rPr>
                <w:rFonts w:ascii="Arial" w:hAnsi="Arial" w:cs="Arial"/>
                <w:b/>
                <w:color w:val="FFFFFF"/>
                <w:lang w:val="en-US"/>
              </w:rPr>
              <w:t>Strategic Actions</w:t>
            </w:r>
            <w:r w:rsidR="005E7431" w:rsidRPr="001451B4">
              <w:rPr>
                <w:rFonts w:ascii="Arial" w:hAnsi="Arial" w:cs="Arial"/>
                <w:b/>
                <w:color w:val="FFFFFF"/>
                <w:lang w:val="en-US"/>
              </w:rPr>
              <w:t> </w:t>
            </w:r>
          </w:p>
        </w:tc>
        <w:tc>
          <w:tcPr>
            <w:tcW w:w="1530" w:type="dxa"/>
            <w:shd w:val="clear" w:color="auto" w:fill="E91C24"/>
            <w:tcMar>
              <w:top w:w="115" w:type="dxa"/>
              <w:left w:w="43" w:type="dxa"/>
              <w:bottom w:w="115" w:type="dxa"/>
              <w:right w:w="43" w:type="dxa"/>
            </w:tcMar>
            <w:vAlign w:val="center"/>
            <w:hideMark/>
          </w:tcPr>
          <w:p w14:paraId="245D8F66" w14:textId="77777777" w:rsidR="005E7431" w:rsidRPr="001451B4" w:rsidRDefault="005E7431" w:rsidP="00336733">
            <w:pPr>
              <w:ind w:left="80"/>
              <w:textAlignment w:val="baseline"/>
              <w:rPr>
                <w:rFonts w:ascii="Arial" w:hAnsi="Arial" w:cs="Arial"/>
                <w:b/>
                <w:color w:val="FFFFFF"/>
                <w:lang w:val="en-US"/>
              </w:rPr>
            </w:pPr>
            <w:r w:rsidRPr="001451B4">
              <w:rPr>
                <w:rFonts w:ascii="Arial" w:hAnsi="Arial" w:cs="Arial"/>
                <w:b/>
                <w:color w:val="FFFFFF"/>
              </w:rPr>
              <w:t>Status</w:t>
            </w:r>
            <w:r w:rsidRPr="001451B4">
              <w:rPr>
                <w:rFonts w:ascii="Arial" w:hAnsi="Arial" w:cs="Arial"/>
                <w:b/>
                <w:color w:val="FFFFFF"/>
                <w:lang w:val="en-US"/>
              </w:rPr>
              <w:t> </w:t>
            </w:r>
          </w:p>
        </w:tc>
      </w:tr>
      <w:tr w:rsidR="005E7431" w:rsidRPr="00720E6A" w14:paraId="1EC26628" w14:textId="77777777" w:rsidTr="001451B4">
        <w:trPr>
          <w:trHeight w:val="315"/>
        </w:trPr>
        <w:tc>
          <w:tcPr>
            <w:tcW w:w="9090" w:type="dxa"/>
            <w:shd w:val="clear" w:color="auto" w:fill="E7E6E6" w:themeFill="background2"/>
            <w:tcMar>
              <w:top w:w="115" w:type="dxa"/>
              <w:left w:w="43" w:type="dxa"/>
              <w:bottom w:w="115" w:type="dxa"/>
              <w:right w:w="43" w:type="dxa"/>
            </w:tcMar>
          </w:tcPr>
          <w:p w14:paraId="3EA700BF" w14:textId="6DFDBE28" w:rsidR="005E7431" w:rsidRPr="000C5E17" w:rsidRDefault="00DA2E64" w:rsidP="00EC7014">
            <w:pPr>
              <w:pStyle w:val="ListParagraph"/>
              <w:numPr>
                <w:ilvl w:val="0"/>
                <w:numId w:val="37"/>
              </w:numPr>
              <w:spacing w:line="288" w:lineRule="auto"/>
              <w:ind w:left="490" w:right="256"/>
              <w:rPr>
                <w:rFonts w:cs="Arial"/>
              </w:rPr>
            </w:pPr>
            <w:r w:rsidRPr="000C5E17">
              <w:rPr>
                <w:rFonts w:cs="Arial"/>
              </w:rPr>
              <w:t>Adopt an accessible design standard that surpasses minimum requirements</w:t>
            </w:r>
          </w:p>
        </w:tc>
        <w:tc>
          <w:tcPr>
            <w:tcW w:w="1530" w:type="dxa"/>
            <w:shd w:val="clear" w:color="auto" w:fill="E7E6E6" w:themeFill="background2"/>
            <w:tcMar>
              <w:top w:w="115" w:type="dxa"/>
              <w:left w:w="113" w:type="dxa"/>
              <w:bottom w:w="115" w:type="dxa"/>
              <w:right w:w="43" w:type="dxa"/>
            </w:tcMar>
          </w:tcPr>
          <w:p w14:paraId="27D4836B" w14:textId="1605D34F" w:rsidR="00914A01" w:rsidRPr="00FD6EA1" w:rsidRDefault="00DE00ED" w:rsidP="00EC7014">
            <w:pPr>
              <w:spacing w:before="120" w:after="120" w:line="288" w:lineRule="auto"/>
              <w:textAlignment w:val="baseline"/>
              <w:rPr>
                <w:rFonts w:ascii="Arial" w:hAnsi="Arial" w:cs="Arial"/>
                <w:lang w:val="en-US"/>
              </w:rPr>
            </w:pPr>
            <w:r w:rsidRPr="00FD6EA1">
              <w:rPr>
                <w:rFonts w:ascii="Arial" w:hAnsi="Arial" w:cs="Arial"/>
                <w:lang w:val="en-US"/>
              </w:rPr>
              <w:t>Upcoming</w:t>
            </w:r>
          </w:p>
        </w:tc>
      </w:tr>
      <w:tr w:rsidR="005E7431" w:rsidRPr="00720E6A" w14:paraId="5BD6530D" w14:textId="77777777" w:rsidTr="001451B4">
        <w:trPr>
          <w:trHeight w:val="315"/>
        </w:trPr>
        <w:tc>
          <w:tcPr>
            <w:tcW w:w="9090" w:type="dxa"/>
            <w:tcMar>
              <w:top w:w="115" w:type="dxa"/>
              <w:left w:w="43" w:type="dxa"/>
              <w:bottom w:w="115" w:type="dxa"/>
              <w:right w:w="43" w:type="dxa"/>
            </w:tcMar>
          </w:tcPr>
          <w:p w14:paraId="7F61854E" w14:textId="16562B4F" w:rsidR="005E7431" w:rsidRPr="000C5E17" w:rsidRDefault="00DA2E64" w:rsidP="00EC7014">
            <w:pPr>
              <w:pStyle w:val="ListParagraph"/>
              <w:numPr>
                <w:ilvl w:val="0"/>
                <w:numId w:val="37"/>
              </w:numPr>
              <w:spacing w:line="288" w:lineRule="auto"/>
              <w:ind w:left="490" w:right="256"/>
              <w:rPr>
                <w:rFonts w:cs="Arial"/>
              </w:rPr>
            </w:pPr>
            <w:r w:rsidRPr="000C5E17">
              <w:rPr>
                <w:rFonts w:cs="Arial"/>
              </w:rPr>
              <w:t xml:space="preserve">Prioritize and undertake accessibility retrofits, including in research spaces and those identified as part of the accessibility audit </w:t>
            </w:r>
            <w:r w:rsidRPr="0020663F">
              <w:rPr>
                <w:rStyle w:val="FootnoteReference"/>
                <w:rFonts w:cs="Arial"/>
              </w:rPr>
              <w:footnoteReference w:id="3"/>
            </w:r>
          </w:p>
        </w:tc>
        <w:tc>
          <w:tcPr>
            <w:tcW w:w="1530" w:type="dxa"/>
            <w:tcMar>
              <w:top w:w="115" w:type="dxa"/>
              <w:left w:w="113" w:type="dxa"/>
              <w:bottom w:w="115" w:type="dxa"/>
              <w:right w:w="43" w:type="dxa"/>
            </w:tcMar>
          </w:tcPr>
          <w:p w14:paraId="5B44073B" w14:textId="0D994537" w:rsidR="005E7431" w:rsidRPr="00FD6EA1" w:rsidRDefault="00DE00ED" w:rsidP="00EC7014">
            <w:pPr>
              <w:spacing w:before="120" w:after="120" w:line="288" w:lineRule="auto"/>
              <w:textAlignment w:val="baseline"/>
              <w:rPr>
                <w:rFonts w:ascii="Arial" w:hAnsi="Arial" w:cs="Arial"/>
                <w:lang w:val="en-US"/>
              </w:rPr>
            </w:pPr>
            <w:r w:rsidRPr="00DE00ED">
              <w:rPr>
                <w:rFonts w:ascii="Arial" w:hAnsi="Arial" w:cs="Arial"/>
                <w:lang w:val="en-US"/>
              </w:rPr>
              <w:t>Underway</w:t>
            </w:r>
          </w:p>
        </w:tc>
      </w:tr>
      <w:tr w:rsidR="005E7431" w:rsidRPr="00720E6A" w14:paraId="673B6E05" w14:textId="77777777" w:rsidTr="001451B4">
        <w:trPr>
          <w:trHeight w:val="315"/>
        </w:trPr>
        <w:tc>
          <w:tcPr>
            <w:tcW w:w="9090" w:type="dxa"/>
            <w:shd w:val="clear" w:color="auto" w:fill="E7E6E6" w:themeFill="background2"/>
            <w:tcMar>
              <w:top w:w="115" w:type="dxa"/>
              <w:left w:w="43" w:type="dxa"/>
              <w:bottom w:w="115" w:type="dxa"/>
              <w:right w:w="43" w:type="dxa"/>
            </w:tcMar>
          </w:tcPr>
          <w:p w14:paraId="65614C98" w14:textId="53A45736" w:rsidR="005E7431" w:rsidRPr="000C5E17" w:rsidRDefault="00DA2E64" w:rsidP="00EC7014">
            <w:pPr>
              <w:pStyle w:val="ListParagraph"/>
              <w:numPr>
                <w:ilvl w:val="0"/>
                <w:numId w:val="37"/>
              </w:numPr>
              <w:spacing w:line="288" w:lineRule="auto"/>
              <w:ind w:left="490" w:right="256"/>
              <w:rPr>
                <w:rFonts w:cs="Arial"/>
              </w:rPr>
            </w:pPr>
            <w:r w:rsidRPr="000C5E17">
              <w:rPr>
                <w:rFonts w:cs="Arial"/>
              </w:rPr>
              <w:t>Enhance the clarity and consistency of wayfinding across campus to improve navigation, including signage, campus building pages and digital maps</w:t>
            </w:r>
          </w:p>
        </w:tc>
        <w:tc>
          <w:tcPr>
            <w:tcW w:w="1530" w:type="dxa"/>
            <w:shd w:val="clear" w:color="auto" w:fill="E7E6E6" w:themeFill="background2"/>
            <w:tcMar>
              <w:top w:w="115" w:type="dxa"/>
              <w:left w:w="113" w:type="dxa"/>
              <w:bottom w:w="115" w:type="dxa"/>
              <w:right w:w="43" w:type="dxa"/>
            </w:tcMar>
          </w:tcPr>
          <w:p w14:paraId="60C4569B" w14:textId="3D7C3E39" w:rsidR="005E7431" w:rsidRPr="00FD6EA1" w:rsidRDefault="007E06A5" w:rsidP="00EC7014">
            <w:pPr>
              <w:spacing w:before="120" w:after="120" w:line="288" w:lineRule="auto"/>
              <w:textAlignment w:val="baseline"/>
              <w:rPr>
                <w:rFonts w:ascii="Arial" w:hAnsi="Arial" w:cs="Arial"/>
                <w:lang w:val="en-US"/>
              </w:rPr>
            </w:pPr>
            <w:r w:rsidRPr="00DE00ED">
              <w:rPr>
                <w:rFonts w:ascii="Arial" w:hAnsi="Arial" w:cs="Arial"/>
                <w:lang w:val="en-US"/>
              </w:rPr>
              <w:t>Underway</w:t>
            </w:r>
          </w:p>
        </w:tc>
      </w:tr>
      <w:tr w:rsidR="005E7431" w:rsidRPr="00720E6A" w14:paraId="4F4B7EEF" w14:textId="77777777" w:rsidTr="001451B4">
        <w:trPr>
          <w:trHeight w:val="315"/>
        </w:trPr>
        <w:tc>
          <w:tcPr>
            <w:tcW w:w="9090" w:type="dxa"/>
            <w:tcMar>
              <w:top w:w="115" w:type="dxa"/>
              <w:left w:w="43" w:type="dxa"/>
              <w:bottom w:w="115" w:type="dxa"/>
              <w:right w:w="43" w:type="dxa"/>
            </w:tcMar>
          </w:tcPr>
          <w:p w14:paraId="75B9FA09" w14:textId="16206706" w:rsidR="005E7431" w:rsidRPr="000C5E17" w:rsidRDefault="00DA2E64" w:rsidP="00EC7014">
            <w:pPr>
              <w:pStyle w:val="ListParagraph"/>
              <w:numPr>
                <w:ilvl w:val="0"/>
                <w:numId w:val="37"/>
              </w:numPr>
              <w:spacing w:line="288" w:lineRule="auto"/>
              <w:ind w:left="490" w:right="256"/>
              <w:rPr>
                <w:rFonts w:cs="Arial"/>
                <w:sz w:val="23"/>
                <w:szCs w:val="23"/>
                <w:lang w:val="en-US"/>
              </w:rPr>
            </w:pPr>
            <w:r w:rsidRPr="000C5E17">
              <w:rPr>
                <w:rFonts w:cs="Arial"/>
              </w:rPr>
              <w:t>Ensure an inventory of accessible parking that is responsive to the needs of the community</w:t>
            </w:r>
          </w:p>
        </w:tc>
        <w:tc>
          <w:tcPr>
            <w:tcW w:w="1530" w:type="dxa"/>
            <w:tcMar>
              <w:top w:w="115" w:type="dxa"/>
              <w:left w:w="113" w:type="dxa"/>
              <w:bottom w:w="115" w:type="dxa"/>
              <w:right w:w="43" w:type="dxa"/>
            </w:tcMar>
          </w:tcPr>
          <w:p w14:paraId="7ABA11D8" w14:textId="244C92E2" w:rsidR="005E7431" w:rsidRPr="00FD6EA1" w:rsidRDefault="007E06A5" w:rsidP="00EC7014">
            <w:pPr>
              <w:spacing w:before="120" w:after="120" w:line="288" w:lineRule="auto"/>
              <w:textAlignment w:val="baseline"/>
              <w:rPr>
                <w:rFonts w:ascii="Arial" w:hAnsi="Arial" w:cs="Arial"/>
                <w:lang w:val="en-US"/>
              </w:rPr>
            </w:pPr>
            <w:r w:rsidRPr="007E06A5">
              <w:rPr>
                <w:rFonts w:ascii="Arial" w:hAnsi="Arial" w:cs="Arial"/>
                <w:lang w:val="en-US"/>
              </w:rPr>
              <w:t>Upcoming</w:t>
            </w:r>
          </w:p>
        </w:tc>
      </w:tr>
    </w:tbl>
    <w:p w14:paraId="1A759C2B" w14:textId="77777777" w:rsidR="00216518" w:rsidRDefault="00216518">
      <w:pPr>
        <w:rPr>
          <w:rFonts w:ascii="Arial" w:eastAsiaTheme="majorEastAsia" w:hAnsi="Arial" w:cstheme="majorBidi"/>
          <w:b/>
          <w:color w:val="E91C24"/>
          <w:sz w:val="32"/>
          <w:szCs w:val="32"/>
          <w:lang w:val="en-US"/>
        </w:rPr>
      </w:pPr>
      <w:bookmarkStart w:id="51" w:name="AreaofFocus5"/>
      <w:r>
        <w:br w:type="page"/>
      </w:r>
    </w:p>
    <w:p w14:paraId="16BDA483" w14:textId="5D6A399F" w:rsidR="005E7431" w:rsidRPr="00720E6A" w:rsidRDefault="005E7431" w:rsidP="007160A3">
      <w:pPr>
        <w:pStyle w:val="Heading3"/>
      </w:pPr>
      <w:bookmarkStart w:id="52" w:name="_Toc225930276"/>
      <w:r w:rsidRPr="00720E6A">
        <w:lastRenderedPageBreak/>
        <w:t>Area of Focus #5: Employment and Employee Support</w:t>
      </w:r>
      <w:bookmarkEnd w:id="52"/>
      <w:r w:rsidRPr="00720E6A">
        <w:t> </w:t>
      </w:r>
    </w:p>
    <w:tbl>
      <w:tblPr>
        <w:tblW w:w="10620" w:type="dxa"/>
        <w:tblInd w:w="-8"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9090"/>
        <w:gridCol w:w="1530"/>
      </w:tblGrid>
      <w:tr w:rsidR="005E7431" w:rsidRPr="00720E6A" w14:paraId="3B6A8DCD" w14:textId="77777777" w:rsidTr="002B5F12">
        <w:trPr>
          <w:trHeight w:val="23"/>
          <w:tblHeader/>
        </w:trPr>
        <w:tc>
          <w:tcPr>
            <w:tcW w:w="9090" w:type="dxa"/>
            <w:shd w:val="clear" w:color="auto" w:fill="E91C24"/>
            <w:tcMar>
              <w:top w:w="115" w:type="dxa"/>
              <w:left w:w="43" w:type="dxa"/>
              <w:bottom w:w="115" w:type="dxa"/>
              <w:right w:w="43" w:type="dxa"/>
            </w:tcMar>
            <w:vAlign w:val="center"/>
            <w:hideMark/>
          </w:tcPr>
          <w:bookmarkEnd w:id="51"/>
          <w:p w14:paraId="7CFE307B" w14:textId="68D2957E" w:rsidR="005E7431" w:rsidRPr="001451B4" w:rsidRDefault="00AC5E41" w:rsidP="00336733">
            <w:pPr>
              <w:ind w:left="80"/>
              <w:textAlignment w:val="baseline"/>
              <w:rPr>
                <w:rFonts w:ascii="Arial" w:hAnsi="Arial" w:cs="Arial"/>
                <w:b/>
                <w:color w:val="FFFFFF"/>
                <w:lang w:val="en-US"/>
              </w:rPr>
            </w:pPr>
            <w:r w:rsidRPr="001451B4">
              <w:rPr>
                <w:rFonts w:ascii="Arial" w:hAnsi="Arial" w:cs="Arial"/>
                <w:b/>
                <w:color w:val="FFFFFF"/>
              </w:rPr>
              <w:t>Strategic Actions</w:t>
            </w:r>
            <w:r w:rsidR="005E7431" w:rsidRPr="001451B4">
              <w:rPr>
                <w:rFonts w:ascii="Arial" w:hAnsi="Arial" w:cs="Arial"/>
                <w:b/>
                <w:color w:val="FFFFFF"/>
                <w:lang w:val="en-US"/>
              </w:rPr>
              <w:t> </w:t>
            </w:r>
          </w:p>
        </w:tc>
        <w:tc>
          <w:tcPr>
            <w:tcW w:w="1530" w:type="dxa"/>
            <w:shd w:val="clear" w:color="auto" w:fill="E91C24"/>
            <w:tcMar>
              <w:top w:w="115" w:type="dxa"/>
              <w:left w:w="43" w:type="dxa"/>
              <w:bottom w:w="115" w:type="dxa"/>
              <w:right w:w="43" w:type="dxa"/>
            </w:tcMar>
            <w:vAlign w:val="center"/>
            <w:hideMark/>
          </w:tcPr>
          <w:p w14:paraId="3E96D4B2" w14:textId="77777777" w:rsidR="005E7431" w:rsidRPr="001451B4" w:rsidRDefault="005E7431" w:rsidP="00336733">
            <w:pPr>
              <w:ind w:left="80"/>
              <w:textAlignment w:val="baseline"/>
              <w:rPr>
                <w:rFonts w:ascii="Arial" w:hAnsi="Arial" w:cs="Arial"/>
                <w:b/>
                <w:color w:val="FFFFFF"/>
                <w:lang w:val="en-US"/>
              </w:rPr>
            </w:pPr>
            <w:r w:rsidRPr="001451B4">
              <w:rPr>
                <w:rFonts w:ascii="Arial" w:hAnsi="Arial" w:cs="Arial"/>
                <w:b/>
                <w:color w:val="FFFFFF"/>
              </w:rPr>
              <w:t>Status</w:t>
            </w:r>
            <w:r w:rsidRPr="001451B4">
              <w:rPr>
                <w:rFonts w:ascii="Arial" w:hAnsi="Arial" w:cs="Arial"/>
                <w:b/>
                <w:color w:val="FFFFFF"/>
                <w:lang w:val="en-US"/>
              </w:rPr>
              <w:t> </w:t>
            </w:r>
          </w:p>
        </w:tc>
      </w:tr>
      <w:tr w:rsidR="005E7431" w:rsidRPr="00720E6A" w14:paraId="4C4E6454" w14:textId="77777777" w:rsidTr="00EC7014">
        <w:trPr>
          <w:trHeight w:val="315"/>
        </w:trPr>
        <w:tc>
          <w:tcPr>
            <w:tcW w:w="9090" w:type="dxa"/>
            <w:shd w:val="clear" w:color="auto" w:fill="E7E6E6" w:themeFill="background2"/>
            <w:tcMar>
              <w:top w:w="115" w:type="dxa"/>
              <w:left w:w="43" w:type="dxa"/>
              <w:bottom w:w="115" w:type="dxa"/>
              <w:right w:w="115" w:type="dxa"/>
            </w:tcMar>
          </w:tcPr>
          <w:p w14:paraId="7415BC58" w14:textId="394BB536" w:rsidR="005E7431" w:rsidRPr="001F2A7F" w:rsidRDefault="00274353" w:rsidP="00EC7014">
            <w:pPr>
              <w:pStyle w:val="ListParagraph"/>
              <w:numPr>
                <w:ilvl w:val="0"/>
                <w:numId w:val="38"/>
              </w:numPr>
              <w:spacing w:line="288" w:lineRule="auto"/>
              <w:ind w:left="490"/>
              <w:rPr>
                <w:rFonts w:cs="Arial"/>
              </w:rPr>
            </w:pPr>
            <w:r w:rsidRPr="001F2A7F">
              <w:rPr>
                <w:rFonts w:cs="Arial"/>
              </w:rPr>
              <w:t>Identify and respond to gaps in employment-related policies, procedures and practices that support accessibility, accommodations and disability-competent inclusion across all stages of employment</w:t>
            </w:r>
          </w:p>
        </w:tc>
        <w:tc>
          <w:tcPr>
            <w:tcW w:w="1530" w:type="dxa"/>
            <w:shd w:val="clear" w:color="auto" w:fill="E7E6E6" w:themeFill="background2"/>
            <w:tcMar>
              <w:top w:w="115" w:type="dxa"/>
              <w:left w:w="113" w:type="dxa"/>
              <w:bottom w:w="115" w:type="dxa"/>
              <w:right w:w="43" w:type="dxa"/>
            </w:tcMar>
          </w:tcPr>
          <w:p w14:paraId="00E7810C" w14:textId="5B5E532B" w:rsidR="005E7431" w:rsidRPr="000D6715" w:rsidRDefault="000D6715" w:rsidP="00EC7014">
            <w:pPr>
              <w:spacing w:before="120" w:after="120" w:line="288" w:lineRule="auto"/>
              <w:textAlignment w:val="baseline"/>
              <w:rPr>
                <w:rFonts w:ascii="Arial" w:hAnsi="Arial" w:cs="Arial"/>
                <w:lang w:val="en-US"/>
              </w:rPr>
            </w:pPr>
            <w:r w:rsidRPr="000D6715">
              <w:rPr>
                <w:rFonts w:ascii="Arial" w:hAnsi="Arial" w:cs="Arial"/>
                <w:lang w:val="en-US"/>
              </w:rPr>
              <w:t>Planning</w:t>
            </w:r>
          </w:p>
        </w:tc>
      </w:tr>
      <w:tr w:rsidR="00750DEA" w:rsidRPr="00720E6A" w14:paraId="08575D53" w14:textId="77777777" w:rsidTr="00EC7014">
        <w:trPr>
          <w:trHeight w:val="315"/>
        </w:trPr>
        <w:tc>
          <w:tcPr>
            <w:tcW w:w="9090" w:type="dxa"/>
            <w:tcMar>
              <w:top w:w="115" w:type="dxa"/>
              <w:left w:w="43" w:type="dxa"/>
              <w:bottom w:w="115" w:type="dxa"/>
              <w:right w:w="115" w:type="dxa"/>
            </w:tcMar>
          </w:tcPr>
          <w:p w14:paraId="1F10D76E" w14:textId="67291752" w:rsidR="00750DEA" w:rsidRPr="001F2A7F" w:rsidRDefault="00750DEA" w:rsidP="00EC7014">
            <w:pPr>
              <w:pStyle w:val="ListParagraph"/>
              <w:numPr>
                <w:ilvl w:val="0"/>
                <w:numId w:val="38"/>
              </w:numPr>
              <w:spacing w:line="288" w:lineRule="auto"/>
              <w:ind w:left="490"/>
              <w:rPr>
                <w:rFonts w:cs="Arial"/>
              </w:rPr>
            </w:pPr>
            <w:r>
              <w:t xml:space="preserve">Build capacity, knowledge and resources for managers, department chairs and HR staff to support employees with disabilities, including specialized expertise on equitable workplace accommodations </w:t>
            </w:r>
          </w:p>
        </w:tc>
        <w:tc>
          <w:tcPr>
            <w:tcW w:w="1530" w:type="dxa"/>
            <w:tcMar>
              <w:top w:w="115" w:type="dxa"/>
              <w:left w:w="113" w:type="dxa"/>
              <w:bottom w:w="115" w:type="dxa"/>
              <w:right w:w="43" w:type="dxa"/>
            </w:tcMar>
          </w:tcPr>
          <w:p w14:paraId="64255C6B" w14:textId="19758282" w:rsidR="00750DEA" w:rsidRPr="00FD6EA1" w:rsidRDefault="00750DEA" w:rsidP="00EC7014">
            <w:pPr>
              <w:spacing w:before="120" w:after="120" w:line="288" w:lineRule="auto"/>
              <w:textAlignment w:val="baseline"/>
              <w:rPr>
                <w:rFonts w:ascii="Arial" w:hAnsi="Arial" w:cs="Arial"/>
                <w:lang w:val="en-US"/>
              </w:rPr>
            </w:pPr>
            <w:r>
              <w:rPr>
                <w:rFonts w:ascii="Arial" w:hAnsi="Arial" w:cs="Arial"/>
                <w:lang w:val="en-US"/>
              </w:rPr>
              <w:t>Underway</w:t>
            </w:r>
          </w:p>
        </w:tc>
      </w:tr>
      <w:tr w:rsidR="00750DEA" w:rsidRPr="00720E6A" w14:paraId="5E8AD83D" w14:textId="77777777" w:rsidTr="00EC7014">
        <w:trPr>
          <w:trHeight w:val="315"/>
        </w:trPr>
        <w:tc>
          <w:tcPr>
            <w:tcW w:w="9090" w:type="dxa"/>
            <w:shd w:val="clear" w:color="auto" w:fill="E7E6E6" w:themeFill="background2"/>
            <w:tcMar>
              <w:top w:w="115" w:type="dxa"/>
              <w:left w:w="43" w:type="dxa"/>
              <w:bottom w:w="115" w:type="dxa"/>
              <w:right w:w="115" w:type="dxa"/>
            </w:tcMar>
          </w:tcPr>
          <w:p w14:paraId="1EEA6074" w14:textId="60F126BC" w:rsidR="00750DEA" w:rsidRPr="001F2A7F" w:rsidRDefault="00750DEA" w:rsidP="00EC7014">
            <w:pPr>
              <w:pStyle w:val="ListParagraph"/>
              <w:numPr>
                <w:ilvl w:val="0"/>
                <w:numId w:val="38"/>
              </w:numPr>
              <w:spacing w:line="288" w:lineRule="auto"/>
              <w:ind w:left="490"/>
              <w:rPr>
                <w:rFonts w:cs="Arial"/>
              </w:rPr>
            </w:pPr>
            <w:r w:rsidRPr="0020663F">
              <w:t>Provide training and guidance on disability inclusion across all work environments, including understanding the spectrum and diversity of visible- and non-visible disabilities</w:t>
            </w:r>
          </w:p>
        </w:tc>
        <w:tc>
          <w:tcPr>
            <w:tcW w:w="1530" w:type="dxa"/>
            <w:shd w:val="clear" w:color="auto" w:fill="E7E6E6" w:themeFill="background2"/>
            <w:tcMar>
              <w:top w:w="115" w:type="dxa"/>
              <w:left w:w="113" w:type="dxa"/>
              <w:bottom w:w="115" w:type="dxa"/>
              <w:right w:w="43" w:type="dxa"/>
            </w:tcMar>
          </w:tcPr>
          <w:p w14:paraId="20830CB2" w14:textId="5587F7BD" w:rsidR="00750DEA" w:rsidRPr="00607200" w:rsidRDefault="00750DEA" w:rsidP="00EC7014">
            <w:pPr>
              <w:spacing w:before="120" w:after="120" w:line="288" w:lineRule="auto"/>
              <w:textAlignment w:val="baseline"/>
              <w:rPr>
                <w:rFonts w:ascii="Arial" w:hAnsi="Arial" w:cs="Arial"/>
                <w:lang w:val="en-US"/>
              </w:rPr>
            </w:pPr>
            <w:r w:rsidRPr="00607200">
              <w:rPr>
                <w:rFonts w:ascii="Arial" w:hAnsi="Arial" w:cs="Arial"/>
                <w:lang w:val="en-US"/>
              </w:rPr>
              <w:t>Upcoming</w:t>
            </w:r>
          </w:p>
        </w:tc>
      </w:tr>
      <w:tr w:rsidR="00750DEA" w:rsidRPr="00720E6A" w14:paraId="4D65DF76" w14:textId="77777777" w:rsidTr="00EC7014">
        <w:trPr>
          <w:trHeight w:val="315"/>
        </w:trPr>
        <w:tc>
          <w:tcPr>
            <w:tcW w:w="9090" w:type="dxa"/>
            <w:tcMar>
              <w:top w:w="115" w:type="dxa"/>
              <w:left w:w="43" w:type="dxa"/>
              <w:bottom w:w="115" w:type="dxa"/>
              <w:right w:w="115" w:type="dxa"/>
            </w:tcMar>
          </w:tcPr>
          <w:p w14:paraId="19A9F624" w14:textId="4BDEA423" w:rsidR="00750DEA" w:rsidRPr="001F2A7F" w:rsidRDefault="00750DEA" w:rsidP="00EC7014">
            <w:pPr>
              <w:pStyle w:val="ListParagraph"/>
              <w:numPr>
                <w:ilvl w:val="0"/>
                <w:numId w:val="38"/>
              </w:numPr>
              <w:spacing w:line="288" w:lineRule="auto"/>
              <w:ind w:left="490"/>
              <w:rPr>
                <w:rFonts w:cs="Arial"/>
                <w:sz w:val="28"/>
                <w:szCs w:val="28"/>
              </w:rPr>
            </w:pPr>
            <w:r w:rsidRPr="001F2A7F">
              <w:rPr>
                <w:rFonts w:cs="Arial"/>
              </w:rPr>
              <w:t>Regularly review, improve and implement timely communication of clear, effective and consistent processes, including roles and responsibilities, for workplace accommodations, so that employees with disabilities feel supported in all work environments</w:t>
            </w:r>
            <w:r w:rsidRPr="001F2A7F">
              <w:rPr>
                <w:rFonts w:cs="Arial"/>
                <w:sz w:val="28"/>
                <w:szCs w:val="28"/>
              </w:rPr>
              <w:t xml:space="preserve"> </w:t>
            </w:r>
          </w:p>
        </w:tc>
        <w:tc>
          <w:tcPr>
            <w:tcW w:w="1530" w:type="dxa"/>
            <w:tcMar>
              <w:top w:w="115" w:type="dxa"/>
              <w:left w:w="113" w:type="dxa"/>
              <w:bottom w:w="115" w:type="dxa"/>
              <w:right w:w="43" w:type="dxa"/>
            </w:tcMar>
          </w:tcPr>
          <w:p w14:paraId="28548458" w14:textId="71DF9C22" w:rsidR="00750DEA" w:rsidRPr="00607200" w:rsidRDefault="00607200" w:rsidP="00EC7014">
            <w:pPr>
              <w:spacing w:before="120" w:after="120" w:line="288" w:lineRule="auto"/>
              <w:textAlignment w:val="baseline"/>
              <w:rPr>
                <w:rFonts w:ascii="Arial" w:hAnsi="Arial" w:cs="Arial"/>
                <w:lang w:val="en-US"/>
              </w:rPr>
            </w:pPr>
            <w:r w:rsidRPr="00607200">
              <w:rPr>
                <w:rFonts w:ascii="Arial" w:hAnsi="Arial" w:cs="Arial"/>
                <w:lang w:val="en-US"/>
              </w:rPr>
              <w:t>Upcoming</w:t>
            </w:r>
          </w:p>
        </w:tc>
      </w:tr>
    </w:tbl>
    <w:p w14:paraId="4F4C93FF" w14:textId="77777777" w:rsidR="0056143F" w:rsidRPr="00720E6A" w:rsidRDefault="0056143F" w:rsidP="0056143F">
      <w:pPr>
        <w:rPr>
          <w:sz w:val="12"/>
          <w:szCs w:val="12"/>
        </w:rPr>
      </w:pPr>
    </w:p>
    <w:p w14:paraId="7B544E87" w14:textId="5A357168" w:rsidR="005E7431" w:rsidRPr="00720E6A" w:rsidRDefault="005E7431" w:rsidP="00EC7014">
      <w:pPr>
        <w:pStyle w:val="Heading3"/>
        <w:spacing w:before="240"/>
      </w:pPr>
      <w:bookmarkStart w:id="53" w:name="_Toc225930277"/>
      <w:r w:rsidRPr="00720E6A">
        <w:t>Area of Focus #6: Student Support Services</w:t>
      </w:r>
      <w:bookmarkStart w:id="54" w:name="AreaofFocus6"/>
      <w:bookmarkEnd w:id="53"/>
      <w:r w:rsidRPr="00720E6A">
        <w:t> </w:t>
      </w:r>
      <w:bookmarkEnd w:id="54"/>
    </w:p>
    <w:tbl>
      <w:tblPr>
        <w:tblW w:w="10620" w:type="dxa"/>
        <w:tblInd w:w="-8"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9090"/>
        <w:gridCol w:w="1530"/>
      </w:tblGrid>
      <w:tr w:rsidR="005E7431" w:rsidRPr="00720E6A" w14:paraId="1315D212" w14:textId="77777777" w:rsidTr="002B5F12">
        <w:trPr>
          <w:trHeight w:val="19"/>
          <w:tblHeader/>
        </w:trPr>
        <w:tc>
          <w:tcPr>
            <w:tcW w:w="9090" w:type="dxa"/>
            <w:shd w:val="clear" w:color="auto" w:fill="E91C24"/>
            <w:tcMar>
              <w:top w:w="115" w:type="dxa"/>
              <w:left w:w="43" w:type="dxa"/>
              <w:bottom w:w="115" w:type="dxa"/>
              <w:right w:w="43" w:type="dxa"/>
            </w:tcMar>
            <w:vAlign w:val="center"/>
            <w:hideMark/>
          </w:tcPr>
          <w:p w14:paraId="6C557F7C" w14:textId="0E628F7D" w:rsidR="005E7431" w:rsidRPr="00B110EF" w:rsidRDefault="00AC5E41" w:rsidP="00336733">
            <w:pPr>
              <w:ind w:left="80"/>
              <w:textAlignment w:val="baseline"/>
              <w:rPr>
                <w:rFonts w:ascii="Arial" w:hAnsi="Arial" w:cs="Arial"/>
                <w:b/>
                <w:bCs/>
                <w:color w:val="FFFFFF"/>
                <w:lang w:val="en-US"/>
              </w:rPr>
            </w:pPr>
            <w:r w:rsidRPr="00B110EF">
              <w:rPr>
                <w:rFonts w:ascii="Arial" w:hAnsi="Arial" w:cs="Arial"/>
                <w:b/>
                <w:bCs/>
                <w:color w:val="FFFFFF"/>
              </w:rPr>
              <w:t>Strategic Actions</w:t>
            </w:r>
            <w:r w:rsidR="005E7431" w:rsidRPr="00B110EF">
              <w:rPr>
                <w:rFonts w:ascii="Arial" w:hAnsi="Arial" w:cs="Arial"/>
                <w:b/>
                <w:bCs/>
                <w:color w:val="FFFFFF"/>
                <w:lang w:val="en-US"/>
              </w:rPr>
              <w:t> </w:t>
            </w:r>
          </w:p>
        </w:tc>
        <w:tc>
          <w:tcPr>
            <w:tcW w:w="1530" w:type="dxa"/>
            <w:shd w:val="clear" w:color="auto" w:fill="E91C24"/>
            <w:tcMar>
              <w:top w:w="115" w:type="dxa"/>
              <w:left w:w="43" w:type="dxa"/>
              <w:bottom w:w="115" w:type="dxa"/>
              <w:right w:w="43" w:type="dxa"/>
            </w:tcMar>
            <w:vAlign w:val="center"/>
            <w:hideMark/>
          </w:tcPr>
          <w:p w14:paraId="2708AE5C" w14:textId="77777777" w:rsidR="005E7431" w:rsidRPr="00B110EF" w:rsidRDefault="005E7431" w:rsidP="00336733">
            <w:pPr>
              <w:ind w:left="80"/>
              <w:textAlignment w:val="baseline"/>
              <w:rPr>
                <w:rFonts w:ascii="Arial" w:hAnsi="Arial" w:cs="Arial"/>
                <w:b/>
                <w:bCs/>
                <w:color w:val="FFFFFF"/>
                <w:lang w:val="en-US"/>
              </w:rPr>
            </w:pPr>
            <w:r w:rsidRPr="00B110EF">
              <w:rPr>
                <w:rFonts w:ascii="Arial" w:hAnsi="Arial" w:cs="Arial"/>
                <w:b/>
                <w:bCs/>
                <w:color w:val="FFFFFF"/>
              </w:rPr>
              <w:t>Status</w:t>
            </w:r>
            <w:r w:rsidRPr="00B110EF">
              <w:rPr>
                <w:rFonts w:ascii="Arial" w:hAnsi="Arial" w:cs="Arial"/>
                <w:b/>
                <w:bCs/>
                <w:color w:val="FFFFFF"/>
                <w:lang w:val="en-US"/>
              </w:rPr>
              <w:t> </w:t>
            </w:r>
          </w:p>
        </w:tc>
      </w:tr>
      <w:tr w:rsidR="005E7431" w:rsidRPr="00720E6A" w14:paraId="1523DFFA" w14:textId="77777777" w:rsidTr="00EC7014">
        <w:trPr>
          <w:trHeight w:val="315"/>
        </w:trPr>
        <w:tc>
          <w:tcPr>
            <w:tcW w:w="9090" w:type="dxa"/>
            <w:shd w:val="clear" w:color="auto" w:fill="E7E6E6" w:themeFill="background2"/>
            <w:tcMar>
              <w:top w:w="115" w:type="dxa"/>
              <w:left w:w="43" w:type="dxa"/>
              <w:bottom w:w="115" w:type="dxa"/>
              <w:right w:w="43" w:type="dxa"/>
            </w:tcMar>
          </w:tcPr>
          <w:p w14:paraId="00F7E3FB" w14:textId="42E4771B" w:rsidR="005E7431" w:rsidRPr="003E28BA" w:rsidRDefault="004201ED" w:rsidP="00EC7014">
            <w:pPr>
              <w:pStyle w:val="ListParagraph"/>
              <w:numPr>
                <w:ilvl w:val="0"/>
                <w:numId w:val="39"/>
              </w:numPr>
              <w:spacing w:line="288" w:lineRule="auto"/>
              <w:ind w:left="490"/>
              <w:rPr>
                <w:rFonts w:cs="Arial"/>
              </w:rPr>
            </w:pPr>
            <w:r w:rsidRPr="003E28BA">
              <w:rPr>
                <w:rFonts w:cs="Arial"/>
              </w:rPr>
              <w:t>Enhance communications in the accommodations process, ensuring clarity for students at all points</w:t>
            </w:r>
          </w:p>
        </w:tc>
        <w:tc>
          <w:tcPr>
            <w:tcW w:w="1530" w:type="dxa"/>
            <w:shd w:val="clear" w:color="auto" w:fill="E7E6E6" w:themeFill="background2"/>
            <w:tcMar>
              <w:top w:w="115" w:type="dxa"/>
              <w:left w:w="113" w:type="dxa"/>
              <w:bottom w:w="115" w:type="dxa"/>
              <w:right w:w="43" w:type="dxa"/>
            </w:tcMar>
          </w:tcPr>
          <w:p w14:paraId="40F1BE72" w14:textId="51A10A6A" w:rsidR="005E7431" w:rsidRPr="005E5280" w:rsidRDefault="00607200" w:rsidP="00EC7014">
            <w:pPr>
              <w:spacing w:before="120" w:after="120" w:line="288" w:lineRule="auto"/>
              <w:textAlignment w:val="baseline"/>
              <w:rPr>
                <w:rFonts w:ascii="Arial" w:hAnsi="Arial" w:cs="Arial"/>
                <w:lang w:val="en-US"/>
              </w:rPr>
            </w:pPr>
            <w:r w:rsidRPr="005E5280">
              <w:rPr>
                <w:rFonts w:ascii="Arial" w:hAnsi="Arial" w:cs="Arial"/>
                <w:lang w:val="en-US"/>
              </w:rPr>
              <w:t>Upcoming</w:t>
            </w:r>
          </w:p>
        </w:tc>
      </w:tr>
      <w:tr w:rsidR="005E7431" w:rsidRPr="00720E6A" w14:paraId="5929B1FE" w14:textId="77777777" w:rsidTr="00EC7014">
        <w:trPr>
          <w:trHeight w:val="315"/>
        </w:trPr>
        <w:tc>
          <w:tcPr>
            <w:tcW w:w="9090" w:type="dxa"/>
            <w:tcMar>
              <w:top w:w="115" w:type="dxa"/>
              <w:left w:w="43" w:type="dxa"/>
              <w:bottom w:w="115" w:type="dxa"/>
              <w:right w:w="43" w:type="dxa"/>
            </w:tcMar>
          </w:tcPr>
          <w:p w14:paraId="673A6D2C" w14:textId="02F24131" w:rsidR="005E7431" w:rsidRPr="003E28BA" w:rsidRDefault="004201ED" w:rsidP="00EC7014">
            <w:pPr>
              <w:pStyle w:val="ListParagraph"/>
              <w:numPr>
                <w:ilvl w:val="0"/>
                <w:numId w:val="39"/>
              </w:numPr>
              <w:spacing w:line="288" w:lineRule="auto"/>
              <w:ind w:left="490"/>
              <w:rPr>
                <w:rFonts w:cs="Arial"/>
              </w:rPr>
            </w:pPr>
            <w:r w:rsidRPr="003E28BA">
              <w:rPr>
                <w:rFonts w:cs="Arial"/>
              </w:rPr>
              <w:t>Review standards and address gaps in service across student-facing departments and units and clearly outline roles, expectations and responsibilities regarding accommodations for students with disabilities</w:t>
            </w:r>
          </w:p>
        </w:tc>
        <w:tc>
          <w:tcPr>
            <w:tcW w:w="1530" w:type="dxa"/>
            <w:tcMar>
              <w:top w:w="115" w:type="dxa"/>
              <w:left w:w="113" w:type="dxa"/>
              <w:bottom w:w="115" w:type="dxa"/>
              <w:right w:w="43" w:type="dxa"/>
            </w:tcMar>
          </w:tcPr>
          <w:p w14:paraId="477B1D8E" w14:textId="1522D8C1" w:rsidR="005E7431" w:rsidRPr="005E5280" w:rsidRDefault="005E5280" w:rsidP="00EC7014">
            <w:pPr>
              <w:spacing w:before="120" w:after="120" w:line="288" w:lineRule="auto"/>
              <w:textAlignment w:val="baseline"/>
              <w:rPr>
                <w:rFonts w:ascii="Arial" w:hAnsi="Arial" w:cs="Arial"/>
                <w:lang w:val="en-US"/>
              </w:rPr>
            </w:pPr>
            <w:r w:rsidRPr="005E5280">
              <w:rPr>
                <w:rFonts w:ascii="Arial" w:hAnsi="Arial" w:cs="Arial"/>
                <w:lang w:val="en-US"/>
              </w:rPr>
              <w:t>Underway</w:t>
            </w:r>
          </w:p>
        </w:tc>
      </w:tr>
      <w:tr w:rsidR="005E7431" w:rsidRPr="00720E6A" w14:paraId="087F44F5" w14:textId="77777777" w:rsidTr="00EC7014">
        <w:trPr>
          <w:trHeight w:val="315"/>
        </w:trPr>
        <w:tc>
          <w:tcPr>
            <w:tcW w:w="9090" w:type="dxa"/>
            <w:shd w:val="clear" w:color="auto" w:fill="E7E6E6" w:themeFill="background2"/>
            <w:tcMar>
              <w:top w:w="115" w:type="dxa"/>
              <w:left w:w="43" w:type="dxa"/>
              <w:bottom w:w="115" w:type="dxa"/>
              <w:right w:w="43" w:type="dxa"/>
            </w:tcMar>
          </w:tcPr>
          <w:p w14:paraId="64789C69" w14:textId="56CD7BAD" w:rsidR="005E7431" w:rsidRPr="003E28BA" w:rsidRDefault="004201ED" w:rsidP="00EC7014">
            <w:pPr>
              <w:pStyle w:val="ListParagraph"/>
              <w:numPr>
                <w:ilvl w:val="0"/>
                <w:numId w:val="39"/>
              </w:numPr>
              <w:spacing w:line="288" w:lineRule="auto"/>
              <w:ind w:left="490"/>
              <w:rPr>
                <w:rFonts w:cs="Arial"/>
              </w:rPr>
            </w:pPr>
            <w:r w:rsidRPr="003E28BA">
              <w:rPr>
                <w:rFonts w:cs="Arial"/>
              </w:rPr>
              <w:t>Expand awareness and training for faculty, staff and student peers to better support the academic success of students with disabilities</w:t>
            </w:r>
          </w:p>
        </w:tc>
        <w:tc>
          <w:tcPr>
            <w:tcW w:w="1530" w:type="dxa"/>
            <w:shd w:val="clear" w:color="auto" w:fill="E7E6E6" w:themeFill="background2"/>
            <w:tcMar>
              <w:top w:w="115" w:type="dxa"/>
              <w:left w:w="113" w:type="dxa"/>
              <w:bottom w:w="115" w:type="dxa"/>
              <w:right w:w="43" w:type="dxa"/>
            </w:tcMar>
          </w:tcPr>
          <w:p w14:paraId="02155C36" w14:textId="60E3019A" w:rsidR="005E7431" w:rsidRPr="005E5280" w:rsidRDefault="005E5280" w:rsidP="00EC7014">
            <w:pPr>
              <w:spacing w:before="120" w:after="120" w:line="288" w:lineRule="auto"/>
              <w:textAlignment w:val="baseline"/>
              <w:rPr>
                <w:rFonts w:ascii="Arial" w:hAnsi="Arial" w:cs="Arial"/>
                <w:lang w:val="en-US"/>
              </w:rPr>
            </w:pPr>
            <w:r w:rsidRPr="005E5280">
              <w:rPr>
                <w:rFonts w:ascii="Arial" w:hAnsi="Arial" w:cs="Arial"/>
                <w:lang w:val="en-US"/>
              </w:rPr>
              <w:t>Continuous</w:t>
            </w:r>
          </w:p>
        </w:tc>
      </w:tr>
    </w:tbl>
    <w:p w14:paraId="1FB8DCA9" w14:textId="20C0A491" w:rsidR="00D63B49" w:rsidRPr="00720E6A" w:rsidRDefault="00D63B49">
      <w:pPr>
        <w:rPr>
          <w:rFonts w:eastAsiaTheme="majorEastAsia" w:cstheme="majorBidi"/>
          <w:b/>
          <w:color w:val="D5292F"/>
          <w:sz w:val="28"/>
          <w:szCs w:val="28"/>
          <w:lang w:val="en-US"/>
        </w:rPr>
      </w:pPr>
      <w:bookmarkStart w:id="55" w:name="AreaofFocus7"/>
      <w:r w:rsidRPr="00720E6A">
        <w:br w:type="page"/>
      </w:r>
    </w:p>
    <w:p w14:paraId="658D5E00" w14:textId="77777777" w:rsidR="0079161A" w:rsidRPr="00720E6A" w:rsidRDefault="0079161A" w:rsidP="0079161A">
      <w:pPr>
        <w:pStyle w:val="Heading3"/>
      </w:pPr>
      <w:bookmarkStart w:id="56" w:name="_Toc225930278"/>
      <w:r w:rsidRPr="00720E6A">
        <w:lastRenderedPageBreak/>
        <w:t>Area of Focus #7: Research and Development</w:t>
      </w:r>
      <w:bookmarkEnd w:id="56"/>
      <w:r w:rsidRPr="00720E6A">
        <w:t> </w:t>
      </w:r>
    </w:p>
    <w:tbl>
      <w:tblPr>
        <w:tblW w:w="10350" w:type="dxa"/>
        <w:tblInd w:w="-8"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Layout w:type="fixed"/>
        <w:tblCellMar>
          <w:left w:w="0" w:type="dxa"/>
          <w:right w:w="0" w:type="dxa"/>
        </w:tblCellMar>
        <w:tblLook w:val="04A0" w:firstRow="1" w:lastRow="0" w:firstColumn="1" w:lastColumn="0" w:noHBand="0" w:noVBand="1"/>
      </w:tblPr>
      <w:tblGrid>
        <w:gridCol w:w="8910"/>
        <w:gridCol w:w="1440"/>
      </w:tblGrid>
      <w:tr w:rsidR="0079161A" w:rsidRPr="00720E6A" w14:paraId="1CC1C4BB" w14:textId="77777777" w:rsidTr="002B5F12">
        <w:trPr>
          <w:trHeight w:val="113"/>
          <w:tblHeader/>
        </w:trPr>
        <w:tc>
          <w:tcPr>
            <w:tcW w:w="8910" w:type="dxa"/>
            <w:shd w:val="clear" w:color="auto" w:fill="E91C24"/>
            <w:tcMar>
              <w:top w:w="115" w:type="dxa"/>
              <w:left w:w="43" w:type="dxa"/>
              <w:bottom w:w="115" w:type="dxa"/>
              <w:right w:w="43" w:type="dxa"/>
            </w:tcMar>
            <w:vAlign w:val="center"/>
            <w:hideMark/>
          </w:tcPr>
          <w:p w14:paraId="7B5C242D" w14:textId="77777777" w:rsidR="0079161A" w:rsidRPr="005F4323" w:rsidRDefault="0079161A">
            <w:pPr>
              <w:ind w:left="80"/>
              <w:textAlignment w:val="baseline"/>
              <w:rPr>
                <w:rFonts w:ascii="Arial" w:hAnsi="Arial" w:cs="Arial"/>
                <w:b/>
                <w:color w:val="FFFFFF"/>
              </w:rPr>
            </w:pPr>
            <w:r w:rsidRPr="005F4323">
              <w:rPr>
                <w:rFonts w:ascii="Arial" w:hAnsi="Arial" w:cs="Arial"/>
                <w:b/>
                <w:color w:val="FFFFFF"/>
              </w:rPr>
              <w:t>Strategic Actions </w:t>
            </w:r>
          </w:p>
        </w:tc>
        <w:tc>
          <w:tcPr>
            <w:tcW w:w="1440" w:type="dxa"/>
            <w:shd w:val="clear" w:color="auto" w:fill="E91C24"/>
            <w:tcMar>
              <w:top w:w="115" w:type="dxa"/>
              <w:left w:w="43" w:type="dxa"/>
              <w:bottom w:w="115" w:type="dxa"/>
              <w:right w:w="43" w:type="dxa"/>
            </w:tcMar>
            <w:vAlign w:val="center"/>
            <w:hideMark/>
          </w:tcPr>
          <w:p w14:paraId="18E4CE0F" w14:textId="77777777" w:rsidR="0079161A" w:rsidRPr="005F4323" w:rsidRDefault="0079161A">
            <w:pPr>
              <w:ind w:left="80"/>
              <w:textAlignment w:val="baseline"/>
              <w:rPr>
                <w:rFonts w:ascii="Arial" w:hAnsi="Arial" w:cs="Arial"/>
                <w:b/>
                <w:color w:val="FFFFFF"/>
              </w:rPr>
            </w:pPr>
            <w:r w:rsidRPr="005F4323">
              <w:rPr>
                <w:rFonts w:ascii="Arial" w:hAnsi="Arial" w:cs="Arial"/>
                <w:b/>
                <w:color w:val="FFFFFF"/>
              </w:rPr>
              <w:t>Status </w:t>
            </w:r>
          </w:p>
        </w:tc>
      </w:tr>
      <w:tr w:rsidR="0079161A" w:rsidRPr="00720E6A" w14:paraId="4994C4E0" w14:textId="77777777">
        <w:trPr>
          <w:trHeight w:val="315"/>
        </w:trPr>
        <w:tc>
          <w:tcPr>
            <w:tcW w:w="8910" w:type="dxa"/>
            <w:shd w:val="clear" w:color="auto" w:fill="E7E6E6" w:themeFill="background2"/>
            <w:tcMar>
              <w:top w:w="115" w:type="dxa"/>
              <w:left w:w="43" w:type="dxa"/>
              <w:bottom w:w="115" w:type="dxa"/>
              <w:right w:w="43" w:type="dxa"/>
            </w:tcMar>
          </w:tcPr>
          <w:p w14:paraId="50A50503" w14:textId="77777777" w:rsidR="0079161A" w:rsidRPr="003E28BA" w:rsidRDefault="0079161A">
            <w:pPr>
              <w:pStyle w:val="ListParagraph"/>
              <w:numPr>
                <w:ilvl w:val="0"/>
                <w:numId w:val="40"/>
              </w:numPr>
              <w:spacing w:line="288" w:lineRule="auto"/>
              <w:ind w:left="490"/>
              <w:rPr>
                <w:rFonts w:cs="Arial"/>
              </w:rPr>
            </w:pPr>
            <w:r w:rsidRPr="003E28BA">
              <w:rPr>
                <w:rFonts w:cs="Arial"/>
              </w:rPr>
              <w:t xml:space="preserve">Encourage researchers to foster research labs and lab processes that take accessibility into consideration and build knowledge by providing accessible, timely information, guidance and training </w:t>
            </w:r>
          </w:p>
        </w:tc>
        <w:tc>
          <w:tcPr>
            <w:tcW w:w="1440" w:type="dxa"/>
            <w:shd w:val="clear" w:color="auto" w:fill="E7E6E6" w:themeFill="background2"/>
            <w:tcMar>
              <w:top w:w="115" w:type="dxa"/>
              <w:left w:w="113" w:type="dxa"/>
              <w:bottom w:w="115" w:type="dxa"/>
              <w:right w:w="43" w:type="dxa"/>
            </w:tcMar>
          </w:tcPr>
          <w:p w14:paraId="65BE1E14" w14:textId="77777777" w:rsidR="0079161A" w:rsidRPr="00FD6EA1" w:rsidRDefault="0079161A">
            <w:pPr>
              <w:spacing w:before="120" w:after="120" w:line="288" w:lineRule="auto"/>
              <w:textAlignment w:val="baseline"/>
              <w:rPr>
                <w:rFonts w:ascii="Arial" w:hAnsi="Arial" w:cs="Arial"/>
                <w:lang w:val="en-US"/>
              </w:rPr>
            </w:pPr>
            <w:r w:rsidRPr="005E5280">
              <w:rPr>
                <w:rFonts w:ascii="Arial" w:hAnsi="Arial" w:cs="Arial"/>
                <w:lang w:val="en-US"/>
              </w:rPr>
              <w:t>Upcoming</w:t>
            </w:r>
          </w:p>
        </w:tc>
      </w:tr>
      <w:tr w:rsidR="0079161A" w:rsidRPr="00720E6A" w14:paraId="40972EE4" w14:textId="77777777">
        <w:trPr>
          <w:trHeight w:val="315"/>
        </w:trPr>
        <w:tc>
          <w:tcPr>
            <w:tcW w:w="8910" w:type="dxa"/>
            <w:tcMar>
              <w:top w:w="115" w:type="dxa"/>
              <w:left w:w="43" w:type="dxa"/>
              <w:bottom w:w="115" w:type="dxa"/>
              <w:right w:w="43" w:type="dxa"/>
            </w:tcMar>
          </w:tcPr>
          <w:p w14:paraId="6B519685" w14:textId="77777777" w:rsidR="0079161A" w:rsidRPr="003E28BA" w:rsidRDefault="0079161A">
            <w:pPr>
              <w:pStyle w:val="ListParagraph"/>
              <w:numPr>
                <w:ilvl w:val="0"/>
                <w:numId w:val="40"/>
              </w:numPr>
              <w:spacing w:line="288" w:lineRule="auto"/>
              <w:ind w:left="490"/>
              <w:rPr>
                <w:rFonts w:cs="Arial"/>
                <w:color w:val="000000" w:themeColor="text1"/>
              </w:rPr>
            </w:pPr>
            <w:r w:rsidRPr="003E28BA">
              <w:rPr>
                <w:rFonts w:cs="Arial"/>
              </w:rPr>
              <w:t>Conduct an environmental scan at Carleton to inform strategic recommendations and actions that strengthen internal and external partnerships and community engagement in accessibility and disability research</w:t>
            </w:r>
          </w:p>
        </w:tc>
        <w:tc>
          <w:tcPr>
            <w:tcW w:w="1440" w:type="dxa"/>
            <w:tcMar>
              <w:top w:w="115" w:type="dxa"/>
              <w:left w:w="113" w:type="dxa"/>
              <w:bottom w:w="115" w:type="dxa"/>
              <w:right w:w="43" w:type="dxa"/>
            </w:tcMar>
          </w:tcPr>
          <w:p w14:paraId="340861A8" w14:textId="77777777" w:rsidR="0079161A" w:rsidRPr="00793CE4" w:rsidRDefault="0079161A">
            <w:pPr>
              <w:spacing w:before="120" w:after="120" w:line="288" w:lineRule="auto"/>
              <w:textAlignment w:val="baseline"/>
              <w:rPr>
                <w:rFonts w:ascii="Arial" w:hAnsi="Arial" w:cs="Arial"/>
                <w:lang w:val="en-US"/>
              </w:rPr>
            </w:pPr>
            <w:r w:rsidRPr="00793CE4">
              <w:rPr>
                <w:rFonts w:ascii="Arial" w:hAnsi="Arial" w:cs="Arial"/>
                <w:lang w:val="en-US"/>
              </w:rPr>
              <w:t>Completed</w:t>
            </w:r>
          </w:p>
        </w:tc>
      </w:tr>
      <w:tr w:rsidR="0079161A" w:rsidRPr="00720E6A" w14:paraId="0F7D0E30" w14:textId="77777777">
        <w:trPr>
          <w:trHeight w:val="315"/>
        </w:trPr>
        <w:tc>
          <w:tcPr>
            <w:tcW w:w="8910" w:type="dxa"/>
            <w:shd w:val="clear" w:color="auto" w:fill="E7E6E6" w:themeFill="background2"/>
            <w:tcMar>
              <w:top w:w="115" w:type="dxa"/>
              <w:left w:w="43" w:type="dxa"/>
              <w:bottom w:w="115" w:type="dxa"/>
              <w:right w:w="43" w:type="dxa"/>
            </w:tcMar>
          </w:tcPr>
          <w:p w14:paraId="02EEB7E6" w14:textId="77777777" w:rsidR="0079161A" w:rsidRPr="003E28BA" w:rsidRDefault="0079161A">
            <w:pPr>
              <w:pStyle w:val="ListParagraph"/>
              <w:numPr>
                <w:ilvl w:val="0"/>
                <w:numId w:val="40"/>
              </w:numPr>
              <w:spacing w:line="288" w:lineRule="auto"/>
              <w:ind w:left="490"/>
              <w:rPr>
                <w:rFonts w:cs="Arial"/>
                <w:color w:val="000000" w:themeColor="text1"/>
              </w:rPr>
            </w:pPr>
            <w:r w:rsidRPr="003E28BA">
              <w:rPr>
                <w:rFonts w:cs="Arial"/>
                <w:color w:val="000000" w:themeColor="text1"/>
              </w:rPr>
              <w:t>Promote the visibility and dissemination of research in accessibility and disability by developing and implementing strategies to share findings with both academic and non-academic audiences</w:t>
            </w:r>
          </w:p>
        </w:tc>
        <w:tc>
          <w:tcPr>
            <w:tcW w:w="1440" w:type="dxa"/>
            <w:shd w:val="clear" w:color="auto" w:fill="E7E6E6" w:themeFill="background2"/>
            <w:tcMar>
              <w:top w:w="115" w:type="dxa"/>
              <w:left w:w="113" w:type="dxa"/>
              <w:bottom w:w="115" w:type="dxa"/>
              <w:right w:w="43" w:type="dxa"/>
            </w:tcMar>
          </w:tcPr>
          <w:p w14:paraId="1B11A895" w14:textId="77777777" w:rsidR="0079161A" w:rsidRPr="00793CE4" w:rsidRDefault="0079161A">
            <w:pPr>
              <w:spacing w:before="120" w:after="120" w:line="288" w:lineRule="auto"/>
              <w:textAlignment w:val="baseline"/>
              <w:rPr>
                <w:rFonts w:ascii="Arial" w:hAnsi="Arial" w:cs="Arial"/>
                <w:lang w:val="en-US"/>
              </w:rPr>
            </w:pPr>
            <w:r w:rsidRPr="00793CE4">
              <w:rPr>
                <w:rFonts w:ascii="Arial" w:hAnsi="Arial" w:cs="Arial"/>
                <w:lang w:val="en-US"/>
              </w:rPr>
              <w:t>Underway</w:t>
            </w:r>
          </w:p>
        </w:tc>
      </w:tr>
    </w:tbl>
    <w:p w14:paraId="4B95F871" w14:textId="77777777" w:rsidR="0079161A" w:rsidRPr="00720E6A" w:rsidRDefault="0079161A" w:rsidP="0079161A">
      <w:pPr>
        <w:ind w:left="-180" w:firstLine="180"/>
        <w:rPr>
          <w:rFonts w:eastAsiaTheme="majorEastAsia" w:cs="Times New Roman (Headings CS)"/>
          <w:b/>
          <w:color w:val="D5292F"/>
          <w:kern w:val="28"/>
          <w:sz w:val="8"/>
          <w:szCs w:val="38"/>
          <w:lang w:val="en-US"/>
        </w:rPr>
      </w:pPr>
    </w:p>
    <w:p w14:paraId="5368D8F2" w14:textId="77777777" w:rsidR="0079161A" w:rsidRPr="00720E6A" w:rsidRDefault="0079161A" w:rsidP="0079161A">
      <w:pPr>
        <w:spacing w:before="240"/>
        <w:ind w:left="-180" w:firstLine="180"/>
        <w:rPr>
          <w:rFonts w:eastAsiaTheme="majorEastAsia" w:cs="Times New Roman (Headings CS)"/>
          <w:b/>
          <w:bCs/>
          <w:color w:val="D5292F"/>
          <w:kern w:val="28"/>
          <w:sz w:val="32"/>
          <w:szCs w:val="58"/>
          <w:lang w:val="en-US"/>
        </w:rPr>
        <w:sectPr w:rsidR="0079161A" w:rsidRPr="00720E6A" w:rsidSect="0079161A">
          <w:headerReference w:type="even" r:id="rId37"/>
          <w:headerReference w:type="default" r:id="rId38"/>
          <w:footerReference w:type="default" r:id="rId39"/>
          <w:headerReference w:type="first" r:id="rId40"/>
          <w:footerReference w:type="first" r:id="rId41"/>
          <w:pgSz w:w="12240" w:h="15840"/>
          <w:pgMar w:top="432" w:right="864" w:bottom="432" w:left="864" w:header="706" w:footer="0" w:gutter="0"/>
          <w:cols w:space="708"/>
          <w:titlePg/>
          <w:docGrid w:linePitch="360"/>
        </w:sectPr>
      </w:pPr>
      <w:r>
        <w:rPr>
          <w:rFonts w:eastAsiaTheme="majorEastAsia" w:cs="Times New Roman (Headings CS)"/>
          <w:b/>
          <w:bCs/>
          <w:noProof/>
          <w:color w:val="D5292F"/>
          <w:kern w:val="28"/>
          <w:sz w:val="32"/>
          <w:szCs w:val="58"/>
          <w:lang w:val="en-US"/>
        </w:rPr>
        <w:drawing>
          <wp:inline distT="0" distB="0" distL="0" distR="0" wp14:anchorId="3352865E" wp14:editId="7FF98E40">
            <wp:extent cx="6567054" cy="4378036"/>
            <wp:effectExtent l="0" t="0" r="5715" b="3810"/>
            <wp:docPr id="1062752106" name="Picture 3" descr="Photograph of four people in a modern learning setting engaged in a discussion around a table with laptops, focusing on a large screen displaying a detailed 3D brain model highlighting specific brain regions. The scene suggests a collaborative meeting or educational session centered on neuroscience or medical study, with participants attentively observing and intera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91235" name="Picture 3" descr="Photograph of four people in a modern learning setting engaged in a discussion around a table with laptops, focusing on a large screen displaying a detailed 3D brain model highlighting specific brain regions. The scene suggests a collaborative meeting or educational session centered on neuroscience or medical study, with participants attentively observing and interact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74716" cy="4383144"/>
                    </a:xfrm>
                    <a:prstGeom prst="rect">
                      <a:avLst/>
                    </a:prstGeom>
                  </pic:spPr>
                </pic:pic>
              </a:graphicData>
            </a:graphic>
          </wp:inline>
        </w:drawing>
      </w:r>
    </w:p>
    <w:p w14:paraId="7857AA35" w14:textId="7E639CDA" w:rsidR="0079161A" w:rsidRPr="00720E6A" w:rsidRDefault="00273B4B" w:rsidP="0079161A">
      <w:pPr>
        <w:ind w:left="-180" w:firstLine="180"/>
        <w:rPr>
          <w:rFonts w:eastAsiaTheme="majorEastAsia" w:cs="Times New Roman (Headings CS)"/>
          <w:b/>
          <w:bCs/>
          <w:color w:val="D5292F"/>
          <w:kern w:val="28"/>
          <w:sz w:val="32"/>
          <w:szCs w:val="58"/>
          <w:lang w:val="en-US"/>
        </w:rPr>
      </w:pPr>
      <w:r>
        <w:rPr>
          <w:rFonts w:cs="Arial"/>
          <w:b/>
          <w:bCs/>
          <w:noProof/>
          <w:color w:val="FFFFFF" w:themeColor="background1"/>
          <w:sz w:val="32"/>
          <w:szCs w:val="32"/>
        </w:rPr>
        <w:lastRenderedPageBreak/>
        <w:drawing>
          <wp:anchor distT="0" distB="0" distL="114300" distR="114300" simplePos="0" relativeHeight="251658240" behindDoc="1" locked="0" layoutInCell="1" allowOverlap="1" wp14:anchorId="27C596D7" wp14:editId="03541D0E">
            <wp:simplePos x="0" y="0"/>
            <wp:positionH relativeFrom="column">
              <wp:posOffset>-1380538</wp:posOffset>
            </wp:positionH>
            <wp:positionV relativeFrom="paragraph">
              <wp:posOffset>-798593</wp:posOffset>
            </wp:positionV>
            <wp:extent cx="11374944" cy="7580064"/>
            <wp:effectExtent l="0" t="0" r="0" b="1905"/>
            <wp:wrapNone/>
            <wp:docPr id="1060784771" name="Picture 3" descr="A river with a build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84771" name="Picture 3" descr="A river with a building in the background&#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374944" cy="7580064"/>
                    </a:xfrm>
                    <a:prstGeom prst="rect">
                      <a:avLst/>
                    </a:prstGeom>
                  </pic:spPr>
                </pic:pic>
              </a:graphicData>
            </a:graphic>
            <wp14:sizeRelH relativeFrom="page">
              <wp14:pctWidth>0</wp14:pctWidth>
            </wp14:sizeRelH>
            <wp14:sizeRelV relativeFrom="page">
              <wp14:pctHeight>0</wp14:pctHeight>
            </wp14:sizeRelV>
          </wp:anchor>
        </w:drawing>
      </w:r>
    </w:p>
    <w:p w14:paraId="56299B7A" w14:textId="77777777" w:rsidR="0079161A" w:rsidRPr="00720E6A" w:rsidRDefault="0079161A" w:rsidP="0079161A">
      <w:pPr>
        <w:rPr>
          <w:rFonts w:cs="Arial"/>
          <w:b/>
          <w:sz w:val="32"/>
          <w:szCs w:val="32"/>
        </w:rPr>
      </w:pPr>
    </w:p>
    <w:p w14:paraId="153E8AA3" w14:textId="77777777" w:rsidR="0079161A" w:rsidRPr="001451B4" w:rsidRDefault="0079161A" w:rsidP="0079161A">
      <w:pPr>
        <w:spacing w:before="10000" w:line="276" w:lineRule="auto"/>
        <w:rPr>
          <w:rFonts w:ascii="Arial" w:hAnsi="Arial" w:cs="Arial"/>
          <w:b/>
          <w:color w:val="FFFFFF" w:themeColor="background1"/>
          <w:sz w:val="32"/>
          <w:szCs w:val="32"/>
        </w:rPr>
      </w:pPr>
      <w:r w:rsidRPr="001451B4">
        <w:rPr>
          <w:rFonts w:ascii="Arial" w:eastAsiaTheme="majorEastAsia" w:hAnsi="Arial" w:cs="Arial"/>
          <w:b/>
          <w:noProof/>
          <w:color w:val="FFFFFF" w:themeColor="background1"/>
          <w:kern w:val="28"/>
          <w:sz w:val="32"/>
          <w:szCs w:val="58"/>
          <w:lang w:val="en-US"/>
        </w:rPr>
        <w:drawing>
          <wp:anchor distT="0" distB="0" distL="114300" distR="114300" simplePos="0" relativeHeight="251658241" behindDoc="1" locked="0" layoutInCell="1" allowOverlap="1" wp14:anchorId="38682EF6" wp14:editId="599F5F9C">
            <wp:simplePos x="0" y="0"/>
            <wp:positionH relativeFrom="page">
              <wp:posOffset>17889</wp:posOffset>
            </wp:positionH>
            <wp:positionV relativeFrom="paragraph">
              <wp:posOffset>3946525</wp:posOffset>
            </wp:positionV>
            <wp:extent cx="7772400" cy="4845133"/>
            <wp:effectExtent l="0" t="0" r="0" b="0"/>
            <wp:wrapNone/>
            <wp:docPr id="88324662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14638" name="Picture 8">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72400" cy="4845133"/>
                    </a:xfrm>
                    <a:prstGeom prst="rect">
                      <a:avLst/>
                    </a:prstGeom>
                  </pic:spPr>
                </pic:pic>
              </a:graphicData>
            </a:graphic>
            <wp14:sizeRelH relativeFrom="page">
              <wp14:pctWidth>0</wp14:pctWidth>
            </wp14:sizeRelH>
            <wp14:sizeRelV relativeFrom="page">
              <wp14:pctHeight>0</wp14:pctHeight>
            </wp14:sizeRelV>
          </wp:anchor>
        </w:drawing>
      </w:r>
      <w:r w:rsidRPr="001451B4">
        <w:rPr>
          <w:rFonts w:ascii="Arial" w:hAnsi="Arial" w:cs="Arial"/>
          <w:b/>
          <w:color w:val="FFFFFF" w:themeColor="background1"/>
          <w:sz w:val="32"/>
          <w:szCs w:val="32"/>
        </w:rPr>
        <w:t>Accessibility Institute</w:t>
      </w:r>
    </w:p>
    <w:p w14:paraId="1B595799" w14:textId="77777777" w:rsidR="0079161A" w:rsidRPr="00720E6A" w:rsidRDefault="0079161A" w:rsidP="0079161A">
      <w:pPr>
        <w:rPr>
          <w:rFonts w:cs="Arial"/>
          <w:color w:val="FFFFFF" w:themeColor="background1"/>
          <w:sz w:val="4"/>
          <w:szCs w:val="4"/>
        </w:rPr>
      </w:pPr>
    </w:p>
    <w:p w14:paraId="4D824DE4" w14:textId="77777777" w:rsidR="0079161A" w:rsidRPr="00FB30D0" w:rsidRDefault="0079161A" w:rsidP="0079161A">
      <w:pPr>
        <w:spacing w:before="120" w:line="276" w:lineRule="auto"/>
        <w:rPr>
          <w:rFonts w:ascii="Arial" w:hAnsi="Arial" w:cs="Arial"/>
          <w:color w:val="FFFFFF" w:themeColor="background1"/>
        </w:rPr>
      </w:pPr>
      <w:r w:rsidRPr="00FB30D0">
        <w:rPr>
          <w:rFonts w:ascii="Arial" w:hAnsi="Arial" w:cs="Arial"/>
          <w:b/>
          <w:noProof/>
          <w:color w:val="FFFFFF" w:themeColor="background1"/>
        </w:rPr>
        <w:drawing>
          <wp:anchor distT="0" distB="0" distL="114300" distR="114300" simplePos="0" relativeHeight="251658242" behindDoc="1" locked="0" layoutInCell="1" allowOverlap="1" wp14:anchorId="6291E19D" wp14:editId="1345D886">
            <wp:simplePos x="0" y="0"/>
            <wp:positionH relativeFrom="column">
              <wp:posOffset>4885006</wp:posOffset>
            </wp:positionH>
            <wp:positionV relativeFrom="paragraph">
              <wp:posOffset>526268</wp:posOffset>
            </wp:positionV>
            <wp:extent cx="1764576" cy="498455"/>
            <wp:effectExtent l="0" t="0" r="7620" b="0"/>
            <wp:wrapNone/>
            <wp:docPr id="730855039" name="Picture 6" descr="Carlet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05664" name="Picture 994705664"/>
                    <pic:cNvPicPr/>
                  </pic:nvPicPr>
                  <pic:blipFill>
                    <a:blip r:embed="rId45"/>
                    <a:stretch>
                      <a:fillRect/>
                    </a:stretch>
                  </pic:blipFill>
                  <pic:spPr>
                    <a:xfrm>
                      <a:off x="0" y="0"/>
                      <a:ext cx="1764576" cy="498455"/>
                    </a:xfrm>
                    <a:prstGeom prst="rect">
                      <a:avLst/>
                    </a:prstGeom>
                  </pic:spPr>
                </pic:pic>
              </a:graphicData>
            </a:graphic>
            <wp14:sizeRelH relativeFrom="page">
              <wp14:pctWidth>0</wp14:pctWidth>
            </wp14:sizeRelH>
            <wp14:sizeRelV relativeFrom="page">
              <wp14:pctHeight>0</wp14:pctHeight>
            </wp14:sizeRelV>
          </wp:anchor>
        </w:drawing>
      </w:r>
      <w:r w:rsidRPr="00FB30D0">
        <w:rPr>
          <w:rFonts w:ascii="Arial" w:hAnsi="Arial" w:cs="Arial"/>
          <w:color w:val="FFFFFF" w:themeColor="background1"/>
        </w:rPr>
        <w:t>3500 Carleton Technology and Training Centre (CTTC)</w:t>
      </w:r>
      <w:r w:rsidRPr="00FB30D0">
        <w:rPr>
          <w:rFonts w:ascii="Arial" w:hAnsi="Arial" w:cs="Arial"/>
          <w:color w:val="FFFFFF" w:themeColor="background1"/>
        </w:rPr>
        <w:br/>
        <w:t>Carleton University</w:t>
      </w:r>
      <w:r w:rsidRPr="00FB30D0">
        <w:rPr>
          <w:rFonts w:ascii="Arial" w:hAnsi="Arial" w:cs="Arial"/>
          <w:color w:val="FFFFFF" w:themeColor="background1"/>
        </w:rPr>
        <w:br/>
        <w:t xml:space="preserve">1125 Colonel </w:t>
      </w:r>
      <w:proofErr w:type="gramStart"/>
      <w:r w:rsidRPr="00FB30D0">
        <w:rPr>
          <w:rFonts w:ascii="Arial" w:hAnsi="Arial" w:cs="Arial"/>
          <w:color w:val="FFFFFF" w:themeColor="background1"/>
        </w:rPr>
        <w:t>By</w:t>
      </w:r>
      <w:proofErr w:type="gramEnd"/>
      <w:r w:rsidRPr="00FB30D0">
        <w:rPr>
          <w:rFonts w:ascii="Arial" w:hAnsi="Arial" w:cs="Arial"/>
          <w:color w:val="FFFFFF" w:themeColor="background1"/>
        </w:rPr>
        <w:t xml:space="preserve"> Drive, Ottawa, </w:t>
      </w:r>
      <w:proofErr w:type="gramStart"/>
      <w:r w:rsidRPr="00FB30D0">
        <w:rPr>
          <w:rFonts w:ascii="Arial" w:hAnsi="Arial" w:cs="Arial"/>
          <w:color w:val="FFFFFF" w:themeColor="background1"/>
        </w:rPr>
        <w:t>Ontario  K</w:t>
      </w:r>
      <w:proofErr w:type="gramEnd"/>
      <w:r w:rsidRPr="00FB30D0">
        <w:rPr>
          <w:rFonts w:ascii="Arial" w:hAnsi="Arial" w:cs="Arial"/>
          <w:color w:val="FFFFFF" w:themeColor="background1"/>
        </w:rPr>
        <w:t>1S 5B6</w:t>
      </w:r>
    </w:p>
    <w:p w14:paraId="1AF2FE58" w14:textId="77777777" w:rsidR="0079161A" w:rsidRPr="00FB30D0" w:rsidRDefault="0079161A" w:rsidP="0079161A">
      <w:pPr>
        <w:tabs>
          <w:tab w:val="left" w:pos="2061"/>
        </w:tabs>
        <w:spacing w:before="120" w:line="276" w:lineRule="auto"/>
        <w:rPr>
          <w:rFonts w:ascii="Arial" w:hAnsi="Arial" w:cs="Arial"/>
          <w:color w:val="FFFFFF" w:themeColor="background1"/>
          <w:sz w:val="4"/>
          <w:szCs w:val="4"/>
        </w:rPr>
      </w:pPr>
    </w:p>
    <w:p w14:paraId="771439A0" w14:textId="77777777" w:rsidR="0079161A" w:rsidRPr="00FB30D0" w:rsidRDefault="0079161A" w:rsidP="0079161A">
      <w:pPr>
        <w:spacing w:line="276" w:lineRule="auto"/>
        <w:rPr>
          <w:rFonts w:ascii="Arial" w:hAnsi="Arial" w:cs="Arial"/>
          <w:color w:val="FFFFFF" w:themeColor="background1"/>
        </w:rPr>
      </w:pPr>
      <w:r w:rsidRPr="00FB30D0">
        <w:rPr>
          <w:rFonts w:ascii="Arial" w:hAnsi="Arial" w:cs="Arial"/>
          <w:color w:val="FFFFFF" w:themeColor="background1"/>
        </w:rPr>
        <w:t>Email: accessibility.institute@carleton.ca</w:t>
      </w:r>
    </w:p>
    <w:p w14:paraId="5DF3B026" w14:textId="77777777" w:rsidR="0079161A" w:rsidRPr="00720E6A" w:rsidRDefault="0079161A" w:rsidP="0079161A">
      <w:pPr>
        <w:spacing w:line="276" w:lineRule="auto"/>
        <w:rPr>
          <w:rFonts w:cs="Arial"/>
          <w:color w:val="FFFFFF" w:themeColor="background1"/>
        </w:rPr>
      </w:pPr>
      <w:r w:rsidRPr="00FB30D0">
        <w:rPr>
          <w:rFonts w:ascii="Arial" w:hAnsi="Arial" w:cs="Arial"/>
          <w:color w:val="FFFFFF" w:themeColor="background1"/>
        </w:rPr>
        <w:t>Phone: 613-520-2600 ext. 7323</w:t>
      </w:r>
    </w:p>
    <w:p w14:paraId="68B999EA" w14:textId="77777777" w:rsidR="0079161A" w:rsidRPr="0043021D" w:rsidRDefault="0079161A" w:rsidP="0079161A">
      <w:pPr>
        <w:spacing w:before="240"/>
        <w:rPr>
          <w:rFonts w:ascii="Arial" w:eastAsiaTheme="majorEastAsia" w:hAnsi="Arial" w:cs="Arial"/>
          <w:b/>
          <w:color w:val="FFFFFF" w:themeColor="background1"/>
          <w:kern w:val="28"/>
          <w:sz w:val="28"/>
          <w:szCs w:val="28"/>
          <w:lang w:val="en-US"/>
        </w:rPr>
      </w:pPr>
      <w:r w:rsidRPr="00F162AB">
        <w:rPr>
          <w:rFonts w:ascii="Arial" w:hAnsi="Arial" w:cs="Arial"/>
          <w:b/>
          <w:color w:val="FFFFFF" w:themeColor="background1"/>
        </w:rPr>
        <w:t>carleton.ca/accessibility-institute</w:t>
      </w:r>
      <w:bookmarkEnd w:id="55"/>
    </w:p>
    <w:sectPr w:rsidR="0079161A" w:rsidRPr="0043021D" w:rsidSect="00CC2766">
      <w:headerReference w:type="even" r:id="rId46"/>
      <w:headerReference w:type="default" r:id="rId47"/>
      <w:footerReference w:type="default" r:id="rId48"/>
      <w:headerReference w:type="first" r:id="rId49"/>
      <w:footerReference w:type="first" r:id="rId50"/>
      <w:pgSz w:w="12240" w:h="15840"/>
      <w:pgMar w:top="432" w:right="864" w:bottom="173" w:left="864" w:header="706" w:footer="1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26379" w14:textId="77777777" w:rsidR="007F4B80" w:rsidRDefault="007F4B80" w:rsidP="00BA2C8F">
      <w:r>
        <w:separator/>
      </w:r>
    </w:p>
  </w:endnote>
  <w:endnote w:type="continuationSeparator" w:id="0">
    <w:p w14:paraId="6C110780" w14:textId="77777777" w:rsidR="007F4B80" w:rsidRDefault="007F4B80" w:rsidP="00BA2C8F">
      <w:r>
        <w:continuationSeparator/>
      </w:r>
    </w:p>
  </w:endnote>
  <w:endnote w:type="continuationNotice" w:id="1">
    <w:p w14:paraId="5FAC31EE" w14:textId="77777777" w:rsidR="007F4B80" w:rsidRDefault="007F4B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31424" w14:textId="037D9876" w:rsidR="00CC7C34" w:rsidRPr="002A20C8" w:rsidRDefault="00CC7C34" w:rsidP="00AD2551">
    <w:pPr>
      <w:pStyle w:val="Footer"/>
      <w:tabs>
        <w:tab w:val="clear" w:pos="4680"/>
        <w:tab w:val="clear" w:pos="9360"/>
        <w:tab w:val="left" w:pos="3697"/>
        <w:tab w:val="left" w:pos="6985"/>
      </w:tabs>
      <w:rPr>
        <w:rFonts w:cs="Arial"/>
      </w:rPr>
    </w:pPr>
    <w:r w:rsidRPr="002A20C8">
      <w:rPr>
        <w:rFonts w:cs="Arial"/>
        <w:noProof/>
        <w:color w:val="2B579A"/>
        <w:shd w:val="clear" w:color="auto" w:fill="E6E6E6"/>
        <w:lang w:val="en-US"/>
      </w:rPr>
      <w:drawing>
        <wp:anchor distT="0" distB="0" distL="114300" distR="114300" simplePos="0" relativeHeight="251658240" behindDoc="1" locked="1" layoutInCell="1" allowOverlap="1" wp14:anchorId="7039ABD4" wp14:editId="3F072033">
          <wp:simplePos x="0" y="0"/>
          <wp:positionH relativeFrom="page">
            <wp:align>left</wp:align>
          </wp:positionH>
          <wp:positionV relativeFrom="page">
            <wp:align>top</wp:align>
          </wp:positionV>
          <wp:extent cx="7822213" cy="10123200"/>
          <wp:effectExtent l="0" t="0" r="1270" b="0"/>
          <wp:wrapNone/>
          <wp:docPr id="159970517" name="Picture 159970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31355" name="Picture 8287313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9200" cy="10118964"/>
                  </a:xfrm>
                  <a:prstGeom prst="rect">
                    <a:avLst/>
                  </a:prstGeom>
                </pic:spPr>
              </pic:pic>
            </a:graphicData>
          </a:graphic>
          <wp14:sizeRelH relativeFrom="margin">
            <wp14:pctWidth>0</wp14:pctWidth>
          </wp14:sizeRelH>
          <wp14:sizeRelV relativeFrom="margin">
            <wp14:pctHeight>0</wp14:pctHeight>
          </wp14:sizeRelV>
        </wp:anchor>
      </w:drawing>
    </w:r>
    <w:r>
      <w:rPr>
        <w:rFonts w:cs="Arial"/>
      </w:rPr>
      <w:tab/>
    </w:r>
    <w:r>
      <w:rPr>
        <w:rFonts w:cs="Ari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EE55" w14:textId="3C8BFAB8" w:rsidR="00CC7C34" w:rsidRDefault="00CC7C34" w:rsidP="00971A11">
    <w:pPr>
      <w:pStyle w:val="Footer"/>
      <w:tabs>
        <w:tab w:val="clear" w:pos="4680"/>
        <w:tab w:val="clear" w:pos="9360"/>
        <w:tab w:val="left" w:pos="37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0FAB6" w14:textId="77777777" w:rsidR="0079161A" w:rsidRPr="00CC2766" w:rsidRDefault="0079161A" w:rsidP="00CC27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4C26" w14:textId="77777777" w:rsidR="0079161A" w:rsidRDefault="0079161A" w:rsidP="00971A11">
    <w:pPr>
      <w:pStyle w:val="Footer"/>
      <w:tabs>
        <w:tab w:val="clear" w:pos="4680"/>
        <w:tab w:val="clear" w:pos="9360"/>
        <w:tab w:val="left" w:pos="374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2758A" w14:textId="3259A1AF" w:rsidR="00CC7C34" w:rsidRPr="00CC2766" w:rsidRDefault="00CC7C34" w:rsidP="00CC27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3642" w14:textId="7F02E2B9" w:rsidR="00CC7C34" w:rsidRDefault="00CC7C34" w:rsidP="00971A11">
    <w:pPr>
      <w:pStyle w:val="Footer"/>
      <w:tabs>
        <w:tab w:val="clear" w:pos="4680"/>
        <w:tab w:val="clear" w:pos="9360"/>
        <w:tab w:val="left" w:pos="37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73619" w14:textId="77777777" w:rsidR="007F4B80" w:rsidRDefault="007F4B80" w:rsidP="00BA2C8F">
      <w:r>
        <w:separator/>
      </w:r>
    </w:p>
  </w:footnote>
  <w:footnote w:type="continuationSeparator" w:id="0">
    <w:p w14:paraId="53F6D5AF" w14:textId="77777777" w:rsidR="007F4B80" w:rsidRDefault="007F4B80" w:rsidP="00BA2C8F">
      <w:r>
        <w:continuationSeparator/>
      </w:r>
    </w:p>
  </w:footnote>
  <w:footnote w:type="continuationNotice" w:id="1">
    <w:p w14:paraId="5765A13B" w14:textId="77777777" w:rsidR="007F4B80" w:rsidRDefault="007F4B80"/>
  </w:footnote>
  <w:footnote w:id="2">
    <w:p w14:paraId="52C552AA" w14:textId="6C2A4F4E" w:rsidR="002158D6" w:rsidRPr="0020663F" w:rsidRDefault="002158D6" w:rsidP="002158D6">
      <w:pPr>
        <w:pStyle w:val="FootnoteText"/>
        <w:rPr>
          <w:lang w:val="en-CA"/>
        </w:rPr>
      </w:pPr>
      <w:r>
        <w:rPr>
          <w:rStyle w:val="FootnoteReference"/>
        </w:rPr>
        <w:footnoteRef/>
      </w:r>
      <w:r>
        <w:t xml:space="preserve"> </w:t>
      </w:r>
      <w:r w:rsidRPr="0020663F">
        <w:rPr>
          <w:rFonts w:cs="Arial"/>
          <w:color w:val="001D35"/>
        </w:rPr>
        <w:t>UDL</w:t>
      </w:r>
      <w:r>
        <w:rPr>
          <w:rFonts w:cs="Arial"/>
          <w:color w:val="001D35"/>
        </w:rPr>
        <w:t xml:space="preserve"> </w:t>
      </w:r>
      <w:r w:rsidRPr="0020663F">
        <w:rPr>
          <w:rFonts w:cs="Arial"/>
          <w:color w:val="001D35"/>
        </w:rPr>
        <w:t>is a framework that guides the development of flexible learning environments and materials to accommodate individual learning differences, ensuring all students have an equal opportunity to succeed</w:t>
      </w:r>
      <w:r w:rsidR="000D2160">
        <w:rPr>
          <w:rFonts w:cs="Arial"/>
          <w:color w:val="001D35"/>
        </w:rPr>
        <w:t>.</w:t>
      </w:r>
    </w:p>
  </w:footnote>
  <w:footnote w:id="3">
    <w:p w14:paraId="04D2F210" w14:textId="30DBFA86" w:rsidR="00DA2E64" w:rsidRPr="0020663F" w:rsidRDefault="00DA2E64" w:rsidP="00DA2E64">
      <w:pPr>
        <w:pStyle w:val="FootnoteText"/>
        <w:rPr>
          <w:sz w:val="36"/>
          <w:szCs w:val="36"/>
          <w:lang w:val="en-CA"/>
        </w:rPr>
      </w:pPr>
      <w:r w:rsidRPr="0020663F">
        <w:rPr>
          <w:rStyle w:val="FootnoteReference"/>
        </w:rPr>
        <w:footnoteRef/>
      </w:r>
      <w:r w:rsidRPr="0020663F">
        <w:t xml:space="preserve"> </w:t>
      </w:r>
      <w:r w:rsidRPr="00CC5090">
        <w:rPr>
          <w:rFonts w:cs="Arial"/>
        </w:rPr>
        <w:t xml:space="preserve">Campus audits </w:t>
      </w:r>
      <w:r w:rsidR="008A225D">
        <w:rPr>
          <w:rFonts w:cs="Arial"/>
        </w:rPr>
        <w:t>have been</w:t>
      </w:r>
      <w:r w:rsidRPr="00CC5090">
        <w:rPr>
          <w:rFonts w:cs="Arial"/>
        </w:rPr>
        <w:t xml:space="preserve"> conducted using a national standard which surpass</w:t>
      </w:r>
      <w:r w:rsidR="008A225D">
        <w:rPr>
          <w:rFonts w:cs="Arial"/>
        </w:rPr>
        <w:t>es</w:t>
      </w:r>
      <w:r w:rsidRPr="00CC5090">
        <w:rPr>
          <w:rFonts w:cs="Arial"/>
        </w:rPr>
        <w:t xml:space="preserve"> existing building codes</w:t>
      </w:r>
      <w:r w:rsidR="00A21A5F">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22273"/>
      <w:docPartObj>
        <w:docPartGallery w:val="Page Numbers (Top of Page)"/>
        <w:docPartUnique/>
      </w:docPartObj>
    </w:sdtPr>
    <w:sdtEndPr>
      <w:rPr>
        <w:noProof/>
      </w:rPr>
    </w:sdtEndPr>
    <w:sdtContent>
      <w:p w14:paraId="043B2328" w14:textId="0323643D" w:rsidR="00CC7C34" w:rsidRDefault="00CC7C3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6BAB85" w14:textId="77777777" w:rsidR="00CC7C34" w:rsidRPr="00A211B4" w:rsidRDefault="00CC7C34" w:rsidP="00A211B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569181"/>
      <w:docPartObj>
        <w:docPartGallery w:val="Page Numbers (Top of Page)"/>
        <w:docPartUnique/>
      </w:docPartObj>
    </w:sdtPr>
    <w:sdtEndPr>
      <w:rPr>
        <w:rFonts w:cs="Arial"/>
        <w:noProof/>
        <w:sz w:val="22"/>
        <w:szCs w:val="28"/>
      </w:rPr>
    </w:sdtEndPr>
    <w:sdtContent>
      <w:p w14:paraId="5856634B" w14:textId="1FDE5497" w:rsidR="00CC7C34" w:rsidRPr="00AE5A56" w:rsidRDefault="00CC7C34" w:rsidP="00AE5A56">
        <w:pPr>
          <w:pStyle w:val="Header"/>
          <w:jc w:val="right"/>
          <w:rPr>
            <w:rFonts w:cs="Arial"/>
            <w:sz w:val="22"/>
            <w:szCs w:val="28"/>
          </w:rPr>
        </w:pPr>
        <w:r w:rsidRPr="00E1747E">
          <w:rPr>
            <w:rFonts w:cs="Arial"/>
            <w:sz w:val="22"/>
            <w:szCs w:val="28"/>
          </w:rPr>
          <w:fldChar w:fldCharType="begin"/>
        </w:r>
        <w:r w:rsidRPr="00E1747E">
          <w:rPr>
            <w:rFonts w:cs="Arial"/>
            <w:sz w:val="22"/>
            <w:szCs w:val="28"/>
          </w:rPr>
          <w:instrText xml:space="preserve"> PAGE   \* MERGEFORMAT </w:instrText>
        </w:r>
        <w:r w:rsidRPr="00E1747E">
          <w:rPr>
            <w:rFonts w:cs="Arial"/>
            <w:sz w:val="22"/>
            <w:szCs w:val="28"/>
          </w:rPr>
          <w:fldChar w:fldCharType="separate"/>
        </w:r>
        <w:r w:rsidRPr="00E1747E">
          <w:rPr>
            <w:rFonts w:cs="Arial"/>
            <w:noProof/>
            <w:sz w:val="22"/>
            <w:szCs w:val="28"/>
          </w:rPr>
          <w:t>2</w:t>
        </w:r>
        <w:r w:rsidRPr="00E1747E">
          <w:rPr>
            <w:rFonts w:cs="Arial"/>
            <w:noProof/>
            <w:sz w:val="22"/>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173F0" w14:textId="77777777" w:rsidR="00CC7C34" w:rsidRDefault="00CC7C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2263200"/>
      <w:docPartObj>
        <w:docPartGallery w:val="Page Numbers (Top of Page)"/>
        <w:docPartUnique/>
      </w:docPartObj>
    </w:sdtPr>
    <w:sdtEndPr>
      <w:rPr>
        <w:rFonts w:cs="Arial"/>
        <w:noProof/>
        <w:sz w:val="22"/>
        <w:szCs w:val="22"/>
      </w:rPr>
    </w:sdtEndPr>
    <w:sdtContent>
      <w:p w14:paraId="548306B2" w14:textId="77777777" w:rsidR="00CC7C34" w:rsidRPr="00981BCC" w:rsidRDefault="00CC7C34">
        <w:pPr>
          <w:pStyle w:val="Header"/>
          <w:jc w:val="right"/>
          <w:rPr>
            <w:rFonts w:cs="Arial"/>
            <w:sz w:val="22"/>
            <w:szCs w:val="22"/>
          </w:rPr>
        </w:pPr>
        <w:r w:rsidRPr="00981BCC">
          <w:rPr>
            <w:rFonts w:cs="Arial"/>
            <w:sz w:val="22"/>
            <w:szCs w:val="22"/>
          </w:rPr>
          <w:fldChar w:fldCharType="begin"/>
        </w:r>
        <w:r w:rsidRPr="00981BCC">
          <w:rPr>
            <w:rFonts w:cs="Arial"/>
            <w:sz w:val="22"/>
            <w:szCs w:val="22"/>
          </w:rPr>
          <w:instrText xml:space="preserve"> PAGE   \* MERGEFORMAT </w:instrText>
        </w:r>
        <w:r w:rsidRPr="00981BCC">
          <w:rPr>
            <w:rFonts w:cs="Arial"/>
            <w:sz w:val="22"/>
            <w:szCs w:val="22"/>
          </w:rPr>
          <w:fldChar w:fldCharType="separate"/>
        </w:r>
        <w:r w:rsidRPr="00981BCC">
          <w:rPr>
            <w:rFonts w:cs="Arial"/>
            <w:noProof/>
            <w:sz w:val="22"/>
            <w:szCs w:val="22"/>
          </w:rPr>
          <w:t>2</w:t>
        </w:r>
        <w:r w:rsidRPr="00981BCC">
          <w:rPr>
            <w:rFonts w:cs="Arial"/>
            <w:noProof/>
            <w:sz w:val="22"/>
            <w:szCs w:val="22"/>
          </w:rPr>
          <w:fldChar w:fldCharType="end"/>
        </w:r>
      </w:p>
    </w:sdtContent>
  </w:sdt>
  <w:p w14:paraId="41A4B840" w14:textId="77777777" w:rsidR="00CC7C34" w:rsidRDefault="00CC7C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3C63A" w14:textId="77777777" w:rsidR="00CC7C34" w:rsidRPr="00981BCC" w:rsidRDefault="00000000">
    <w:pPr>
      <w:pStyle w:val="Header"/>
      <w:jc w:val="right"/>
      <w:rPr>
        <w:rFonts w:cs="Arial"/>
        <w:sz w:val="22"/>
        <w:szCs w:val="22"/>
      </w:rPr>
    </w:pPr>
    <w:sdt>
      <w:sdtPr>
        <w:id w:val="-676723545"/>
        <w:docPartObj>
          <w:docPartGallery w:val="Page Numbers (Top of Page)"/>
          <w:docPartUnique/>
        </w:docPartObj>
      </w:sdtPr>
      <w:sdtEndPr>
        <w:rPr>
          <w:rFonts w:cs="Arial"/>
          <w:noProof/>
          <w:sz w:val="22"/>
          <w:szCs w:val="22"/>
        </w:rPr>
      </w:sdtEndPr>
      <w:sdtContent>
        <w:r w:rsidR="00CC7C34" w:rsidRPr="00981BCC">
          <w:rPr>
            <w:rFonts w:cs="Arial"/>
            <w:sz w:val="22"/>
            <w:szCs w:val="22"/>
          </w:rPr>
          <w:fldChar w:fldCharType="begin"/>
        </w:r>
        <w:r w:rsidR="00CC7C34" w:rsidRPr="00981BCC">
          <w:rPr>
            <w:rFonts w:cs="Arial"/>
            <w:sz w:val="22"/>
            <w:szCs w:val="22"/>
          </w:rPr>
          <w:instrText xml:space="preserve"> PAGE   \* MERGEFORMAT </w:instrText>
        </w:r>
        <w:r w:rsidR="00CC7C34" w:rsidRPr="00981BCC">
          <w:rPr>
            <w:rFonts w:cs="Arial"/>
            <w:sz w:val="22"/>
            <w:szCs w:val="22"/>
          </w:rPr>
          <w:fldChar w:fldCharType="separate"/>
        </w:r>
        <w:r w:rsidR="00CC7C34" w:rsidRPr="00981BCC">
          <w:rPr>
            <w:rFonts w:cs="Arial"/>
            <w:noProof/>
            <w:sz w:val="22"/>
            <w:szCs w:val="22"/>
          </w:rPr>
          <w:t>2</w:t>
        </w:r>
        <w:r w:rsidR="00CC7C34" w:rsidRPr="00981BCC">
          <w:rPr>
            <w:rFonts w:cs="Arial"/>
            <w:noProof/>
            <w:sz w:val="22"/>
            <w:szCs w:val="22"/>
          </w:rPr>
          <w:fldChar w:fldCharType="end"/>
        </w:r>
      </w:sdtContent>
    </w:sdt>
  </w:p>
  <w:p w14:paraId="4AAF6C2B" w14:textId="0B831DE3" w:rsidR="00CC7C34" w:rsidRDefault="00CC7C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7FCB6" w14:textId="77777777" w:rsidR="0079161A" w:rsidRDefault="007916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372028"/>
      <w:docPartObj>
        <w:docPartGallery w:val="Page Numbers (Top of Page)"/>
        <w:docPartUnique/>
      </w:docPartObj>
    </w:sdtPr>
    <w:sdtEndPr>
      <w:rPr>
        <w:rFonts w:cs="Arial"/>
        <w:noProof/>
        <w:sz w:val="22"/>
        <w:szCs w:val="22"/>
      </w:rPr>
    </w:sdtEndPr>
    <w:sdtContent>
      <w:p w14:paraId="7BB0C522" w14:textId="77777777" w:rsidR="0079161A" w:rsidRPr="00AE5A56" w:rsidRDefault="0079161A" w:rsidP="00AE5A56">
        <w:pPr>
          <w:pStyle w:val="Header"/>
          <w:jc w:val="right"/>
          <w:rPr>
            <w:rFonts w:cs="Arial"/>
            <w:sz w:val="22"/>
            <w:szCs w:val="22"/>
          </w:rPr>
        </w:pPr>
        <w:r w:rsidRPr="00E1747E">
          <w:rPr>
            <w:rFonts w:cs="Arial"/>
            <w:sz w:val="22"/>
            <w:szCs w:val="22"/>
          </w:rPr>
          <w:fldChar w:fldCharType="begin"/>
        </w:r>
        <w:r w:rsidRPr="00E1747E">
          <w:rPr>
            <w:rFonts w:cs="Arial"/>
            <w:sz w:val="22"/>
            <w:szCs w:val="22"/>
          </w:rPr>
          <w:instrText xml:space="preserve"> PAGE   \* MERGEFORMAT </w:instrText>
        </w:r>
        <w:r w:rsidRPr="00E1747E">
          <w:rPr>
            <w:rFonts w:cs="Arial"/>
            <w:sz w:val="22"/>
            <w:szCs w:val="22"/>
          </w:rPr>
          <w:fldChar w:fldCharType="separate"/>
        </w:r>
        <w:r w:rsidRPr="00E1747E">
          <w:rPr>
            <w:rFonts w:cs="Arial"/>
            <w:noProof/>
            <w:sz w:val="22"/>
            <w:szCs w:val="22"/>
          </w:rPr>
          <w:t>2</w:t>
        </w:r>
        <w:r w:rsidRPr="00E1747E">
          <w:rPr>
            <w:rFonts w:cs="Arial"/>
            <w:noProof/>
            <w:sz w:val="22"/>
            <w:szCs w:val="22"/>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330141"/>
      <w:docPartObj>
        <w:docPartGallery w:val="Page Numbers (Top of Page)"/>
        <w:docPartUnique/>
      </w:docPartObj>
    </w:sdtPr>
    <w:sdtEndPr>
      <w:rPr>
        <w:rFonts w:cs="Arial"/>
        <w:noProof/>
        <w:sz w:val="22"/>
        <w:szCs w:val="28"/>
      </w:rPr>
    </w:sdtEndPr>
    <w:sdtContent>
      <w:p w14:paraId="74CF3E28" w14:textId="77777777" w:rsidR="0079161A" w:rsidRPr="00AE5A56" w:rsidRDefault="0079161A" w:rsidP="00AE5A56">
        <w:pPr>
          <w:pStyle w:val="Header"/>
          <w:jc w:val="right"/>
          <w:rPr>
            <w:rFonts w:cs="Arial"/>
            <w:sz w:val="22"/>
            <w:szCs w:val="28"/>
          </w:rPr>
        </w:pPr>
        <w:r w:rsidRPr="00E1747E">
          <w:rPr>
            <w:rFonts w:cs="Arial"/>
            <w:sz w:val="22"/>
            <w:szCs w:val="28"/>
          </w:rPr>
          <w:fldChar w:fldCharType="begin"/>
        </w:r>
        <w:r w:rsidRPr="00E1747E">
          <w:rPr>
            <w:rFonts w:cs="Arial"/>
            <w:sz w:val="22"/>
            <w:szCs w:val="28"/>
          </w:rPr>
          <w:instrText xml:space="preserve"> PAGE   \* MERGEFORMAT </w:instrText>
        </w:r>
        <w:r w:rsidRPr="00E1747E">
          <w:rPr>
            <w:rFonts w:cs="Arial"/>
            <w:sz w:val="22"/>
            <w:szCs w:val="28"/>
          </w:rPr>
          <w:fldChar w:fldCharType="separate"/>
        </w:r>
        <w:r w:rsidRPr="00E1747E">
          <w:rPr>
            <w:rFonts w:cs="Arial"/>
            <w:noProof/>
            <w:sz w:val="22"/>
            <w:szCs w:val="28"/>
          </w:rPr>
          <w:t>2</w:t>
        </w:r>
        <w:r w:rsidRPr="00E1747E">
          <w:rPr>
            <w:rFonts w:cs="Arial"/>
            <w:noProof/>
            <w:sz w:val="22"/>
            <w:szCs w:val="28"/>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2781" w14:textId="486FAB54" w:rsidR="00CC7C34" w:rsidRDefault="00CC7C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4899233"/>
      <w:docPartObj>
        <w:docPartGallery w:val="Page Numbers (Top of Page)"/>
        <w:docPartUnique/>
      </w:docPartObj>
    </w:sdtPr>
    <w:sdtEndPr>
      <w:rPr>
        <w:rFonts w:cs="Arial"/>
        <w:noProof/>
        <w:sz w:val="22"/>
        <w:szCs w:val="22"/>
      </w:rPr>
    </w:sdtEndPr>
    <w:sdtContent>
      <w:p w14:paraId="5DD9AC56" w14:textId="5ED90AE6" w:rsidR="00CC7C34" w:rsidRPr="00AE5A56" w:rsidRDefault="00CC7C34" w:rsidP="00AE5A56">
        <w:pPr>
          <w:pStyle w:val="Header"/>
          <w:jc w:val="right"/>
          <w:rPr>
            <w:rFonts w:cs="Arial"/>
            <w:sz w:val="22"/>
            <w:szCs w:val="22"/>
          </w:rPr>
        </w:pPr>
        <w:r w:rsidRPr="00E1747E">
          <w:rPr>
            <w:rFonts w:cs="Arial"/>
            <w:sz w:val="22"/>
            <w:szCs w:val="22"/>
          </w:rPr>
          <w:fldChar w:fldCharType="begin"/>
        </w:r>
        <w:r w:rsidRPr="00E1747E">
          <w:rPr>
            <w:rFonts w:cs="Arial"/>
            <w:sz w:val="22"/>
            <w:szCs w:val="22"/>
          </w:rPr>
          <w:instrText xml:space="preserve"> PAGE   \* MERGEFORMAT </w:instrText>
        </w:r>
        <w:r w:rsidRPr="00E1747E">
          <w:rPr>
            <w:rFonts w:cs="Arial"/>
            <w:sz w:val="22"/>
            <w:szCs w:val="22"/>
          </w:rPr>
          <w:fldChar w:fldCharType="separate"/>
        </w:r>
        <w:r w:rsidRPr="00E1747E">
          <w:rPr>
            <w:rFonts w:cs="Arial"/>
            <w:noProof/>
            <w:sz w:val="22"/>
            <w:szCs w:val="22"/>
          </w:rPr>
          <w:t>2</w:t>
        </w:r>
        <w:r w:rsidRPr="00E1747E">
          <w:rPr>
            <w:rFonts w:cs="Arial"/>
            <w:noProof/>
            <w:sz w:val="22"/>
            <w:szCs w:val="2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8E62E8D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3F4EF7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8C3AAF"/>
    <w:multiLevelType w:val="hybridMultilevel"/>
    <w:tmpl w:val="FC32D85E"/>
    <w:lvl w:ilvl="0" w:tplc="4066F25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93D6D"/>
    <w:multiLevelType w:val="multilevel"/>
    <w:tmpl w:val="9462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B6590F"/>
    <w:multiLevelType w:val="hybridMultilevel"/>
    <w:tmpl w:val="A8B4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26158"/>
    <w:multiLevelType w:val="multilevel"/>
    <w:tmpl w:val="7402E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10F32"/>
    <w:multiLevelType w:val="multilevel"/>
    <w:tmpl w:val="43B60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0D377F"/>
    <w:multiLevelType w:val="hybridMultilevel"/>
    <w:tmpl w:val="8578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850E80"/>
    <w:multiLevelType w:val="hybridMultilevel"/>
    <w:tmpl w:val="9ECECEBA"/>
    <w:lvl w:ilvl="0" w:tplc="09E6026E">
      <w:start w:val="1"/>
      <w:numFmt w:val="bullet"/>
      <w:lvlText w:val=""/>
      <w:lvlJc w:val="left"/>
      <w:pPr>
        <w:ind w:left="720" w:hanging="360"/>
      </w:pPr>
      <w:rPr>
        <w:rFonts w:ascii="Symbol" w:hAnsi="Symbol" w:hint="default"/>
        <w:color w:val="E91C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3477EE"/>
    <w:multiLevelType w:val="hybridMultilevel"/>
    <w:tmpl w:val="3C60B1D0"/>
    <w:lvl w:ilvl="0" w:tplc="28BE59DA">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FD7D81"/>
    <w:multiLevelType w:val="multilevel"/>
    <w:tmpl w:val="0646FBC0"/>
    <w:lvl w:ilvl="0">
      <w:start w:val="1"/>
      <w:numFmt w:val="bullet"/>
      <w:lvlText w:val=""/>
      <w:lvlJc w:val="left"/>
      <w:pPr>
        <w:ind w:left="720" w:hanging="360"/>
      </w:pPr>
      <w:rPr>
        <w:rFonts w:ascii="Symbol" w:hAnsi="Symbol" w:hint="default"/>
        <w:color w:val="E91C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245096"/>
    <w:multiLevelType w:val="hybridMultilevel"/>
    <w:tmpl w:val="B778FF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047D5F"/>
    <w:multiLevelType w:val="hybridMultilevel"/>
    <w:tmpl w:val="EF147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11092B"/>
    <w:multiLevelType w:val="hybridMultilevel"/>
    <w:tmpl w:val="EDFC5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0E5652"/>
    <w:multiLevelType w:val="hybridMultilevel"/>
    <w:tmpl w:val="C276A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FC1AB8"/>
    <w:multiLevelType w:val="hybridMultilevel"/>
    <w:tmpl w:val="D80E263C"/>
    <w:lvl w:ilvl="0" w:tplc="09E6026E">
      <w:start w:val="1"/>
      <w:numFmt w:val="bullet"/>
      <w:lvlText w:val=""/>
      <w:lvlJc w:val="left"/>
      <w:pPr>
        <w:ind w:left="720" w:hanging="360"/>
      </w:pPr>
      <w:rPr>
        <w:rFonts w:ascii="Symbol" w:hAnsi="Symbol" w:hint="default"/>
        <w:color w:val="E91C24"/>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614153"/>
    <w:multiLevelType w:val="hybridMultilevel"/>
    <w:tmpl w:val="A9A25E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E053835"/>
    <w:multiLevelType w:val="hybridMultilevel"/>
    <w:tmpl w:val="5B14A128"/>
    <w:lvl w:ilvl="0" w:tplc="F118BEB0">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551579"/>
    <w:multiLevelType w:val="multilevel"/>
    <w:tmpl w:val="F450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946A71"/>
    <w:multiLevelType w:val="multilevel"/>
    <w:tmpl w:val="5CC2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1E5A30"/>
    <w:multiLevelType w:val="hybridMultilevel"/>
    <w:tmpl w:val="670EF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4A40E0"/>
    <w:multiLevelType w:val="hybridMultilevel"/>
    <w:tmpl w:val="A62EC45E"/>
    <w:lvl w:ilvl="0" w:tplc="CFB86646">
      <w:start w:val="1"/>
      <w:numFmt w:val="lowerLetter"/>
      <w:lvlText w:val="%1."/>
      <w:lvlJc w:val="left"/>
      <w:pPr>
        <w:ind w:left="720" w:hanging="360"/>
      </w:pPr>
      <w:rPr>
        <w:rFonts w:hint="default"/>
        <w:b w:val="0"/>
        <w:bCs/>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9857065"/>
    <w:multiLevelType w:val="multilevel"/>
    <w:tmpl w:val="E0C0CA84"/>
    <w:lvl w:ilvl="0">
      <w:start w:val="1"/>
      <w:numFmt w:val="bullet"/>
      <w:lvlText w:val=""/>
      <w:lvlJc w:val="left"/>
      <w:pPr>
        <w:ind w:left="720" w:hanging="360"/>
      </w:pPr>
      <w:rPr>
        <w:rFonts w:ascii="Symbol" w:hAnsi="Symbol" w:hint="default"/>
        <w:color w:val="E91C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C90B76"/>
    <w:multiLevelType w:val="hybridMultilevel"/>
    <w:tmpl w:val="AF6EB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BB2BEF"/>
    <w:multiLevelType w:val="hybridMultilevel"/>
    <w:tmpl w:val="08785646"/>
    <w:lvl w:ilvl="0" w:tplc="2CDEC62C">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2A2801"/>
    <w:multiLevelType w:val="multilevel"/>
    <w:tmpl w:val="BC187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323522"/>
    <w:multiLevelType w:val="multilevel"/>
    <w:tmpl w:val="2612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1E1EB2"/>
    <w:multiLevelType w:val="hybridMultilevel"/>
    <w:tmpl w:val="B34E6304"/>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A240E15"/>
    <w:multiLevelType w:val="multilevel"/>
    <w:tmpl w:val="FA6A3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3B5817"/>
    <w:multiLevelType w:val="hybridMultilevel"/>
    <w:tmpl w:val="065A09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FB0062"/>
    <w:multiLevelType w:val="hybridMultilevel"/>
    <w:tmpl w:val="A61AC858"/>
    <w:lvl w:ilvl="0" w:tplc="09E6026E">
      <w:start w:val="1"/>
      <w:numFmt w:val="bullet"/>
      <w:lvlText w:val=""/>
      <w:lvlJc w:val="left"/>
      <w:pPr>
        <w:ind w:left="720" w:hanging="360"/>
      </w:pPr>
      <w:rPr>
        <w:rFonts w:ascii="Symbol" w:hAnsi="Symbol" w:hint="default"/>
        <w:color w:val="E91C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74E968B"/>
    <w:multiLevelType w:val="hybridMultilevel"/>
    <w:tmpl w:val="A3E4C9CA"/>
    <w:lvl w:ilvl="0" w:tplc="03D0B0C6">
      <w:start w:val="1"/>
      <w:numFmt w:val="bullet"/>
      <w:lvlText w:val=""/>
      <w:lvlJc w:val="left"/>
      <w:pPr>
        <w:ind w:left="720" w:hanging="360"/>
      </w:pPr>
      <w:rPr>
        <w:rFonts w:ascii="Symbol" w:hAnsi="Symbol" w:hint="default"/>
      </w:rPr>
    </w:lvl>
    <w:lvl w:ilvl="1" w:tplc="14BA6458">
      <w:start w:val="1"/>
      <w:numFmt w:val="bullet"/>
      <w:lvlText w:val="o"/>
      <w:lvlJc w:val="left"/>
      <w:pPr>
        <w:ind w:left="1440" w:hanging="360"/>
      </w:pPr>
      <w:rPr>
        <w:rFonts w:ascii="Courier New" w:hAnsi="Courier New" w:hint="default"/>
      </w:rPr>
    </w:lvl>
    <w:lvl w:ilvl="2" w:tplc="FE62BAE2">
      <w:start w:val="1"/>
      <w:numFmt w:val="bullet"/>
      <w:lvlText w:val=""/>
      <w:lvlJc w:val="left"/>
      <w:pPr>
        <w:ind w:left="2160" w:hanging="360"/>
      </w:pPr>
      <w:rPr>
        <w:rFonts w:ascii="Wingdings" w:hAnsi="Wingdings" w:hint="default"/>
      </w:rPr>
    </w:lvl>
    <w:lvl w:ilvl="3" w:tplc="12AC8EC8">
      <w:start w:val="1"/>
      <w:numFmt w:val="bullet"/>
      <w:lvlText w:val=""/>
      <w:lvlJc w:val="left"/>
      <w:pPr>
        <w:ind w:left="2880" w:hanging="360"/>
      </w:pPr>
      <w:rPr>
        <w:rFonts w:ascii="Symbol" w:hAnsi="Symbol" w:hint="default"/>
      </w:rPr>
    </w:lvl>
    <w:lvl w:ilvl="4" w:tplc="34B8F1FE">
      <w:start w:val="1"/>
      <w:numFmt w:val="bullet"/>
      <w:lvlText w:val="o"/>
      <w:lvlJc w:val="left"/>
      <w:pPr>
        <w:ind w:left="3600" w:hanging="360"/>
      </w:pPr>
      <w:rPr>
        <w:rFonts w:ascii="Courier New" w:hAnsi="Courier New" w:hint="default"/>
      </w:rPr>
    </w:lvl>
    <w:lvl w:ilvl="5" w:tplc="38B0435A">
      <w:start w:val="1"/>
      <w:numFmt w:val="bullet"/>
      <w:lvlText w:val=""/>
      <w:lvlJc w:val="left"/>
      <w:pPr>
        <w:ind w:left="4320" w:hanging="360"/>
      </w:pPr>
      <w:rPr>
        <w:rFonts w:ascii="Wingdings" w:hAnsi="Wingdings" w:hint="default"/>
      </w:rPr>
    </w:lvl>
    <w:lvl w:ilvl="6" w:tplc="68AAE02E">
      <w:start w:val="1"/>
      <w:numFmt w:val="bullet"/>
      <w:lvlText w:val=""/>
      <w:lvlJc w:val="left"/>
      <w:pPr>
        <w:ind w:left="5040" w:hanging="360"/>
      </w:pPr>
      <w:rPr>
        <w:rFonts w:ascii="Symbol" w:hAnsi="Symbol" w:hint="default"/>
      </w:rPr>
    </w:lvl>
    <w:lvl w:ilvl="7" w:tplc="BE50A2F2">
      <w:start w:val="1"/>
      <w:numFmt w:val="bullet"/>
      <w:lvlText w:val="o"/>
      <w:lvlJc w:val="left"/>
      <w:pPr>
        <w:ind w:left="5760" w:hanging="360"/>
      </w:pPr>
      <w:rPr>
        <w:rFonts w:ascii="Courier New" w:hAnsi="Courier New" w:hint="default"/>
      </w:rPr>
    </w:lvl>
    <w:lvl w:ilvl="8" w:tplc="8E385CB4">
      <w:start w:val="1"/>
      <w:numFmt w:val="bullet"/>
      <w:lvlText w:val=""/>
      <w:lvlJc w:val="left"/>
      <w:pPr>
        <w:ind w:left="6480" w:hanging="360"/>
      </w:pPr>
      <w:rPr>
        <w:rFonts w:ascii="Wingdings" w:hAnsi="Wingdings" w:hint="default"/>
      </w:rPr>
    </w:lvl>
  </w:abstractNum>
  <w:abstractNum w:abstractNumId="33" w15:restartNumberingAfterBreak="0">
    <w:nsid w:val="5BA1668C"/>
    <w:multiLevelType w:val="hybridMultilevel"/>
    <w:tmpl w:val="B2B09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1014163"/>
    <w:multiLevelType w:val="multilevel"/>
    <w:tmpl w:val="8AAA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2371A6"/>
    <w:multiLevelType w:val="multilevel"/>
    <w:tmpl w:val="93E4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9819DA"/>
    <w:multiLevelType w:val="hybridMultilevel"/>
    <w:tmpl w:val="35E86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A55160"/>
    <w:multiLevelType w:val="hybridMultilevel"/>
    <w:tmpl w:val="2E54AA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91B6EF8"/>
    <w:multiLevelType w:val="multilevel"/>
    <w:tmpl w:val="E574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9E04C9"/>
    <w:multiLevelType w:val="multilevel"/>
    <w:tmpl w:val="8284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CA70456"/>
    <w:multiLevelType w:val="hybridMultilevel"/>
    <w:tmpl w:val="FF7245FA"/>
    <w:lvl w:ilvl="0" w:tplc="09E6026E">
      <w:start w:val="1"/>
      <w:numFmt w:val="bullet"/>
      <w:lvlText w:val=""/>
      <w:lvlJc w:val="left"/>
      <w:pPr>
        <w:ind w:left="720" w:hanging="360"/>
      </w:pPr>
      <w:rPr>
        <w:rFonts w:ascii="Symbol" w:hAnsi="Symbol" w:hint="default"/>
        <w:color w:val="E91C24"/>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F4A35CA"/>
    <w:multiLevelType w:val="hybridMultilevel"/>
    <w:tmpl w:val="57805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1807DE7"/>
    <w:multiLevelType w:val="hybridMultilevel"/>
    <w:tmpl w:val="DA406B24"/>
    <w:lvl w:ilvl="0" w:tplc="C4627A74">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9B7CF8"/>
    <w:multiLevelType w:val="hybridMultilevel"/>
    <w:tmpl w:val="41141118"/>
    <w:lvl w:ilvl="0" w:tplc="061CD8A0">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717305"/>
    <w:multiLevelType w:val="hybridMultilevel"/>
    <w:tmpl w:val="43F0B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A45470"/>
    <w:multiLevelType w:val="multilevel"/>
    <w:tmpl w:val="45B6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8F15FD"/>
    <w:multiLevelType w:val="hybridMultilevel"/>
    <w:tmpl w:val="89946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7A52EE"/>
    <w:multiLevelType w:val="multilevel"/>
    <w:tmpl w:val="FB988AAA"/>
    <w:lvl w:ilvl="0">
      <w:start w:val="1"/>
      <w:numFmt w:val="bullet"/>
      <w:lvlText w:val=""/>
      <w:lvlJc w:val="left"/>
      <w:pPr>
        <w:ind w:left="720" w:hanging="360"/>
      </w:pPr>
      <w:rPr>
        <w:rFonts w:ascii="Symbol" w:hAnsi="Symbol" w:hint="default"/>
        <w:color w:val="E91C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20854150">
    <w:abstractNumId w:val="32"/>
  </w:num>
  <w:num w:numId="2" w16cid:durableId="1032993646">
    <w:abstractNumId w:val="1"/>
  </w:num>
  <w:num w:numId="3" w16cid:durableId="768701559">
    <w:abstractNumId w:val="2"/>
  </w:num>
  <w:num w:numId="4" w16cid:durableId="874269821">
    <w:abstractNumId w:val="12"/>
  </w:num>
  <w:num w:numId="5" w16cid:durableId="1874070512">
    <w:abstractNumId w:val="41"/>
  </w:num>
  <w:num w:numId="6" w16cid:durableId="760100278">
    <w:abstractNumId w:val="33"/>
  </w:num>
  <w:num w:numId="7" w16cid:durableId="2011329964">
    <w:abstractNumId w:val="24"/>
  </w:num>
  <w:num w:numId="8" w16cid:durableId="1512330148">
    <w:abstractNumId w:val="28"/>
  </w:num>
  <w:num w:numId="9" w16cid:durableId="1924335846">
    <w:abstractNumId w:val="17"/>
  </w:num>
  <w:num w:numId="10" w16cid:durableId="998464700">
    <w:abstractNumId w:val="26"/>
  </w:num>
  <w:num w:numId="11" w16cid:durableId="978073422">
    <w:abstractNumId w:val="34"/>
  </w:num>
  <w:num w:numId="12" w16cid:durableId="117141792">
    <w:abstractNumId w:val="35"/>
  </w:num>
  <w:num w:numId="13" w16cid:durableId="1213349957">
    <w:abstractNumId w:val="39"/>
  </w:num>
  <w:num w:numId="14" w16cid:durableId="881331029">
    <w:abstractNumId w:val="4"/>
  </w:num>
  <w:num w:numId="15" w16cid:durableId="1302883174">
    <w:abstractNumId w:val="37"/>
  </w:num>
  <w:num w:numId="16" w16cid:durableId="1343969300">
    <w:abstractNumId w:val="0"/>
  </w:num>
  <w:num w:numId="17" w16cid:durableId="504979640">
    <w:abstractNumId w:val="31"/>
  </w:num>
  <w:num w:numId="18" w16cid:durableId="1230455804">
    <w:abstractNumId w:val="47"/>
  </w:num>
  <w:num w:numId="19" w16cid:durableId="1554199259">
    <w:abstractNumId w:val="23"/>
  </w:num>
  <w:num w:numId="20" w16cid:durableId="1410613141">
    <w:abstractNumId w:val="11"/>
  </w:num>
  <w:num w:numId="21" w16cid:durableId="330261683">
    <w:abstractNumId w:val="16"/>
  </w:num>
  <w:num w:numId="22" w16cid:durableId="2134472112">
    <w:abstractNumId w:val="9"/>
  </w:num>
  <w:num w:numId="23" w16cid:durableId="1167011962">
    <w:abstractNumId w:val="40"/>
  </w:num>
  <w:num w:numId="24" w16cid:durableId="1495410333">
    <w:abstractNumId w:val="5"/>
  </w:num>
  <w:num w:numId="25" w16cid:durableId="712734595">
    <w:abstractNumId w:val="7"/>
  </w:num>
  <w:num w:numId="26" w16cid:durableId="310335397">
    <w:abstractNumId w:val="8"/>
  </w:num>
  <w:num w:numId="27" w16cid:durableId="1949387123">
    <w:abstractNumId w:val="46"/>
  </w:num>
  <w:num w:numId="28" w16cid:durableId="1417242474">
    <w:abstractNumId w:val="14"/>
  </w:num>
  <w:num w:numId="29" w16cid:durableId="119805283">
    <w:abstractNumId w:val="21"/>
  </w:num>
  <w:num w:numId="30" w16cid:durableId="215048696">
    <w:abstractNumId w:val="13"/>
  </w:num>
  <w:num w:numId="31" w16cid:durableId="693922800">
    <w:abstractNumId w:val="15"/>
  </w:num>
  <w:num w:numId="32" w16cid:durableId="986251520">
    <w:abstractNumId w:val="3"/>
  </w:num>
  <w:num w:numId="33" w16cid:durableId="210962327">
    <w:abstractNumId w:val="36"/>
  </w:num>
  <w:num w:numId="34" w16cid:durableId="1873760163">
    <w:abstractNumId w:val="43"/>
  </w:num>
  <w:num w:numId="35" w16cid:durableId="1059665504">
    <w:abstractNumId w:val="10"/>
  </w:num>
  <w:num w:numId="36" w16cid:durableId="48381330">
    <w:abstractNumId w:val="18"/>
  </w:num>
  <w:num w:numId="37" w16cid:durableId="1690906533">
    <w:abstractNumId w:val="25"/>
  </w:num>
  <w:num w:numId="38" w16cid:durableId="19598261">
    <w:abstractNumId w:val="42"/>
  </w:num>
  <w:num w:numId="39" w16cid:durableId="1560702989">
    <w:abstractNumId w:val="30"/>
  </w:num>
  <w:num w:numId="40" w16cid:durableId="1379236896">
    <w:abstractNumId w:val="44"/>
  </w:num>
  <w:num w:numId="41" w16cid:durableId="1985697392">
    <w:abstractNumId w:val="22"/>
  </w:num>
  <w:num w:numId="42" w16cid:durableId="2103142390">
    <w:abstractNumId w:val="20"/>
  </w:num>
  <w:num w:numId="43" w16cid:durableId="1427768753">
    <w:abstractNumId w:val="27"/>
  </w:num>
  <w:num w:numId="44" w16cid:durableId="1808860827">
    <w:abstractNumId w:val="6"/>
  </w:num>
  <w:num w:numId="45" w16cid:durableId="1369911730">
    <w:abstractNumId w:val="45"/>
  </w:num>
  <w:num w:numId="46" w16cid:durableId="229004561">
    <w:abstractNumId w:val="19"/>
  </w:num>
  <w:num w:numId="47" w16cid:durableId="755976483">
    <w:abstractNumId w:val="29"/>
  </w:num>
  <w:num w:numId="48" w16cid:durableId="30157171">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GridTable4-Accent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08A"/>
    <w:rsid w:val="0000007C"/>
    <w:rsid w:val="000008A7"/>
    <w:rsid w:val="00000C59"/>
    <w:rsid w:val="000010AD"/>
    <w:rsid w:val="00001571"/>
    <w:rsid w:val="00001BFC"/>
    <w:rsid w:val="00002879"/>
    <w:rsid w:val="0000324C"/>
    <w:rsid w:val="00003FC5"/>
    <w:rsid w:val="00005A05"/>
    <w:rsid w:val="00005D86"/>
    <w:rsid w:val="00005DDE"/>
    <w:rsid w:val="00006D76"/>
    <w:rsid w:val="0001011B"/>
    <w:rsid w:val="00010161"/>
    <w:rsid w:val="00010B4A"/>
    <w:rsid w:val="0001103E"/>
    <w:rsid w:val="00011A33"/>
    <w:rsid w:val="000125B5"/>
    <w:rsid w:val="000168EF"/>
    <w:rsid w:val="00020DB4"/>
    <w:rsid w:val="0002227F"/>
    <w:rsid w:val="00022636"/>
    <w:rsid w:val="0002302F"/>
    <w:rsid w:val="0002308A"/>
    <w:rsid w:val="0002364F"/>
    <w:rsid w:val="00023DD1"/>
    <w:rsid w:val="00024377"/>
    <w:rsid w:val="00024B86"/>
    <w:rsid w:val="00024C3B"/>
    <w:rsid w:val="00024F87"/>
    <w:rsid w:val="0002525A"/>
    <w:rsid w:val="000254A8"/>
    <w:rsid w:val="0002716E"/>
    <w:rsid w:val="00027580"/>
    <w:rsid w:val="00027728"/>
    <w:rsid w:val="00027D30"/>
    <w:rsid w:val="00030331"/>
    <w:rsid w:val="00030F89"/>
    <w:rsid w:val="00032575"/>
    <w:rsid w:val="00033D48"/>
    <w:rsid w:val="00035AB0"/>
    <w:rsid w:val="00035C0B"/>
    <w:rsid w:val="00035E8B"/>
    <w:rsid w:val="00037678"/>
    <w:rsid w:val="00040F97"/>
    <w:rsid w:val="0004123B"/>
    <w:rsid w:val="00042811"/>
    <w:rsid w:val="00043314"/>
    <w:rsid w:val="0004394D"/>
    <w:rsid w:val="00044113"/>
    <w:rsid w:val="0004440F"/>
    <w:rsid w:val="00044ED7"/>
    <w:rsid w:val="00045362"/>
    <w:rsid w:val="000464B3"/>
    <w:rsid w:val="00046D6A"/>
    <w:rsid w:val="00046FF3"/>
    <w:rsid w:val="000472BA"/>
    <w:rsid w:val="0005004B"/>
    <w:rsid w:val="00050239"/>
    <w:rsid w:val="00050B63"/>
    <w:rsid w:val="00051A89"/>
    <w:rsid w:val="00053927"/>
    <w:rsid w:val="00053E77"/>
    <w:rsid w:val="00054EAF"/>
    <w:rsid w:val="000559BE"/>
    <w:rsid w:val="0005732F"/>
    <w:rsid w:val="00057907"/>
    <w:rsid w:val="000613B9"/>
    <w:rsid w:val="0006406F"/>
    <w:rsid w:val="00064098"/>
    <w:rsid w:val="000644AD"/>
    <w:rsid w:val="000644CB"/>
    <w:rsid w:val="00064CB1"/>
    <w:rsid w:val="00064E2D"/>
    <w:rsid w:val="00066B10"/>
    <w:rsid w:val="00066BB9"/>
    <w:rsid w:val="00067DA1"/>
    <w:rsid w:val="00070FD6"/>
    <w:rsid w:val="00071064"/>
    <w:rsid w:val="00073336"/>
    <w:rsid w:val="0007344E"/>
    <w:rsid w:val="00074A1F"/>
    <w:rsid w:val="00074D8A"/>
    <w:rsid w:val="000756CB"/>
    <w:rsid w:val="00075861"/>
    <w:rsid w:val="00077767"/>
    <w:rsid w:val="00077B62"/>
    <w:rsid w:val="000808AD"/>
    <w:rsid w:val="0008105A"/>
    <w:rsid w:val="0008160F"/>
    <w:rsid w:val="00081656"/>
    <w:rsid w:val="000816C9"/>
    <w:rsid w:val="00083960"/>
    <w:rsid w:val="00084EB2"/>
    <w:rsid w:val="000878A2"/>
    <w:rsid w:val="00087AA9"/>
    <w:rsid w:val="0009078B"/>
    <w:rsid w:val="00090BDA"/>
    <w:rsid w:val="00090DD3"/>
    <w:rsid w:val="000910E3"/>
    <w:rsid w:val="000911D9"/>
    <w:rsid w:val="00091D2D"/>
    <w:rsid w:val="00092E8B"/>
    <w:rsid w:val="0009343A"/>
    <w:rsid w:val="00093499"/>
    <w:rsid w:val="00093888"/>
    <w:rsid w:val="00094C47"/>
    <w:rsid w:val="00095906"/>
    <w:rsid w:val="000A1F98"/>
    <w:rsid w:val="000A2105"/>
    <w:rsid w:val="000A40D5"/>
    <w:rsid w:val="000A4D39"/>
    <w:rsid w:val="000A5932"/>
    <w:rsid w:val="000A5A0E"/>
    <w:rsid w:val="000A6AF5"/>
    <w:rsid w:val="000A788D"/>
    <w:rsid w:val="000B0087"/>
    <w:rsid w:val="000B1B3A"/>
    <w:rsid w:val="000B2901"/>
    <w:rsid w:val="000B2EBF"/>
    <w:rsid w:val="000B3019"/>
    <w:rsid w:val="000B5132"/>
    <w:rsid w:val="000B5326"/>
    <w:rsid w:val="000B5C74"/>
    <w:rsid w:val="000B6E8E"/>
    <w:rsid w:val="000B70B8"/>
    <w:rsid w:val="000B7106"/>
    <w:rsid w:val="000B7214"/>
    <w:rsid w:val="000C1324"/>
    <w:rsid w:val="000C1A6A"/>
    <w:rsid w:val="000C1FEB"/>
    <w:rsid w:val="000C22AC"/>
    <w:rsid w:val="000C2A8B"/>
    <w:rsid w:val="000C348B"/>
    <w:rsid w:val="000C3AA0"/>
    <w:rsid w:val="000C3C69"/>
    <w:rsid w:val="000C53B4"/>
    <w:rsid w:val="000C5726"/>
    <w:rsid w:val="000C57A5"/>
    <w:rsid w:val="000C5E17"/>
    <w:rsid w:val="000C6364"/>
    <w:rsid w:val="000C664A"/>
    <w:rsid w:val="000D0D81"/>
    <w:rsid w:val="000D1788"/>
    <w:rsid w:val="000D1C26"/>
    <w:rsid w:val="000D2160"/>
    <w:rsid w:val="000D29EF"/>
    <w:rsid w:val="000D47A7"/>
    <w:rsid w:val="000D4FB1"/>
    <w:rsid w:val="000D6216"/>
    <w:rsid w:val="000D6715"/>
    <w:rsid w:val="000D744C"/>
    <w:rsid w:val="000E00F6"/>
    <w:rsid w:val="000E0787"/>
    <w:rsid w:val="000E1440"/>
    <w:rsid w:val="000E19D4"/>
    <w:rsid w:val="000E2223"/>
    <w:rsid w:val="000E2CA0"/>
    <w:rsid w:val="000E3831"/>
    <w:rsid w:val="000E3B96"/>
    <w:rsid w:val="000E419C"/>
    <w:rsid w:val="000E4F56"/>
    <w:rsid w:val="000F050F"/>
    <w:rsid w:val="000F0C47"/>
    <w:rsid w:val="000F0F34"/>
    <w:rsid w:val="000F1E1D"/>
    <w:rsid w:val="000F2039"/>
    <w:rsid w:val="000F479F"/>
    <w:rsid w:val="000F5126"/>
    <w:rsid w:val="000F517D"/>
    <w:rsid w:val="000F578A"/>
    <w:rsid w:val="000F71A3"/>
    <w:rsid w:val="000F7765"/>
    <w:rsid w:val="001006AA"/>
    <w:rsid w:val="0010136B"/>
    <w:rsid w:val="001017D0"/>
    <w:rsid w:val="00102281"/>
    <w:rsid w:val="001025E8"/>
    <w:rsid w:val="00102D53"/>
    <w:rsid w:val="00103781"/>
    <w:rsid w:val="00103CA9"/>
    <w:rsid w:val="00103FE1"/>
    <w:rsid w:val="001050F1"/>
    <w:rsid w:val="001065BB"/>
    <w:rsid w:val="001071D5"/>
    <w:rsid w:val="001077DD"/>
    <w:rsid w:val="00107F9F"/>
    <w:rsid w:val="00110502"/>
    <w:rsid w:val="00110FED"/>
    <w:rsid w:val="00112737"/>
    <w:rsid w:val="00113C04"/>
    <w:rsid w:val="00114BD7"/>
    <w:rsid w:val="00114CD7"/>
    <w:rsid w:val="001155C4"/>
    <w:rsid w:val="001157C7"/>
    <w:rsid w:val="00117372"/>
    <w:rsid w:val="00117825"/>
    <w:rsid w:val="00120258"/>
    <w:rsid w:val="0012093B"/>
    <w:rsid w:val="0012163F"/>
    <w:rsid w:val="00121EBC"/>
    <w:rsid w:val="00122071"/>
    <w:rsid w:val="001232A7"/>
    <w:rsid w:val="001234E8"/>
    <w:rsid w:val="0012402A"/>
    <w:rsid w:val="00124F1B"/>
    <w:rsid w:val="00125F5D"/>
    <w:rsid w:val="00126391"/>
    <w:rsid w:val="001266DE"/>
    <w:rsid w:val="00127644"/>
    <w:rsid w:val="00131028"/>
    <w:rsid w:val="0013230B"/>
    <w:rsid w:val="001328FD"/>
    <w:rsid w:val="00133F71"/>
    <w:rsid w:val="00134220"/>
    <w:rsid w:val="001362E5"/>
    <w:rsid w:val="00136CB7"/>
    <w:rsid w:val="00137606"/>
    <w:rsid w:val="00140323"/>
    <w:rsid w:val="00140883"/>
    <w:rsid w:val="001421CD"/>
    <w:rsid w:val="001424D0"/>
    <w:rsid w:val="0014385F"/>
    <w:rsid w:val="00143E5C"/>
    <w:rsid w:val="00143F6A"/>
    <w:rsid w:val="001447A7"/>
    <w:rsid w:val="001451B4"/>
    <w:rsid w:val="001453E2"/>
    <w:rsid w:val="001476A2"/>
    <w:rsid w:val="001500EA"/>
    <w:rsid w:val="00150C41"/>
    <w:rsid w:val="00150F88"/>
    <w:rsid w:val="0015129F"/>
    <w:rsid w:val="00152006"/>
    <w:rsid w:val="0015224D"/>
    <w:rsid w:val="001528AA"/>
    <w:rsid w:val="001528B3"/>
    <w:rsid w:val="001537A5"/>
    <w:rsid w:val="001547A7"/>
    <w:rsid w:val="00154BA7"/>
    <w:rsid w:val="0015556D"/>
    <w:rsid w:val="00155C03"/>
    <w:rsid w:val="001562EC"/>
    <w:rsid w:val="00157483"/>
    <w:rsid w:val="001577C5"/>
    <w:rsid w:val="001577FB"/>
    <w:rsid w:val="001608C2"/>
    <w:rsid w:val="00160F47"/>
    <w:rsid w:val="00162BDF"/>
    <w:rsid w:val="00163F33"/>
    <w:rsid w:val="0016403C"/>
    <w:rsid w:val="001641BD"/>
    <w:rsid w:val="00165B90"/>
    <w:rsid w:val="00166600"/>
    <w:rsid w:val="00166B94"/>
    <w:rsid w:val="0016763C"/>
    <w:rsid w:val="00167E3D"/>
    <w:rsid w:val="00167E8D"/>
    <w:rsid w:val="001704AC"/>
    <w:rsid w:val="00171DB0"/>
    <w:rsid w:val="001723A5"/>
    <w:rsid w:val="001725CD"/>
    <w:rsid w:val="001735B9"/>
    <w:rsid w:val="00173931"/>
    <w:rsid w:val="001740A7"/>
    <w:rsid w:val="0017502C"/>
    <w:rsid w:val="00177575"/>
    <w:rsid w:val="00177619"/>
    <w:rsid w:val="0018090B"/>
    <w:rsid w:val="00180FC5"/>
    <w:rsid w:val="001816EE"/>
    <w:rsid w:val="00181789"/>
    <w:rsid w:val="00184315"/>
    <w:rsid w:val="00184513"/>
    <w:rsid w:val="00184A70"/>
    <w:rsid w:val="00185859"/>
    <w:rsid w:val="001863C9"/>
    <w:rsid w:val="00186F84"/>
    <w:rsid w:val="0018713F"/>
    <w:rsid w:val="00187460"/>
    <w:rsid w:val="00188BA1"/>
    <w:rsid w:val="00190922"/>
    <w:rsid w:val="00191C91"/>
    <w:rsid w:val="0019231C"/>
    <w:rsid w:val="001929ED"/>
    <w:rsid w:val="00193E7B"/>
    <w:rsid w:val="00194004"/>
    <w:rsid w:val="001967A4"/>
    <w:rsid w:val="00197697"/>
    <w:rsid w:val="001A07BC"/>
    <w:rsid w:val="001A089C"/>
    <w:rsid w:val="001A0986"/>
    <w:rsid w:val="001A0A6E"/>
    <w:rsid w:val="001A0B53"/>
    <w:rsid w:val="001A28E8"/>
    <w:rsid w:val="001A2C89"/>
    <w:rsid w:val="001A3D57"/>
    <w:rsid w:val="001A4644"/>
    <w:rsid w:val="001A517B"/>
    <w:rsid w:val="001A590C"/>
    <w:rsid w:val="001A6182"/>
    <w:rsid w:val="001A73F2"/>
    <w:rsid w:val="001A7583"/>
    <w:rsid w:val="001A7CA1"/>
    <w:rsid w:val="001B151C"/>
    <w:rsid w:val="001B1AF2"/>
    <w:rsid w:val="001B1BB4"/>
    <w:rsid w:val="001B242F"/>
    <w:rsid w:val="001B2D91"/>
    <w:rsid w:val="001B384D"/>
    <w:rsid w:val="001B3862"/>
    <w:rsid w:val="001B468F"/>
    <w:rsid w:val="001B510B"/>
    <w:rsid w:val="001B58B8"/>
    <w:rsid w:val="001B5D28"/>
    <w:rsid w:val="001B6E50"/>
    <w:rsid w:val="001B724B"/>
    <w:rsid w:val="001C0509"/>
    <w:rsid w:val="001C07B9"/>
    <w:rsid w:val="001C0BE2"/>
    <w:rsid w:val="001C2487"/>
    <w:rsid w:val="001C313D"/>
    <w:rsid w:val="001C4C78"/>
    <w:rsid w:val="001C5C5B"/>
    <w:rsid w:val="001C6A5F"/>
    <w:rsid w:val="001C6B65"/>
    <w:rsid w:val="001C6D91"/>
    <w:rsid w:val="001C6F67"/>
    <w:rsid w:val="001C79D4"/>
    <w:rsid w:val="001D0506"/>
    <w:rsid w:val="001D0BA4"/>
    <w:rsid w:val="001D2B02"/>
    <w:rsid w:val="001D31E9"/>
    <w:rsid w:val="001D337D"/>
    <w:rsid w:val="001D4914"/>
    <w:rsid w:val="001D4A0F"/>
    <w:rsid w:val="001D7FD9"/>
    <w:rsid w:val="001E01F2"/>
    <w:rsid w:val="001E2111"/>
    <w:rsid w:val="001E2375"/>
    <w:rsid w:val="001E36FE"/>
    <w:rsid w:val="001E3B91"/>
    <w:rsid w:val="001E4B1A"/>
    <w:rsid w:val="001E560B"/>
    <w:rsid w:val="001E7215"/>
    <w:rsid w:val="001E7787"/>
    <w:rsid w:val="001E7E58"/>
    <w:rsid w:val="001F0C05"/>
    <w:rsid w:val="001F162F"/>
    <w:rsid w:val="001F1767"/>
    <w:rsid w:val="001F263E"/>
    <w:rsid w:val="001F2A7F"/>
    <w:rsid w:val="001F314F"/>
    <w:rsid w:val="001F326C"/>
    <w:rsid w:val="001F43D7"/>
    <w:rsid w:val="001F4A57"/>
    <w:rsid w:val="001F5FE2"/>
    <w:rsid w:val="001F60FA"/>
    <w:rsid w:val="001F6F40"/>
    <w:rsid w:val="001F745D"/>
    <w:rsid w:val="00201184"/>
    <w:rsid w:val="002012CD"/>
    <w:rsid w:val="00201371"/>
    <w:rsid w:val="00201FC3"/>
    <w:rsid w:val="002050FD"/>
    <w:rsid w:val="00205378"/>
    <w:rsid w:val="002105DC"/>
    <w:rsid w:val="00211DAB"/>
    <w:rsid w:val="002123C8"/>
    <w:rsid w:val="00212679"/>
    <w:rsid w:val="00213C7D"/>
    <w:rsid w:val="002140AB"/>
    <w:rsid w:val="00214D82"/>
    <w:rsid w:val="00214EA9"/>
    <w:rsid w:val="002158D6"/>
    <w:rsid w:val="002161D4"/>
    <w:rsid w:val="00216518"/>
    <w:rsid w:val="00217781"/>
    <w:rsid w:val="00217CC0"/>
    <w:rsid w:val="00217FD6"/>
    <w:rsid w:val="00220F13"/>
    <w:rsid w:val="00220F2A"/>
    <w:rsid w:val="002219A1"/>
    <w:rsid w:val="00222948"/>
    <w:rsid w:val="00223C64"/>
    <w:rsid w:val="002246D0"/>
    <w:rsid w:val="00224B0B"/>
    <w:rsid w:val="00224E8C"/>
    <w:rsid w:val="00224EC4"/>
    <w:rsid w:val="0022586B"/>
    <w:rsid w:val="002264F7"/>
    <w:rsid w:val="0022724A"/>
    <w:rsid w:val="00227302"/>
    <w:rsid w:val="0022732F"/>
    <w:rsid w:val="002311F1"/>
    <w:rsid w:val="002321FD"/>
    <w:rsid w:val="002327D1"/>
    <w:rsid w:val="00232FB4"/>
    <w:rsid w:val="00233385"/>
    <w:rsid w:val="002339A5"/>
    <w:rsid w:val="00233AA2"/>
    <w:rsid w:val="00234DF3"/>
    <w:rsid w:val="00234E16"/>
    <w:rsid w:val="00234EE7"/>
    <w:rsid w:val="002356DC"/>
    <w:rsid w:val="00235DFD"/>
    <w:rsid w:val="00235E32"/>
    <w:rsid w:val="002364BD"/>
    <w:rsid w:val="00237676"/>
    <w:rsid w:val="00237DA8"/>
    <w:rsid w:val="002401ED"/>
    <w:rsid w:val="002415C3"/>
    <w:rsid w:val="0024184F"/>
    <w:rsid w:val="00242A76"/>
    <w:rsid w:val="002430E4"/>
    <w:rsid w:val="00243D36"/>
    <w:rsid w:val="002441E8"/>
    <w:rsid w:val="00244570"/>
    <w:rsid w:val="002452DA"/>
    <w:rsid w:val="00245378"/>
    <w:rsid w:val="00245B36"/>
    <w:rsid w:val="002466A7"/>
    <w:rsid w:val="00246EB7"/>
    <w:rsid w:val="0025088F"/>
    <w:rsid w:val="002510DC"/>
    <w:rsid w:val="002516B9"/>
    <w:rsid w:val="00251CB5"/>
    <w:rsid w:val="00252074"/>
    <w:rsid w:val="002525DF"/>
    <w:rsid w:val="00252849"/>
    <w:rsid w:val="0025308B"/>
    <w:rsid w:val="002535D5"/>
    <w:rsid w:val="00253668"/>
    <w:rsid w:val="00254264"/>
    <w:rsid w:val="0025663C"/>
    <w:rsid w:val="00256AA8"/>
    <w:rsid w:val="00257B57"/>
    <w:rsid w:val="002601F9"/>
    <w:rsid w:val="00260626"/>
    <w:rsid w:val="00262B07"/>
    <w:rsid w:val="00262E98"/>
    <w:rsid w:val="0026305E"/>
    <w:rsid w:val="0026483C"/>
    <w:rsid w:val="002652E4"/>
    <w:rsid w:val="00266DFE"/>
    <w:rsid w:val="002702CD"/>
    <w:rsid w:val="002703C7"/>
    <w:rsid w:val="00270409"/>
    <w:rsid w:val="00271DE0"/>
    <w:rsid w:val="0027266F"/>
    <w:rsid w:val="00272C75"/>
    <w:rsid w:val="00272F64"/>
    <w:rsid w:val="00273B4B"/>
    <w:rsid w:val="00273EBC"/>
    <w:rsid w:val="0027401B"/>
    <w:rsid w:val="00274353"/>
    <w:rsid w:val="00274365"/>
    <w:rsid w:val="00274950"/>
    <w:rsid w:val="00275322"/>
    <w:rsid w:val="00275E19"/>
    <w:rsid w:val="00277250"/>
    <w:rsid w:val="0027779B"/>
    <w:rsid w:val="00280A78"/>
    <w:rsid w:val="00280DF3"/>
    <w:rsid w:val="00280E52"/>
    <w:rsid w:val="0028123A"/>
    <w:rsid w:val="00281520"/>
    <w:rsid w:val="0028163B"/>
    <w:rsid w:val="0028230D"/>
    <w:rsid w:val="00282355"/>
    <w:rsid w:val="00282CC7"/>
    <w:rsid w:val="002865F6"/>
    <w:rsid w:val="00286809"/>
    <w:rsid w:val="00287385"/>
    <w:rsid w:val="0028770E"/>
    <w:rsid w:val="00287D73"/>
    <w:rsid w:val="00290D35"/>
    <w:rsid w:val="00291491"/>
    <w:rsid w:val="0029380E"/>
    <w:rsid w:val="00293A79"/>
    <w:rsid w:val="0029415B"/>
    <w:rsid w:val="00295D51"/>
    <w:rsid w:val="00296479"/>
    <w:rsid w:val="0029786F"/>
    <w:rsid w:val="00297CB5"/>
    <w:rsid w:val="002A022B"/>
    <w:rsid w:val="002A0310"/>
    <w:rsid w:val="002A0AD8"/>
    <w:rsid w:val="002A15F2"/>
    <w:rsid w:val="002A20C8"/>
    <w:rsid w:val="002A24E8"/>
    <w:rsid w:val="002A2F29"/>
    <w:rsid w:val="002A4A60"/>
    <w:rsid w:val="002A594B"/>
    <w:rsid w:val="002A5DB6"/>
    <w:rsid w:val="002A6D89"/>
    <w:rsid w:val="002B0932"/>
    <w:rsid w:val="002B112E"/>
    <w:rsid w:val="002B19C9"/>
    <w:rsid w:val="002B19E6"/>
    <w:rsid w:val="002B1D47"/>
    <w:rsid w:val="002B3628"/>
    <w:rsid w:val="002B3AC2"/>
    <w:rsid w:val="002B3D6A"/>
    <w:rsid w:val="002B3EAE"/>
    <w:rsid w:val="002B4665"/>
    <w:rsid w:val="002B4920"/>
    <w:rsid w:val="002B5093"/>
    <w:rsid w:val="002B572A"/>
    <w:rsid w:val="002B5F12"/>
    <w:rsid w:val="002B6A55"/>
    <w:rsid w:val="002B7948"/>
    <w:rsid w:val="002B7EC1"/>
    <w:rsid w:val="002C02B7"/>
    <w:rsid w:val="002C123F"/>
    <w:rsid w:val="002C1761"/>
    <w:rsid w:val="002C1FC7"/>
    <w:rsid w:val="002C2455"/>
    <w:rsid w:val="002C278D"/>
    <w:rsid w:val="002C2FBF"/>
    <w:rsid w:val="002C4141"/>
    <w:rsid w:val="002C414B"/>
    <w:rsid w:val="002C57B2"/>
    <w:rsid w:val="002C5F93"/>
    <w:rsid w:val="002C79D3"/>
    <w:rsid w:val="002C7D16"/>
    <w:rsid w:val="002D0AED"/>
    <w:rsid w:val="002D1098"/>
    <w:rsid w:val="002D14BF"/>
    <w:rsid w:val="002D1910"/>
    <w:rsid w:val="002D2604"/>
    <w:rsid w:val="002D38EC"/>
    <w:rsid w:val="002D3A59"/>
    <w:rsid w:val="002D3A84"/>
    <w:rsid w:val="002D45FA"/>
    <w:rsid w:val="002D4B13"/>
    <w:rsid w:val="002D5579"/>
    <w:rsid w:val="002D5B25"/>
    <w:rsid w:val="002D68BF"/>
    <w:rsid w:val="002D6FB2"/>
    <w:rsid w:val="002E13BC"/>
    <w:rsid w:val="002E19D0"/>
    <w:rsid w:val="002E5104"/>
    <w:rsid w:val="002F1378"/>
    <w:rsid w:val="002F14EF"/>
    <w:rsid w:val="002F1ACE"/>
    <w:rsid w:val="002F1AD5"/>
    <w:rsid w:val="002F36A7"/>
    <w:rsid w:val="002F3701"/>
    <w:rsid w:val="002F5B44"/>
    <w:rsid w:val="002F7033"/>
    <w:rsid w:val="003005B1"/>
    <w:rsid w:val="00300DD3"/>
    <w:rsid w:val="00301629"/>
    <w:rsid w:val="00302055"/>
    <w:rsid w:val="0030427F"/>
    <w:rsid w:val="00305A16"/>
    <w:rsid w:val="00306912"/>
    <w:rsid w:val="00306BB8"/>
    <w:rsid w:val="00306FE3"/>
    <w:rsid w:val="003070B2"/>
    <w:rsid w:val="00310627"/>
    <w:rsid w:val="0031066F"/>
    <w:rsid w:val="003109D8"/>
    <w:rsid w:val="00310E09"/>
    <w:rsid w:val="003111B1"/>
    <w:rsid w:val="003116A7"/>
    <w:rsid w:val="0031223D"/>
    <w:rsid w:val="0031265C"/>
    <w:rsid w:val="00313CCC"/>
    <w:rsid w:val="00314D80"/>
    <w:rsid w:val="00315696"/>
    <w:rsid w:val="003156E4"/>
    <w:rsid w:val="00315AF7"/>
    <w:rsid w:val="00315BCA"/>
    <w:rsid w:val="00316678"/>
    <w:rsid w:val="00316CAF"/>
    <w:rsid w:val="00316F68"/>
    <w:rsid w:val="003178F4"/>
    <w:rsid w:val="00317960"/>
    <w:rsid w:val="00317C37"/>
    <w:rsid w:val="00320326"/>
    <w:rsid w:val="003207DC"/>
    <w:rsid w:val="00322307"/>
    <w:rsid w:val="00322356"/>
    <w:rsid w:val="003231F6"/>
    <w:rsid w:val="00323969"/>
    <w:rsid w:val="00323AE0"/>
    <w:rsid w:val="0032499B"/>
    <w:rsid w:val="00324CED"/>
    <w:rsid w:val="00325096"/>
    <w:rsid w:val="0032547E"/>
    <w:rsid w:val="00327072"/>
    <w:rsid w:val="003279A6"/>
    <w:rsid w:val="003303C7"/>
    <w:rsid w:val="00330639"/>
    <w:rsid w:val="00330648"/>
    <w:rsid w:val="00330C27"/>
    <w:rsid w:val="00330CF8"/>
    <w:rsid w:val="003311F9"/>
    <w:rsid w:val="00331857"/>
    <w:rsid w:val="00333BAF"/>
    <w:rsid w:val="00333FBF"/>
    <w:rsid w:val="00335E4C"/>
    <w:rsid w:val="0033618D"/>
    <w:rsid w:val="00336733"/>
    <w:rsid w:val="00336CB2"/>
    <w:rsid w:val="003371F6"/>
    <w:rsid w:val="00337C54"/>
    <w:rsid w:val="00337C88"/>
    <w:rsid w:val="0034006F"/>
    <w:rsid w:val="00340474"/>
    <w:rsid w:val="00340A47"/>
    <w:rsid w:val="00340B26"/>
    <w:rsid w:val="00340F54"/>
    <w:rsid w:val="00340FDE"/>
    <w:rsid w:val="00341576"/>
    <w:rsid w:val="00341E6B"/>
    <w:rsid w:val="00342543"/>
    <w:rsid w:val="00342BCD"/>
    <w:rsid w:val="00343A45"/>
    <w:rsid w:val="0034402B"/>
    <w:rsid w:val="003442EB"/>
    <w:rsid w:val="003451F8"/>
    <w:rsid w:val="00345392"/>
    <w:rsid w:val="00345D5D"/>
    <w:rsid w:val="00346461"/>
    <w:rsid w:val="00346A90"/>
    <w:rsid w:val="00346A91"/>
    <w:rsid w:val="00346B9C"/>
    <w:rsid w:val="003477B0"/>
    <w:rsid w:val="0035003E"/>
    <w:rsid w:val="00350161"/>
    <w:rsid w:val="00350187"/>
    <w:rsid w:val="003502F5"/>
    <w:rsid w:val="00351AFB"/>
    <w:rsid w:val="00351D8E"/>
    <w:rsid w:val="003528DD"/>
    <w:rsid w:val="00353689"/>
    <w:rsid w:val="0035418C"/>
    <w:rsid w:val="00356565"/>
    <w:rsid w:val="00356A33"/>
    <w:rsid w:val="00357B73"/>
    <w:rsid w:val="00357BF6"/>
    <w:rsid w:val="00360AC2"/>
    <w:rsid w:val="00360B1E"/>
    <w:rsid w:val="00360B49"/>
    <w:rsid w:val="003618EC"/>
    <w:rsid w:val="00362208"/>
    <w:rsid w:val="00362C94"/>
    <w:rsid w:val="00363A21"/>
    <w:rsid w:val="00364326"/>
    <w:rsid w:val="003645F8"/>
    <w:rsid w:val="003649E6"/>
    <w:rsid w:val="00364D31"/>
    <w:rsid w:val="00364ED5"/>
    <w:rsid w:val="00365A58"/>
    <w:rsid w:val="0036674E"/>
    <w:rsid w:val="00367026"/>
    <w:rsid w:val="00367A7C"/>
    <w:rsid w:val="003703BC"/>
    <w:rsid w:val="003708A3"/>
    <w:rsid w:val="003724FE"/>
    <w:rsid w:val="00373069"/>
    <w:rsid w:val="003733F0"/>
    <w:rsid w:val="003744FC"/>
    <w:rsid w:val="00374765"/>
    <w:rsid w:val="00374FCC"/>
    <w:rsid w:val="0037536B"/>
    <w:rsid w:val="00375663"/>
    <w:rsid w:val="00375B29"/>
    <w:rsid w:val="00376E52"/>
    <w:rsid w:val="00380568"/>
    <w:rsid w:val="003821AB"/>
    <w:rsid w:val="003825C3"/>
    <w:rsid w:val="00383120"/>
    <w:rsid w:val="00384FBD"/>
    <w:rsid w:val="00385698"/>
    <w:rsid w:val="0038587A"/>
    <w:rsid w:val="00385CCA"/>
    <w:rsid w:val="00386810"/>
    <w:rsid w:val="00387425"/>
    <w:rsid w:val="0038ED06"/>
    <w:rsid w:val="003911AB"/>
    <w:rsid w:val="003912DB"/>
    <w:rsid w:val="00391818"/>
    <w:rsid w:val="00391A00"/>
    <w:rsid w:val="00391CA1"/>
    <w:rsid w:val="003924FE"/>
    <w:rsid w:val="00393156"/>
    <w:rsid w:val="0039343A"/>
    <w:rsid w:val="00394BC2"/>
    <w:rsid w:val="00395316"/>
    <w:rsid w:val="0039601D"/>
    <w:rsid w:val="0039609D"/>
    <w:rsid w:val="00397915"/>
    <w:rsid w:val="003A0833"/>
    <w:rsid w:val="003A6281"/>
    <w:rsid w:val="003A6C70"/>
    <w:rsid w:val="003A7B6C"/>
    <w:rsid w:val="003B0AD0"/>
    <w:rsid w:val="003B0B2B"/>
    <w:rsid w:val="003B1683"/>
    <w:rsid w:val="003B1834"/>
    <w:rsid w:val="003B26E2"/>
    <w:rsid w:val="003B2AD6"/>
    <w:rsid w:val="003B38A5"/>
    <w:rsid w:val="003B453D"/>
    <w:rsid w:val="003B5036"/>
    <w:rsid w:val="003B5A2A"/>
    <w:rsid w:val="003B623F"/>
    <w:rsid w:val="003B67F0"/>
    <w:rsid w:val="003B6F67"/>
    <w:rsid w:val="003B7478"/>
    <w:rsid w:val="003C0538"/>
    <w:rsid w:val="003C1EB1"/>
    <w:rsid w:val="003C2403"/>
    <w:rsid w:val="003C268A"/>
    <w:rsid w:val="003C3309"/>
    <w:rsid w:val="003C4BFB"/>
    <w:rsid w:val="003C4E33"/>
    <w:rsid w:val="003C4EDB"/>
    <w:rsid w:val="003C60F4"/>
    <w:rsid w:val="003C68A5"/>
    <w:rsid w:val="003C7086"/>
    <w:rsid w:val="003C726E"/>
    <w:rsid w:val="003D0514"/>
    <w:rsid w:val="003D0778"/>
    <w:rsid w:val="003D09BB"/>
    <w:rsid w:val="003D13BE"/>
    <w:rsid w:val="003D3B0A"/>
    <w:rsid w:val="003D402C"/>
    <w:rsid w:val="003D5260"/>
    <w:rsid w:val="003D5664"/>
    <w:rsid w:val="003E02CA"/>
    <w:rsid w:val="003E0B44"/>
    <w:rsid w:val="003E0C75"/>
    <w:rsid w:val="003E0D10"/>
    <w:rsid w:val="003E1B2E"/>
    <w:rsid w:val="003E1FDF"/>
    <w:rsid w:val="003E28BA"/>
    <w:rsid w:val="003E35FE"/>
    <w:rsid w:val="003E4C34"/>
    <w:rsid w:val="003E53D3"/>
    <w:rsid w:val="003E655B"/>
    <w:rsid w:val="003E6E9A"/>
    <w:rsid w:val="003F0D6C"/>
    <w:rsid w:val="003F182B"/>
    <w:rsid w:val="003F1AF5"/>
    <w:rsid w:val="003F1AF9"/>
    <w:rsid w:val="003F2784"/>
    <w:rsid w:val="003F2B6D"/>
    <w:rsid w:val="003F3EE6"/>
    <w:rsid w:val="003F41A8"/>
    <w:rsid w:val="003F4A4B"/>
    <w:rsid w:val="003F6CC5"/>
    <w:rsid w:val="003F6E4C"/>
    <w:rsid w:val="003F6F8B"/>
    <w:rsid w:val="003F7094"/>
    <w:rsid w:val="003F7322"/>
    <w:rsid w:val="003F7670"/>
    <w:rsid w:val="004004CF"/>
    <w:rsid w:val="00400848"/>
    <w:rsid w:val="00400B35"/>
    <w:rsid w:val="004010A4"/>
    <w:rsid w:val="00401855"/>
    <w:rsid w:val="00401865"/>
    <w:rsid w:val="004019B7"/>
    <w:rsid w:val="00401AC4"/>
    <w:rsid w:val="00402139"/>
    <w:rsid w:val="0040213F"/>
    <w:rsid w:val="004025DF"/>
    <w:rsid w:val="004030AF"/>
    <w:rsid w:val="004041D3"/>
    <w:rsid w:val="00405469"/>
    <w:rsid w:val="00405783"/>
    <w:rsid w:val="00405B92"/>
    <w:rsid w:val="00405FD8"/>
    <w:rsid w:val="004073A4"/>
    <w:rsid w:val="00407414"/>
    <w:rsid w:val="004077F9"/>
    <w:rsid w:val="00410DC9"/>
    <w:rsid w:val="00412546"/>
    <w:rsid w:val="00412767"/>
    <w:rsid w:val="004138EC"/>
    <w:rsid w:val="00413C57"/>
    <w:rsid w:val="00413DF5"/>
    <w:rsid w:val="00413EF5"/>
    <w:rsid w:val="00414006"/>
    <w:rsid w:val="004145BD"/>
    <w:rsid w:val="00414EBD"/>
    <w:rsid w:val="00415238"/>
    <w:rsid w:val="00415C0B"/>
    <w:rsid w:val="00416875"/>
    <w:rsid w:val="0041713E"/>
    <w:rsid w:val="004173DD"/>
    <w:rsid w:val="0041774E"/>
    <w:rsid w:val="00417F0F"/>
    <w:rsid w:val="004201ED"/>
    <w:rsid w:val="0042243F"/>
    <w:rsid w:val="00422985"/>
    <w:rsid w:val="00422D0D"/>
    <w:rsid w:val="0042350A"/>
    <w:rsid w:val="004237AB"/>
    <w:rsid w:val="00424425"/>
    <w:rsid w:val="0042447B"/>
    <w:rsid w:val="004246AC"/>
    <w:rsid w:val="004249D6"/>
    <w:rsid w:val="00424E13"/>
    <w:rsid w:val="0042593B"/>
    <w:rsid w:val="004263C5"/>
    <w:rsid w:val="004269C8"/>
    <w:rsid w:val="0043021D"/>
    <w:rsid w:val="00430DCC"/>
    <w:rsid w:val="00431750"/>
    <w:rsid w:val="00432851"/>
    <w:rsid w:val="004347A8"/>
    <w:rsid w:val="0043493F"/>
    <w:rsid w:val="00435001"/>
    <w:rsid w:val="0043683F"/>
    <w:rsid w:val="004373DD"/>
    <w:rsid w:val="00437715"/>
    <w:rsid w:val="00440DAD"/>
    <w:rsid w:val="00441F5D"/>
    <w:rsid w:val="004425BD"/>
    <w:rsid w:val="0044273D"/>
    <w:rsid w:val="00443DD9"/>
    <w:rsid w:val="0044468B"/>
    <w:rsid w:val="00444E88"/>
    <w:rsid w:val="004451DE"/>
    <w:rsid w:val="00446BFD"/>
    <w:rsid w:val="00446CBD"/>
    <w:rsid w:val="00447657"/>
    <w:rsid w:val="00450789"/>
    <w:rsid w:val="00450883"/>
    <w:rsid w:val="00450A66"/>
    <w:rsid w:val="00452CD8"/>
    <w:rsid w:val="00453E38"/>
    <w:rsid w:val="00454F5F"/>
    <w:rsid w:val="00455549"/>
    <w:rsid w:val="00455910"/>
    <w:rsid w:val="0046158D"/>
    <w:rsid w:val="00461797"/>
    <w:rsid w:val="00461D5E"/>
    <w:rsid w:val="004620FE"/>
    <w:rsid w:val="00462391"/>
    <w:rsid w:val="0046283A"/>
    <w:rsid w:val="00462DE2"/>
    <w:rsid w:val="00463129"/>
    <w:rsid w:val="00463366"/>
    <w:rsid w:val="00464BF9"/>
    <w:rsid w:val="004652BA"/>
    <w:rsid w:val="00465606"/>
    <w:rsid w:val="00466D7F"/>
    <w:rsid w:val="0046742D"/>
    <w:rsid w:val="004675EA"/>
    <w:rsid w:val="00467F6B"/>
    <w:rsid w:val="0047006E"/>
    <w:rsid w:val="00470786"/>
    <w:rsid w:val="00470E6F"/>
    <w:rsid w:val="00471C42"/>
    <w:rsid w:val="00471E5A"/>
    <w:rsid w:val="004725BA"/>
    <w:rsid w:val="0047300E"/>
    <w:rsid w:val="00473238"/>
    <w:rsid w:val="00473717"/>
    <w:rsid w:val="00473C5E"/>
    <w:rsid w:val="0047632F"/>
    <w:rsid w:val="00476CD8"/>
    <w:rsid w:val="004773A1"/>
    <w:rsid w:val="00481A74"/>
    <w:rsid w:val="004826D6"/>
    <w:rsid w:val="004839E9"/>
    <w:rsid w:val="00483AFA"/>
    <w:rsid w:val="00484B46"/>
    <w:rsid w:val="00484E45"/>
    <w:rsid w:val="00485684"/>
    <w:rsid w:val="00485BAF"/>
    <w:rsid w:val="004861A0"/>
    <w:rsid w:val="004864CC"/>
    <w:rsid w:val="0048667F"/>
    <w:rsid w:val="00486D64"/>
    <w:rsid w:val="0048744C"/>
    <w:rsid w:val="00487CA9"/>
    <w:rsid w:val="00490A56"/>
    <w:rsid w:val="00490C80"/>
    <w:rsid w:val="00491DCF"/>
    <w:rsid w:val="00491F5F"/>
    <w:rsid w:val="004921C5"/>
    <w:rsid w:val="0049372B"/>
    <w:rsid w:val="00493B6B"/>
    <w:rsid w:val="00494463"/>
    <w:rsid w:val="0049513A"/>
    <w:rsid w:val="004956E3"/>
    <w:rsid w:val="00495B84"/>
    <w:rsid w:val="00496233"/>
    <w:rsid w:val="004A09CD"/>
    <w:rsid w:val="004A0A8F"/>
    <w:rsid w:val="004A1FD7"/>
    <w:rsid w:val="004A2699"/>
    <w:rsid w:val="004A359F"/>
    <w:rsid w:val="004A44D5"/>
    <w:rsid w:val="004A48B7"/>
    <w:rsid w:val="004A4A4C"/>
    <w:rsid w:val="004A4ADB"/>
    <w:rsid w:val="004A67F2"/>
    <w:rsid w:val="004A6EB2"/>
    <w:rsid w:val="004A708E"/>
    <w:rsid w:val="004A7CC3"/>
    <w:rsid w:val="004A7FBD"/>
    <w:rsid w:val="004B0B52"/>
    <w:rsid w:val="004B0F1A"/>
    <w:rsid w:val="004B156B"/>
    <w:rsid w:val="004B3E44"/>
    <w:rsid w:val="004B3FE7"/>
    <w:rsid w:val="004B45C0"/>
    <w:rsid w:val="004B4972"/>
    <w:rsid w:val="004B614B"/>
    <w:rsid w:val="004B62A1"/>
    <w:rsid w:val="004B68B5"/>
    <w:rsid w:val="004B73B2"/>
    <w:rsid w:val="004B762F"/>
    <w:rsid w:val="004B7BFB"/>
    <w:rsid w:val="004C1F09"/>
    <w:rsid w:val="004C28B4"/>
    <w:rsid w:val="004C2992"/>
    <w:rsid w:val="004C3471"/>
    <w:rsid w:val="004C38CA"/>
    <w:rsid w:val="004C3953"/>
    <w:rsid w:val="004C4530"/>
    <w:rsid w:val="004C5D96"/>
    <w:rsid w:val="004C5F20"/>
    <w:rsid w:val="004C6887"/>
    <w:rsid w:val="004C7413"/>
    <w:rsid w:val="004D0259"/>
    <w:rsid w:val="004D07A0"/>
    <w:rsid w:val="004D0F55"/>
    <w:rsid w:val="004D10AA"/>
    <w:rsid w:val="004D1893"/>
    <w:rsid w:val="004D1A04"/>
    <w:rsid w:val="004D1DEE"/>
    <w:rsid w:val="004D24B3"/>
    <w:rsid w:val="004D26EC"/>
    <w:rsid w:val="004D3014"/>
    <w:rsid w:val="004D313B"/>
    <w:rsid w:val="004D3563"/>
    <w:rsid w:val="004D3A63"/>
    <w:rsid w:val="004D4EE0"/>
    <w:rsid w:val="004D67C7"/>
    <w:rsid w:val="004D6A75"/>
    <w:rsid w:val="004D7422"/>
    <w:rsid w:val="004D7B82"/>
    <w:rsid w:val="004E0380"/>
    <w:rsid w:val="004E0E84"/>
    <w:rsid w:val="004E1149"/>
    <w:rsid w:val="004E1925"/>
    <w:rsid w:val="004E1F13"/>
    <w:rsid w:val="004E261D"/>
    <w:rsid w:val="004E2859"/>
    <w:rsid w:val="004E3CA4"/>
    <w:rsid w:val="004E4E73"/>
    <w:rsid w:val="004E5987"/>
    <w:rsid w:val="004E5AC1"/>
    <w:rsid w:val="004E5FE6"/>
    <w:rsid w:val="004E67CB"/>
    <w:rsid w:val="004E7688"/>
    <w:rsid w:val="004F063E"/>
    <w:rsid w:val="004F06B2"/>
    <w:rsid w:val="004F0971"/>
    <w:rsid w:val="004F0BA9"/>
    <w:rsid w:val="004F119E"/>
    <w:rsid w:val="004F1402"/>
    <w:rsid w:val="004F144B"/>
    <w:rsid w:val="004F210E"/>
    <w:rsid w:val="004F2D36"/>
    <w:rsid w:val="004F309F"/>
    <w:rsid w:val="004F394E"/>
    <w:rsid w:val="004F4AD7"/>
    <w:rsid w:val="004F530B"/>
    <w:rsid w:val="004F532A"/>
    <w:rsid w:val="004F5F1D"/>
    <w:rsid w:val="004F60A4"/>
    <w:rsid w:val="004F60B7"/>
    <w:rsid w:val="004F74D6"/>
    <w:rsid w:val="005008E0"/>
    <w:rsid w:val="00500D6E"/>
    <w:rsid w:val="0050155F"/>
    <w:rsid w:val="00501D5F"/>
    <w:rsid w:val="005022D1"/>
    <w:rsid w:val="005032E2"/>
    <w:rsid w:val="00503565"/>
    <w:rsid w:val="00503A57"/>
    <w:rsid w:val="00503D2A"/>
    <w:rsid w:val="0050674E"/>
    <w:rsid w:val="00506A9C"/>
    <w:rsid w:val="0050751E"/>
    <w:rsid w:val="00511236"/>
    <w:rsid w:val="00511CAE"/>
    <w:rsid w:val="005129D2"/>
    <w:rsid w:val="0051342A"/>
    <w:rsid w:val="005134BE"/>
    <w:rsid w:val="00514192"/>
    <w:rsid w:val="0051457A"/>
    <w:rsid w:val="005161F8"/>
    <w:rsid w:val="00516A9E"/>
    <w:rsid w:val="00517767"/>
    <w:rsid w:val="0051C0FA"/>
    <w:rsid w:val="005206CA"/>
    <w:rsid w:val="00520A33"/>
    <w:rsid w:val="00522971"/>
    <w:rsid w:val="00522DA7"/>
    <w:rsid w:val="005232EF"/>
    <w:rsid w:val="005243C2"/>
    <w:rsid w:val="00524803"/>
    <w:rsid w:val="00524AC6"/>
    <w:rsid w:val="00526C7D"/>
    <w:rsid w:val="0053008B"/>
    <w:rsid w:val="00530C24"/>
    <w:rsid w:val="0053304B"/>
    <w:rsid w:val="00533B5D"/>
    <w:rsid w:val="00533F04"/>
    <w:rsid w:val="00535518"/>
    <w:rsid w:val="00537AC5"/>
    <w:rsid w:val="00537CA7"/>
    <w:rsid w:val="00540608"/>
    <w:rsid w:val="00540DE7"/>
    <w:rsid w:val="0054271A"/>
    <w:rsid w:val="0054373D"/>
    <w:rsid w:val="005439F7"/>
    <w:rsid w:val="00543EC3"/>
    <w:rsid w:val="0054400C"/>
    <w:rsid w:val="00544A53"/>
    <w:rsid w:val="00544AC2"/>
    <w:rsid w:val="00544CF9"/>
    <w:rsid w:val="005459E0"/>
    <w:rsid w:val="0054629A"/>
    <w:rsid w:val="00546921"/>
    <w:rsid w:val="0055070D"/>
    <w:rsid w:val="00550B3B"/>
    <w:rsid w:val="00550BBF"/>
    <w:rsid w:val="00551268"/>
    <w:rsid w:val="00551A70"/>
    <w:rsid w:val="005527E5"/>
    <w:rsid w:val="0055329A"/>
    <w:rsid w:val="00553D28"/>
    <w:rsid w:val="0055407C"/>
    <w:rsid w:val="00554805"/>
    <w:rsid w:val="00554816"/>
    <w:rsid w:val="00554E73"/>
    <w:rsid w:val="0055705E"/>
    <w:rsid w:val="00557128"/>
    <w:rsid w:val="00560613"/>
    <w:rsid w:val="00561194"/>
    <w:rsid w:val="0056143F"/>
    <w:rsid w:val="00562611"/>
    <w:rsid w:val="00563097"/>
    <w:rsid w:val="00563B21"/>
    <w:rsid w:val="005641C8"/>
    <w:rsid w:val="00564EB8"/>
    <w:rsid w:val="0056513F"/>
    <w:rsid w:val="00565324"/>
    <w:rsid w:val="005664A3"/>
    <w:rsid w:val="0056795A"/>
    <w:rsid w:val="00570128"/>
    <w:rsid w:val="005702C9"/>
    <w:rsid w:val="00570906"/>
    <w:rsid w:val="00570FB6"/>
    <w:rsid w:val="005729F3"/>
    <w:rsid w:val="005735DB"/>
    <w:rsid w:val="0057400C"/>
    <w:rsid w:val="00574226"/>
    <w:rsid w:val="00574A36"/>
    <w:rsid w:val="00574BC5"/>
    <w:rsid w:val="00576090"/>
    <w:rsid w:val="00576238"/>
    <w:rsid w:val="00576DD5"/>
    <w:rsid w:val="0057707D"/>
    <w:rsid w:val="005825CF"/>
    <w:rsid w:val="00582E7C"/>
    <w:rsid w:val="005834FF"/>
    <w:rsid w:val="00584247"/>
    <w:rsid w:val="005849C8"/>
    <w:rsid w:val="00584DB4"/>
    <w:rsid w:val="00585433"/>
    <w:rsid w:val="005858EF"/>
    <w:rsid w:val="00586973"/>
    <w:rsid w:val="00587280"/>
    <w:rsid w:val="00590DB8"/>
    <w:rsid w:val="005926CF"/>
    <w:rsid w:val="005939E3"/>
    <w:rsid w:val="005944AC"/>
    <w:rsid w:val="00594566"/>
    <w:rsid w:val="005947C9"/>
    <w:rsid w:val="00595913"/>
    <w:rsid w:val="00596A7F"/>
    <w:rsid w:val="005970E2"/>
    <w:rsid w:val="005A0680"/>
    <w:rsid w:val="005A0D14"/>
    <w:rsid w:val="005A152B"/>
    <w:rsid w:val="005A197C"/>
    <w:rsid w:val="005A21DE"/>
    <w:rsid w:val="005A22CA"/>
    <w:rsid w:val="005A240B"/>
    <w:rsid w:val="005A27C2"/>
    <w:rsid w:val="005A280B"/>
    <w:rsid w:val="005A71ED"/>
    <w:rsid w:val="005ABF2B"/>
    <w:rsid w:val="005B022A"/>
    <w:rsid w:val="005B0EC1"/>
    <w:rsid w:val="005B180D"/>
    <w:rsid w:val="005B41C8"/>
    <w:rsid w:val="005B4461"/>
    <w:rsid w:val="005B4ED4"/>
    <w:rsid w:val="005B650C"/>
    <w:rsid w:val="005B6FC0"/>
    <w:rsid w:val="005B71A9"/>
    <w:rsid w:val="005C01A1"/>
    <w:rsid w:val="005C08C1"/>
    <w:rsid w:val="005C2F7F"/>
    <w:rsid w:val="005C3B86"/>
    <w:rsid w:val="005C4621"/>
    <w:rsid w:val="005C46B9"/>
    <w:rsid w:val="005C55A5"/>
    <w:rsid w:val="005C7E63"/>
    <w:rsid w:val="005D029C"/>
    <w:rsid w:val="005D1D03"/>
    <w:rsid w:val="005D2FF5"/>
    <w:rsid w:val="005D39FB"/>
    <w:rsid w:val="005D681E"/>
    <w:rsid w:val="005D7C09"/>
    <w:rsid w:val="005E01B2"/>
    <w:rsid w:val="005E0680"/>
    <w:rsid w:val="005E124C"/>
    <w:rsid w:val="005E15C8"/>
    <w:rsid w:val="005E1675"/>
    <w:rsid w:val="005E1BB5"/>
    <w:rsid w:val="005E22EE"/>
    <w:rsid w:val="005E3704"/>
    <w:rsid w:val="005E3872"/>
    <w:rsid w:val="005E3B93"/>
    <w:rsid w:val="005E3C29"/>
    <w:rsid w:val="005E4113"/>
    <w:rsid w:val="005E5280"/>
    <w:rsid w:val="005E57E5"/>
    <w:rsid w:val="005E6606"/>
    <w:rsid w:val="005E6C93"/>
    <w:rsid w:val="005E726A"/>
    <w:rsid w:val="005E7431"/>
    <w:rsid w:val="005F1A99"/>
    <w:rsid w:val="005F1B65"/>
    <w:rsid w:val="005F2E66"/>
    <w:rsid w:val="005F3062"/>
    <w:rsid w:val="005F32B3"/>
    <w:rsid w:val="005F389E"/>
    <w:rsid w:val="005F3AD0"/>
    <w:rsid w:val="005F4288"/>
    <w:rsid w:val="005F42EE"/>
    <w:rsid w:val="005F4323"/>
    <w:rsid w:val="005F4B9F"/>
    <w:rsid w:val="005F51E5"/>
    <w:rsid w:val="005F52A7"/>
    <w:rsid w:val="005F55C6"/>
    <w:rsid w:val="005F57C0"/>
    <w:rsid w:val="005F583B"/>
    <w:rsid w:val="005F5B46"/>
    <w:rsid w:val="005F5C83"/>
    <w:rsid w:val="005F62F4"/>
    <w:rsid w:val="005F6EDD"/>
    <w:rsid w:val="00600B56"/>
    <w:rsid w:val="00600F23"/>
    <w:rsid w:val="00602156"/>
    <w:rsid w:val="006025EA"/>
    <w:rsid w:val="00603394"/>
    <w:rsid w:val="00604381"/>
    <w:rsid w:val="00604937"/>
    <w:rsid w:val="00604E1D"/>
    <w:rsid w:val="00607200"/>
    <w:rsid w:val="006101DB"/>
    <w:rsid w:val="0061036A"/>
    <w:rsid w:val="00610C18"/>
    <w:rsid w:val="00610F41"/>
    <w:rsid w:val="0061202D"/>
    <w:rsid w:val="00612370"/>
    <w:rsid w:val="00612DAB"/>
    <w:rsid w:val="006134FC"/>
    <w:rsid w:val="00613C14"/>
    <w:rsid w:val="00613E4C"/>
    <w:rsid w:val="00613E75"/>
    <w:rsid w:val="006158FE"/>
    <w:rsid w:val="00615C88"/>
    <w:rsid w:val="00616499"/>
    <w:rsid w:val="00616EC2"/>
    <w:rsid w:val="00617757"/>
    <w:rsid w:val="006217A6"/>
    <w:rsid w:val="00621B01"/>
    <w:rsid w:val="00621BA8"/>
    <w:rsid w:val="00622D7C"/>
    <w:rsid w:val="00624113"/>
    <w:rsid w:val="00624BD2"/>
    <w:rsid w:val="00625363"/>
    <w:rsid w:val="00625B14"/>
    <w:rsid w:val="0062651C"/>
    <w:rsid w:val="00626FFD"/>
    <w:rsid w:val="006301AC"/>
    <w:rsid w:val="006326BF"/>
    <w:rsid w:val="00632C88"/>
    <w:rsid w:val="00633419"/>
    <w:rsid w:val="0063368D"/>
    <w:rsid w:val="00633AA6"/>
    <w:rsid w:val="00633C68"/>
    <w:rsid w:val="0063408C"/>
    <w:rsid w:val="00634497"/>
    <w:rsid w:val="00635969"/>
    <w:rsid w:val="00635CAD"/>
    <w:rsid w:val="0063646E"/>
    <w:rsid w:val="006366C0"/>
    <w:rsid w:val="006371CE"/>
    <w:rsid w:val="006379BE"/>
    <w:rsid w:val="00640CD8"/>
    <w:rsid w:val="006413E4"/>
    <w:rsid w:val="00642FC6"/>
    <w:rsid w:val="00643091"/>
    <w:rsid w:val="00644516"/>
    <w:rsid w:val="006448B1"/>
    <w:rsid w:val="00644952"/>
    <w:rsid w:val="0064519D"/>
    <w:rsid w:val="006452A6"/>
    <w:rsid w:val="00645EA1"/>
    <w:rsid w:val="006472AE"/>
    <w:rsid w:val="006507D3"/>
    <w:rsid w:val="00651AB5"/>
    <w:rsid w:val="0065420F"/>
    <w:rsid w:val="00654834"/>
    <w:rsid w:val="00655938"/>
    <w:rsid w:val="00655D4B"/>
    <w:rsid w:val="00656DA4"/>
    <w:rsid w:val="00660C52"/>
    <w:rsid w:val="00661619"/>
    <w:rsid w:val="00661836"/>
    <w:rsid w:val="00662142"/>
    <w:rsid w:val="00662150"/>
    <w:rsid w:val="00662D9B"/>
    <w:rsid w:val="0066324B"/>
    <w:rsid w:val="00663E57"/>
    <w:rsid w:val="0066438D"/>
    <w:rsid w:val="006661DE"/>
    <w:rsid w:val="00666DE1"/>
    <w:rsid w:val="00667BC3"/>
    <w:rsid w:val="00671694"/>
    <w:rsid w:val="00672036"/>
    <w:rsid w:val="0067353F"/>
    <w:rsid w:val="006746B2"/>
    <w:rsid w:val="006753A0"/>
    <w:rsid w:val="00675617"/>
    <w:rsid w:val="0067599E"/>
    <w:rsid w:val="006761D6"/>
    <w:rsid w:val="00676313"/>
    <w:rsid w:val="0067707C"/>
    <w:rsid w:val="0067793C"/>
    <w:rsid w:val="0068011B"/>
    <w:rsid w:val="00680760"/>
    <w:rsid w:val="00680791"/>
    <w:rsid w:val="00681596"/>
    <w:rsid w:val="00681769"/>
    <w:rsid w:val="006824D5"/>
    <w:rsid w:val="00682994"/>
    <w:rsid w:val="0068407B"/>
    <w:rsid w:val="00684758"/>
    <w:rsid w:val="00684E29"/>
    <w:rsid w:val="006852F2"/>
    <w:rsid w:val="00685755"/>
    <w:rsid w:val="00685D73"/>
    <w:rsid w:val="006863D1"/>
    <w:rsid w:val="00686871"/>
    <w:rsid w:val="006868F4"/>
    <w:rsid w:val="00686EB8"/>
    <w:rsid w:val="00687129"/>
    <w:rsid w:val="0068785E"/>
    <w:rsid w:val="006901A0"/>
    <w:rsid w:val="00692031"/>
    <w:rsid w:val="0069305C"/>
    <w:rsid w:val="00693C38"/>
    <w:rsid w:val="0069472B"/>
    <w:rsid w:val="00694A96"/>
    <w:rsid w:val="0069707D"/>
    <w:rsid w:val="006A0E03"/>
    <w:rsid w:val="006A1323"/>
    <w:rsid w:val="006A151F"/>
    <w:rsid w:val="006A2589"/>
    <w:rsid w:val="006A31D1"/>
    <w:rsid w:val="006A3589"/>
    <w:rsid w:val="006A3E5F"/>
    <w:rsid w:val="006A424F"/>
    <w:rsid w:val="006A42AD"/>
    <w:rsid w:val="006A44AB"/>
    <w:rsid w:val="006A44B1"/>
    <w:rsid w:val="006A47C2"/>
    <w:rsid w:val="006A5C80"/>
    <w:rsid w:val="006A6CC6"/>
    <w:rsid w:val="006A74D6"/>
    <w:rsid w:val="006B0F00"/>
    <w:rsid w:val="006B1D4A"/>
    <w:rsid w:val="006B2608"/>
    <w:rsid w:val="006B3166"/>
    <w:rsid w:val="006B3349"/>
    <w:rsid w:val="006B3383"/>
    <w:rsid w:val="006B365E"/>
    <w:rsid w:val="006B62CD"/>
    <w:rsid w:val="006B6BCF"/>
    <w:rsid w:val="006B6CE8"/>
    <w:rsid w:val="006B78D0"/>
    <w:rsid w:val="006C03FF"/>
    <w:rsid w:val="006C0794"/>
    <w:rsid w:val="006C0B92"/>
    <w:rsid w:val="006C1014"/>
    <w:rsid w:val="006C19F8"/>
    <w:rsid w:val="006C2A4A"/>
    <w:rsid w:val="006C4AC6"/>
    <w:rsid w:val="006C9AEA"/>
    <w:rsid w:val="006D06F0"/>
    <w:rsid w:val="006D0C0C"/>
    <w:rsid w:val="006D1254"/>
    <w:rsid w:val="006D23B4"/>
    <w:rsid w:val="006D33F2"/>
    <w:rsid w:val="006D385F"/>
    <w:rsid w:val="006D3E9A"/>
    <w:rsid w:val="006D42B8"/>
    <w:rsid w:val="006D440F"/>
    <w:rsid w:val="006D5675"/>
    <w:rsid w:val="006D6450"/>
    <w:rsid w:val="006D7F17"/>
    <w:rsid w:val="006E0C74"/>
    <w:rsid w:val="006E0E78"/>
    <w:rsid w:val="006E1327"/>
    <w:rsid w:val="006E15F9"/>
    <w:rsid w:val="006E28B0"/>
    <w:rsid w:val="006E2B05"/>
    <w:rsid w:val="006E352F"/>
    <w:rsid w:val="006E3634"/>
    <w:rsid w:val="006E5E32"/>
    <w:rsid w:val="006F035E"/>
    <w:rsid w:val="006F0441"/>
    <w:rsid w:val="006F073A"/>
    <w:rsid w:val="006F0909"/>
    <w:rsid w:val="006F0974"/>
    <w:rsid w:val="006F0D51"/>
    <w:rsid w:val="006F1B13"/>
    <w:rsid w:val="006F2254"/>
    <w:rsid w:val="006F24F1"/>
    <w:rsid w:val="006F2B36"/>
    <w:rsid w:val="006F2CD6"/>
    <w:rsid w:val="006F327A"/>
    <w:rsid w:val="006F3EDA"/>
    <w:rsid w:val="006F464D"/>
    <w:rsid w:val="006F471B"/>
    <w:rsid w:val="006F4AD4"/>
    <w:rsid w:val="006F5120"/>
    <w:rsid w:val="006F586F"/>
    <w:rsid w:val="006F6853"/>
    <w:rsid w:val="006F6910"/>
    <w:rsid w:val="006F6AD4"/>
    <w:rsid w:val="006F6B19"/>
    <w:rsid w:val="006F6B65"/>
    <w:rsid w:val="006F7632"/>
    <w:rsid w:val="006F778E"/>
    <w:rsid w:val="006F778F"/>
    <w:rsid w:val="006F79EC"/>
    <w:rsid w:val="006F7EBD"/>
    <w:rsid w:val="00700147"/>
    <w:rsid w:val="0070037E"/>
    <w:rsid w:val="00702773"/>
    <w:rsid w:val="007031AC"/>
    <w:rsid w:val="00703301"/>
    <w:rsid w:val="00703368"/>
    <w:rsid w:val="0070719F"/>
    <w:rsid w:val="00707539"/>
    <w:rsid w:val="0071075C"/>
    <w:rsid w:val="00710806"/>
    <w:rsid w:val="00710A6D"/>
    <w:rsid w:val="00710D2F"/>
    <w:rsid w:val="0071129C"/>
    <w:rsid w:val="00713EEF"/>
    <w:rsid w:val="00714B30"/>
    <w:rsid w:val="00714FF6"/>
    <w:rsid w:val="007152B7"/>
    <w:rsid w:val="00715470"/>
    <w:rsid w:val="00715ED3"/>
    <w:rsid w:val="007160A3"/>
    <w:rsid w:val="00716204"/>
    <w:rsid w:val="00716733"/>
    <w:rsid w:val="0072033B"/>
    <w:rsid w:val="00720409"/>
    <w:rsid w:val="00720677"/>
    <w:rsid w:val="00720E6A"/>
    <w:rsid w:val="00720F7D"/>
    <w:rsid w:val="00721B75"/>
    <w:rsid w:val="00721BAC"/>
    <w:rsid w:val="00721C86"/>
    <w:rsid w:val="0072217A"/>
    <w:rsid w:val="007225B8"/>
    <w:rsid w:val="00722854"/>
    <w:rsid w:val="0072387F"/>
    <w:rsid w:val="00723886"/>
    <w:rsid w:val="00723CCE"/>
    <w:rsid w:val="0072452E"/>
    <w:rsid w:val="007245EE"/>
    <w:rsid w:val="007247A8"/>
    <w:rsid w:val="00725B26"/>
    <w:rsid w:val="00725EC1"/>
    <w:rsid w:val="00730954"/>
    <w:rsid w:val="00730D8D"/>
    <w:rsid w:val="00733A65"/>
    <w:rsid w:val="00733ACB"/>
    <w:rsid w:val="00733DBC"/>
    <w:rsid w:val="00733F52"/>
    <w:rsid w:val="00734552"/>
    <w:rsid w:val="0073494B"/>
    <w:rsid w:val="00734E66"/>
    <w:rsid w:val="00734F02"/>
    <w:rsid w:val="007352BA"/>
    <w:rsid w:val="00735377"/>
    <w:rsid w:val="00735A7A"/>
    <w:rsid w:val="00735D79"/>
    <w:rsid w:val="0073656E"/>
    <w:rsid w:val="007370F5"/>
    <w:rsid w:val="0073772A"/>
    <w:rsid w:val="007379FD"/>
    <w:rsid w:val="00737F9B"/>
    <w:rsid w:val="0074077F"/>
    <w:rsid w:val="00741336"/>
    <w:rsid w:val="00741DC7"/>
    <w:rsid w:val="0074304A"/>
    <w:rsid w:val="007432D6"/>
    <w:rsid w:val="0074381D"/>
    <w:rsid w:val="0074424D"/>
    <w:rsid w:val="00744648"/>
    <w:rsid w:val="0074501D"/>
    <w:rsid w:val="00746A16"/>
    <w:rsid w:val="00747E5C"/>
    <w:rsid w:val="0075010C"/>
    <w:rsid w:val="00750155"/>
    <w:rsid w:val="00750DB7"/>
    <w:rsid w:val="00750DEA"/>
    <w:rsid w:val="007522D0"/>
    <w:rsid w:val="00752557"/>
    <w:rsid w:val="00754235"/>
    <w:rsid w:val="00754260"/>
    <w:rsid w:val="007551EB"/>
    <w:rsid w:val="00756B36"/>
    <w:rsid w:val="00760341"/>
    <w:rsid w:val="0076083E"/>
    <w:rsid w:val="00760F2C"/>
    <w:rsid w:val="00761003"/>
    <w:rsid w:val="007633D4"/>
    <w:rsid w:val="007634B1"/>
    <w:rsid w:val="00763CC3"/>
    <w:rsid w:val="007645FB"/>
    <w:rsid w:val="00765E3F"/>
    <w:rsid w:val="00766463"/>
    <w:rsid w:val="00767554"/>
    <w:rsid w:val="00770263"/>
    <w:rsid w:val="0077064C"/>
    <w:rsid w:val="007708AB"/>
    <w:rsid w:val="00770915"/>
    <w:rsid w:val="00771B73"/>
    <w:rsid w:val="00771F23"/>
    <w:rsid w:val="00772168"/>
    <w:rsid w:val="00772590"/>
    <w:rsid w:val="00773557"/>
    <w:rsid w:val="00773BF4"/>
    <w:rsid w:val="00774D3A"/>
    <w:rsid w:val="007758A4"/>
    <w:rsid w:val="007804CB"/>
    <w:rsid w:val="007807D6"/>
    <w:rsid w:val="00782DC6"/>
    <w:rsid w:val="00783AFA"/>
    <w:rsid w:val="00785164"/>
    <w:rsid w:val="007868BD"/>
    <w:rsid w:val="00786D2D"/>
    <w:rsid w:val="00787312"/>
    <w:rsid w:val="00787431"/>
    <w:rsid w:val="00787608"/>
    <w:rsid w:val="00790B88"/>
    <w:rsid w:val="007913E1"/>
    <w:rsid w:val="0079161A"/>
    <w:rsid w:val="00791EE1"/>
    <w:rsid w:val="0079303F"/>
    <w:rsid w:val="00793CE4"/>
    <w:rsid w:val="0079431B"/>
    <w:rsid w:val="0079451A"/>
    <w:rsid w:val="007947FA"/>
    <w:rsid w:val="0079510A"/>
    <w:rsid w:val="00795A8E"/>
    <w:rsid w:val="00795CA8"/>
    <w:rsid w:val="00796300"/>
    <w:rsid w:val="00797807"/>
    <w:rsid w:val="00797CD9"/>
    <w:rsid w:val="007A079D"/>
    <w:rsid w:val="007A0B20"/>
    <w:rsid w:val="007A1F1E"/>
    <w:rsid w:val="007A212E"/>
    <w:rsid w:val="007A2B25"/>
    <w:rsid w:val="007A2F5C"/>
    <w:rsid w:val="007A33D6"/>
    <w:rsid w:val="007A36D6"/>
    <w:rsid w:val="007A3D9A"/>
    <w:rsid w:val="007A41BC"/>
    <w:rsid w:val="007A538D"/>
    <w:rsid w:val="007A5893"/>
    <w:rsid w:val="007A5F38"/>
    <w:rsid w:val="007A6B07"/>
    <w:rsid w:val="007A75B7"/>
    <w:rsid w:val="007A75BE"/>
    <w:rsid w:val="007B066F"/>
    <w:rsid w:val="007B0747"/>
    <w:rsid w:val="007B0939"/>
    <w:rsid w:val="007B15DF"/>
    <w:rsid w:val="007B180C"/>
    <w:rsid w:val="007B22AB"/>
    <w:rsid w:val="007B2657"/>
    <w:rsid w:val="007B2A15"/>
    <w:rsid w:val="007B415A"/>
    <w:rsid w:val="007B45B8"/>
    <w:rsid w:val="007B4CDA"/>
    <w:rsid w:val="007B5E59"/>
    <w:rsid w:val="007B6529"/>
    <w:rsid w:val="007B777E"/>
    <w:rsid w:val="007C0246"/>
    <w:rsid w:val="007C03F2"/>
    <w:rsid w:val="007C07AB"/>
    <w:rsid w:val="007C0A55"/>
    <w:rsid w:val="007C1683"/>
    <w:rsid w:val="007C2A04"/>
    <w:rsid w:val="007C2F39"/>
    <w:rsid w:val="007C3476"/>
    <w:rsid w:val="007C3E03"/>
    <w:rsid w:val="007C4233"/>
    <w:rsid w:val="007C6C71"/>
    <w:rsid w:val="007C7F2B"/>
    <w:rsid w:val="007D0201"/>
    <w:rsid w:val="007D0BE2"/>
    <w:rsid w:val="007D2008"/>
    <w:rsid w:val="007D2752"/>
    <w:rsid w:val="007D2A29"/>
    <w:rsid w:val="007D2A90"/>
    <w:rsid w:val="007D40D0"/>
    <w:rsid w:val="007D571C"/>
    <w:rsid w:val="007D5E2E"/>
    <w:rsid w:val="007D65FF"/>
    <w:rsid w:val="007D6F29"/>
    <w:rsid w:val="007D76D7"/>
    <w:rsid w:val="007E06A5"/>
    <w:rsid w:val="007E1C5F"/>
    <w:rsid w:val="007E1DAD"/>
    <w:rsid w:val="007E2391"/>
    <w:rsid w:val="007E3A59"/>
    <w:rsid w:val="007E3FA0"/>
    <w:rsid w:val="007E4EEF"/>
    <w:rsid w:val="007E5156"/>
    <w:rsid w:val="007E5DC3"/>
    <w:rsid w:val="007E5E60"/>
    <w:rsid w:val="007E6DFB"/>
    <w:rsid w:val="007E7597"/>
    <w:rsid w:val="007F05F8"/>
    <w:rsid w:val="007F1062"/>
    <w:rsid w:val="007F12D3"/>
    <w:rsid w:val="007F1EF4"/>
    <w:rsid w:val="007F21A6"/>
    <w:rsid w:val="007F27B6"/>
    <w:rsid w:val="007F42B3"/>
    <w:rsid w:val="007F4B80"/>
    <w:rsid w:val="007F4DFE"/>
    <w:rsid w:val="007F6006"/>
    <w:rsid w:val="007F7AA4"/>
    <w:rsid w:val="008013EA"/>
    <w:rsid w:val="00801CEA"/>
    <w:rsid w:val="00802100"/>
    <w:rsid w:val="0080275E"/>
    <w:rsid w:val="00802BE9"/>
    <w:rsid w:val="0080390D"/>
    <w:rsid w:val="0080408F"/>
    <w:rsid w:val="00804406"/>
    <w:rsid w:val="008046FF"/>
    <w:rsid w:val="0080485A"/>
    <w:rsid w:val="00805E62"/>
    <w:rsid w:val="008068DC"/>
    <w:rsid w:val="00806E02"/>
    <w:rsid w:val="008100E5"/>
    <w:rsid w:val="00810414"/>
    <w:rsid w:val="00811AFF"/>
    <w:rsid w:val="00813487"/>
    <w:rsid w:val="008157C6"/>
    <w:rsid w:val="00815D31"/>
    <w:rsid w:val="00815E0C"/>
    <w:rsid w:val="00816912"/>
    <w:rsid w:val="00817211"/>
    <w:rsid w:val="008177F9"/>
    <w:rsid w:val="00820631"/>
    <w:rsid w:val="00820DF2"/>
    <w:rsid w:val="00821004"/>
    <w:rsid w:val="00821188"/>
    <w:rsid w:val="00821C09"/>
    <w:rsid w:val="00822B65"/>
    <w:rsid w:val="00823018"/>
    <w:rsid w:val="00823105"/>
    <w:rsid w:val="0082336A"/>
    <w:rsid w:val="00823788"/>
    <w:rsid w:val="0082472B"/>
    <w:rsid w:val="00824AAA"/>
    <w:rsid w:val="00825527"/>
    <w:rsid w:val="00825876"/>
    <w:rsid w:val="00826534"/>
    <w:rsid w:val="00826F5A"/>
    <w:rsid w:val="008272FF"/>
    <w:rsid w:val="0082D0C1"/>
    <w:rsid w:val="0083084C"/>
    <w:rsid w:val="0083165C"/>
    <w:rsid w:val="00832213"/>
    <w:rsid w:val="00832B51"/>
    <w:rsid w:val="00833A0C"/>
    <w:rsid w:val="00834A8C"/>
    <w:rsid w:val="00834EB1"/>
    <w:rsid w:val="00835837"/>
    <w:rsid w:val="008361D9"/>
    <w:rsid w:val="0083621F"/>
    <w:rsid w:val="008379A9"/>
    <w:rsid w:val="00840249"/>
    <w:rsid w:val="00840325"/>
    <w:rsid w:val="00840742"/>
    <w:rsid w:val="00841623"/>
    <w:rsid w:val="008417E1"/>
    <w:rsid w:val="008426BA"/>
    <w:rsid w:val="008437E5"/>
    <w:rsid w:val="00845214"/>
    <w:rsid w:val="0084566A"/>
    <w:rsid w:val="008461D3"/>
    <w:rsid w:val="008469FD"/>
    <w:rsid w:val="00846B53"/>
    <w:rsid w:val="00847418"/>
    <w:rsid w:val="00847BB0"/>
    <w:rsid w:val="00847BBF"/>
    <w:rsid w:val="00847F73"/>
    <w:rsid w:val="00850117"/>
    <w:rsid w:val="00850D65"/>
    <w:rsid w:val="00850F9F"/>
    <w:rsid w:val="0085171C"/>
    <w:rsid w:val="008537AD"/>
    <w:rsid w:val="008541AE"/>
    <w:rsid w:val="00854E23"/>
    <w:rsid w:val="008559A3"/>
    <w:rsid w:val="00861631"/>
    <w:rsid w:val="008616E3"/>
    <w:rsid w:val="008625E4"/>
    <w:rsid w:val="00862CE4"/>
    <w:rsid w:val="008633FB"/>
    <w:rsid w:val="008649D2"/>
    <w:rsid w:val="00864BBB"/>
    <w:rsid w:val="00865673"/>
    <w:rsid w:val="008663F8"/>
    <w:rsid w:val="00866BF9"/>
    <w:rsid w:val="0086789B"/>
    <w:rsid w:val="008703CC"/>
    <w:rsid w:val="00871C8D"/>
    <w:rsid w:val="00872157"/>
    <w:rsid w:val="00872479"/>
    <w:rsid w:val="0087329A"/>
    <w:rsid w:val="0087428A"/>
    <w:rsid w:val="00874DE1"/>
    <w:rsid w:val="00874FDD"/>
    <w:rsid w:val="00875CD6"/>
    <w:rsid w:val="00876045"/>
    <w:rsid w:val="00876247"/>
    <w:rsid w:val="0087668B"/>
    <w:rsid w:val="00880283"/>
    <w:rsid w:val="00881C32"/>
    <w:rsid w:val="00881CCC"/>
    <w:rsid w:val="00882E5A"/>
    <w:rsid w:val="00883A41"/>
    <w:rsid w:val="0088696E"/>
    <w:rsid w:val="0089234F"/>
    <w:rsid w:val="0089238C"/>
    <w:rsid w:val="0089245C"/>
    <w:rsid w:val="00893206"/>
    <w:rsid w:val="00893C49"/>
    <w:rsid w:val="0089460E"/>
    <w:rsid w:val="00895AED"/>
    <w:rsid w:val="00895D6E"/>
    <w:rsid w:val="0089640C"/>
    <w:rsid w:val="0089710C"/>
    <w:rsid w:val="00897437"/>
    <w:rsid w:val="008A033B"/>
    <w:rsid w:val="008A0FE4"/>
    <w:rsid w:val="008A14EF"/>
    <w:rsid w:val="008A193B"/>
    <w:rsid w:val="008A1EB7"/>
    <w:rsid w:val="008A225D"/>
    <w:rsid w:val="008A421C"/>
    <w:rsid w:val="008A46EE"/>
    <w:rsid w:val="008A5942"/>
    <w:rsid w:val="008A6271"/>
    <w:rsid w:val="008A64B6"/>
    <w:rsid w:val="008A6525"/>
    <w:rsid w:val="008A69E5"/>
    <w:rsid w:val="008A6C35"/>
    <w:rsid w:val="008A772A"/>
    <w:rsid w:val="008B014C"/>
    <w:rsid w:val="008B0155"/>
    <w:rsid w:val="008B0DF5"/>
    <w:rsid w:val="008B1A71"/>
    <w:rsid w:val="008B4E53"/>
    <w:rsid w:val="008B5E2B"/>
    <w:rsid w:val="008B7513"/>
    <w:rsid w:val="008B768B"/>
    <w:rsid w:val="008BE9F1"/>
    <w:rsid w:val="008C09C3"/>
    <w:rsid w:val="008C272C"/>
    <w:rsid w:val="008C457C"/>
    <w:rsid w:val="008C48AF"/>
    <w:rsid w:val="008C49FF"/>
    <w:rsid w:val="008C5120"/>
    <w:rsid w:val="008C53E0"/>
    <w:rsid w:val="008C5CF8"/>
    <w:rsid w:val="008C649E"/>
    <w:rsid w:val="008D1424"/>
    <w:rsid w:val="008D14B1"/>
    <w:rsid w:val="008D2627"/>
    <w:rsid w:val="008D29BE"/>
    <w:rsid w:val="008D2D5E"/>
    <w:rsid w:val="008D30B9"/>
    <w:rsid w:val="008D3F14"/>
    <w:rsid w:val="008D41D9"/>
    <w:rsid w:val="008D489A"/>
    <w:rsid w:val="008D4E1B"/>
    <w:rsid w:val="008D61FA"/>
    <w:rsid w:val="008D6CD4"/>
    <w:rsid w:val="008D701C"/>
    <w:rsid w:val="008D7158"/>
    <w:rsid w:val="008D762D"/>
    <w:rsid w:val="008D793B"/>
    <w:rsid w:val="008E06F0"/>
    <w:rsid w:val="008E0BF1"/>
    <w:rsid w:val="008E1931"/>
    <w:rsid w:val="008E199A"/>
    <w:rsid w:val="008E1D58"/>
    <w:rsid w:val="008E20C5"/>
    <w:rsid w:val="008E21FA"/>
    <w:rsid w:val="008E2481"/>
    <w:rsid w:val="008E35E2"/>
    <w:rsid w:val="008E4149"/>
    <w:rsid w:val="008F057C"/>
    <w:rsid w:val="008F08E3"/>
    <w:rsid w:val="008F11A4"/>
    <w:rsid w:val="008F134D"/>
    <w:rsid w:val="008F1676"/>
    <w:rsid w:val="008F18FB"/>
    <w:rsid w:val="008F1DFE"/>
    <w:rsid w:val="008F2E69"/>
    <w:rsid w:val="008F2F91"/>
    <w:rsid w:val="008F35DD"/>
    <w:rsid w:val="008F460E"/>
    <w:rsid w:val="008F467A"/>
    <w:rsid w:val="008F4ABC"/>
    <w:rsid w:val="008F5C48"/>
    <w:rsid w:val="008F60AB"/>
    <w:rsid w:val="008F6C5F"/>
    <w:rsid w:val="008F6F38"/>
    <w:rsid w:val="008F7592"/>
    <w:rsid w:val="008F78AC"/>
    <w:rsid w:val="008F78E5"/>
    <w:rsid w:val="00900A63"/>
    <w:rsid w:val="00900C7C"/>
    <w:rsid w:val="00900CE9"/>
    <w:rsid w:val="009014FC"/>
    <w:rsid w:val="009021D1"/>
    <w:rsid w:val="00902859"/>
    <w:rsid w:val="00902953"/>
    <w:rsid w:val="00902A20"/>
    <w:rsid w:val="00903017"/>
    <w:rsid w:val="009036D4"/>
    <w:rsid w:val="009039C9"/>
    <w:rsid w:val="00903A64"/>
    <w:rsid w:val="00903C9A"/>
    <w:rsid w:val="00903EC8"/>
    <w:rsid w:val="00904105"/>
    <w:rsid w:val="0090497D"/>
    <w:rsid w:val="00904A5F"/>
    <w:rsid w:val="0090545A"/>
    <w:rsid w:val="009055D6"/>
    <w:rsid w:val="00905C49"/>
    <w:rsid w:val="0090663A"/>
    <w:rsid w:val="00906955"/>
    <w:rsid w:val="00906C5E"/>
    <w:rsid w:val="0090708C"/>
    <w:rsid w:val="009073D9"/>
    <w:rsid w:val="00907F7A"/>
    <w:rsid w:val="009101CD"/>
    <w:rsid w:val="009107AB"/>
    <w:rsid w:val="009118F4"/>
    <w:rsid w:val="00911C8D"/>
    <w:rsid w:val="00912BA5"/>
    <w:rsid w:val="00913588"/>
    <w:rsid w:val="00913E30"/>
    <w:rsid w:val="00914A01"/>
    <w:rsid w:val="00914E4D"/>
    <w:rsid w:val="00915777"/>
    <w:rsid w:val="009164B7"/>
    <w:rsid w:val="00917231"/>
    <w:rsid w:val="009178F7"/>
    <w:rsid w:val="009179C6"/>
    <w:rsid w:val="00920777"/>
    <w:rsid w:val="00920E20"/>
    <w:rsid w:val="009210FC"/>
    <w:rsid w:val="00921D25"/>
    <w:rsid w:val="00921F3B"/>
    <w:rsid w:val="00922D94"/>
    <w:rsid w:val="00925683"/>
    <w:rsid w:val="009271D6"/>
    <w:rsid w:val="00927505"/>
    <w:rsid w:val="009306C6"/>
    <w:rsid w:val="00931078"/>
    <w:rsid w:val="00931C5C"/>
    <w:rsid w:val="00931DC8"/>
    <w:rsid w:val="0093228E"/>
    <w:rsid w:val="00932A41"/>
    <w:rsid w:val="00933502"/>
    <w:rsid w:val="00934763"/>
    <w:rsid w:val="00935553"/>
    <w:rsid w:val="00936684"/>
    <w:rsid w:val="00936778"/>
    <w:rsid w:val="00940825"/>
    <w:rsid w:val="00940BCA"/>
    <w:rsid w:val="009415A3"/>
    <w:rsid w:val="00941FC7"/>
    <w:rsid w:val="00942095"/>
    <w:rsid w:val="0094324F"/>
    <w:rsid w:val="00943AB5"/>
    <w:rsid w:val="00944581"/>
    <w:rsid w:val="00944D0F"/>
    <w:rsid w:val="00944E42"/>
    <w:rsid w:val="00944F43"/>
    <w:rsid w:val="0094553B"/>
    <w:rsid w:val="00945D15"/>
    <w:rsid w:val="00946692"/>
    <w:rsid w:val="009468FB"/>
    <w:rsid w:val="00946FFB"/>
    <w:rsid w:val="00947FF7"/>
    <w:rsid w:val="009500AE"/>
    <w:rsid w:val="009500CF"/>
    <w:rsid w:val="009508A8"/>
    <w:rsid w:val="009508F2"/>
    <w:rsid w:val="009509F7"/>
    <w:rsid w:val="009535F9"/>
    <w:rsid w:val="00954708"/>
    <w:rsid w:val="00954ECD"/>
    <w:rsid w:val="009564C9"/>
    <w:rsid w:val="009569D8"/>
    <w:rsid w:val="00957096"/>
    <w:rsid w:val="0096027A"/>
    <w:rsid w:val="00960BE8"/>
    <w:rsid w:val="00960FE0"/>
    <w:rsid w:val="0096149A"/>
    <w:rsid w:val="00961EB2"/>
    <w:rsid w:val="009627B3"/>
    <w:rsid w:val="00962853"/>
    <w:rsid w:val="00962E6C"/>
    <w:rsid w:val="0096392B"/>
    <w:rsid w:val="00965B62"/>
    <w:rsid w:val="0097134A"/>
    <w:rsid w:val="00971763"/>
    <w:rsid w:val="00971A11"/>
    <w:rsid w:val="00971B9D"/>
    <w:rsid w:val="00972AB1"/>
    <w:rsid w:val="00973A7F"/>
    <w:rsid w:val="00974A10"/>
    <w:rsid w:val="0097520B"/>
    <w:rsid w:val="009765DE"/>
    <w:rsid w:val="00976A38"/>
    <w:rsid w:val="009779DD"/>
    <w:rsid w:val="00980751"/>
    <w:rsid w:val="00980A82"/>
    <w:rsid w:val="00980ACF"/>
    <w:rsid w:val="00980BAC"/>
    <w:rsid w:val="009813F6"/>
    <w:rsid w:val="00981BCC"/>
    <w:rsid w:val="009827F2"/>
    <w:rsid w:val="00983E60"/>
    <w:rsid w:val="00983E84"/>
    <w:rsid w:val="009841A8"/>
    <w:rsid w:val="009846AB"/>
    <w:rsid w:val="00986071"/>
    <w:rsid w:val="00986D54"/>
    <w:rsid w:val="00986D59"/>
    <w:rsid w:val="00986E49"/>
    <w:rsid w:val="00987E70"/>
    <w:rsid w:val="00987FEF"/>
    <w:rsid w:val="00990B49"/>
    <w:rsid w:val="0099191A"/>
    <w:rsid w:val="00991E48"/>
    <w:rsid w:val="00992B75"/>
    <w:rsid w:val="00993485"/>
    <w:rsid w:val="009953C4"/>
    <w:rsid w:val="009957D3"/>
    <w:rsid w:val="00995CC0"/>
    <w:rsid w:val="00996D9C"/>
    <w:rsid w:val="0099768B"/>
    <w:rsid w:val="00997E06"/>
    <w:rsid w:val="009A0DD8"/>
    <w:rsid w:val="009A204A"/>
    <w:rsid w:val="009A4C8D"/>
    <w:rsid w:val="009A5109"/>
    <w:rsid w:val="009A6406"/>
    <w:rsid w:val="009A641B"/>
    <w:rsid w:val="009A6706"/>
    <w:rsid w:val="009A6B67"/>
    <w:rsid w:val="009A723A"/>
    <w:rsid w:val="009A73D1"/>
    <w:rsid w:val="009B0BBB"/>
    <w:rsid w:val="009B0C5D"/>
    <w:rsid w:val="009B1253"/>
    <w:rsid w:val="009B1D69"/>
    <w:rsid w:val="009B29E6"/>
    <w:rsid w:val="009B3AEA"/>
    <w:rsid w:val="009B412B"/>
    <w:rsid w:val="009B416E"/>
    <w:rsid w:val="009B4CD3"/>
    <w:rsid w:val="009B5107"/>
    <w:rsid w:val="009B5B48"/>
    <w:rsid w:val="009B631E"/>
    <w:rsid w:val="009B66CC"/>
    <w:rsid w:val="009B69B6"/>
    <w:rsid w:val="009B736D"/>
    <w:rsid w:val="009B770D"/>
    <w:rsid w:val="009B7CFF"/>
    <w:rsid w:val="009C0A5A"/>
    <w:rsid w:val="009C0DF5"/>
    <w:rsid w:val="009C1832"/>
    <w:rsid w:val="009C232F"/>
    <w:rsid w:val="009C46BF"/>
    <w:rsid w:val="009C4F37"/>
    <w:rsid w:val="009C55B1"/>
    <w:rsid w:val="009C6209"/>
    <w:rsid w:val="009C72E0"/>
    <w:rsid w:val="009C7785"/>
    <w:rsid w:val="009C7A45"/>
    <w:rsid w:val="009C7C4E"/>
    <w:rsid w:val="009C7EFF"/>
    <w:rsid w:val="009D04D2"/>
    <w:rsid w:val="009D07EA"/>
    <w:rsid w:val="009D0A24"/>
    <w:rsid w:val="009D1015"/>
    <w:rsid w:val="009D17B2"/>
    <w:rsid w:val="009D459A"/>
    <w:rsid w:val="009D66F9"/>
    <w:rsid w:val="009D6E12"/>
    <w:rsid w:val="009D74C1"/>
    <w:rsid w:val="009D7842"/>
    <w:rsid w:val="009D799A"/>
    <w:rsid w:val="009E0CF8"/>
    <w:rsid w:val="009E1BF9"/>
    <w:rsid w:val="009E24BA"/>
    <w:rsid w:val="009E2740"/>
    <w:rsid w:val="009E3826"/>
    <w:rsid w:val="009E4223"/>
    <w:rsid w:val="009E7EC9"/>
    <w:rsid w:val="009F32F8"/>
    <w:rsid w:val="009F353F"/>
    <w:rsid w:val="009F3650"/>
    <w:rsid w:val="009F43F5"/>
    <w:rsid w:val="009F6F5A"/>
    <w:rsid w:val="009F6F9D"/>
    <w:rsid w:val="009F71FB"/>
    <w:rsid w:val="009F7E3D"/>
    <w:rsid w:val="00A0255A"/>
    <w:rsid w:val="00A02617"/>
    <w:rsid w:val="00A0266D"/>
    <w:rsid w:val="00A02E69"/>
    <w:rsid w:val="00A02F19"/>
    <w:rsid w:val="00A032F6"/>
    <w:rsid w:val="00A043D1"/>
    <w:rsid w:val="00A047C7"/>
    <w:rsid w:val="00A04A96"/>
    <w:rsid w:val="00A05A9D"/>
    <w:rsid w:val="00A06223"/>
    <w:rsid w:val="00A07D37"/>
    <w:rsid w:val="00A07E35"/>
    <w:rsid w:val="00A10186"/>
    <w:rsid w:val="00A103B0"/>
    <w:rsid w:val="00A108D3"/>
    <w:rsid w:val="00A11184"/>
    <w:rsid w:val="00A119CC"/>
    <w:rsid w:val="00A1236D"/>
    <w:rsid w:val="00A12F61"/>
    <w:rsid w:val="00A13258"/>
    <w:rsid w:val="00A13516"/>
    <w:rsid w:val="00A13789"/>
    <w:rsid w:val="00A13F12"/>
    <w:rsid w:val="00A14178"/>
    <w:rsid w:val="00A14308"/>
    <w:rsid w:val="00A14FB6"/>
    <w:rsid w:val="00A1556E"/>
    <w:rsid w:val="00A15B51"/>
    <w:rsid w:val="00A1602D"/>
    <w:rsid w:val="00A167B1"/>
    <w:rsid w:val="00A16C72"/>
    <w:rsid w:val="00A178DB"/>
    <w:rsid w:val="00A17F30"/>
    <w:rsid w:val="00A211B4"/>
    <w:rsid w:val="00A2140D"/>
    <w:rsid w:val="00A21782"/>
    <w:rsid w:val="00A21A5F"/>
    <w:rsid w:val="00A2219E"/>
    <w:rsid w:val="00A22AB3"/>
    <w:rsid w:val="00A22CD4"/>
    <w:rsid w:val="00A24FFA"/>
    <w:rsid w:val="00A25670"/>
    <w:rsid w:val="00A25B8D"/>
    <w:rsid w:val="00A25BB8"/>
    <w:rsid w:val="00A26042"/>
    <w:rsid w:val="00A2645D"/>
    <w:rsid w:val="00A26DCA"/>
    <w:rsid w:val="00A303C0"/>
    <w:rsid w:val="00A304F7"/>
    <w:rsid w:val="00A3052C"/>
    <w:rsid w:val="00A30980"/>
    <w:rsid w:val="00A31AC0"/>
    <w:rsid w:val="00A31BD8"/>
    <w:rsid w:val="00A3217D"/>
    <w:rsid w:val="00A321DD"/>
    <w:rsid w:val="00A3257B"/>
    <w:rsid w:val="00A329A5"/>
    <w:rsid w:val="00A3401F"/>
    <w:rsid w:val="00A34318"/>
    <w:rsid w:val="00A34B69"/>
    <w:rsid w:val="00A35895"/>
    <w:rsid w:val="00A366C2"/>
    <w:rsid w:val="00A37330"/>
    <w:rsid w:val="00A40209"/>
    <w:rsid w:val="00A424EB"/>
    <w:rsid w:val="00A42AF0"/>
    <w:rsid w:val="00A431B2"/>
    <w:rsid w:val="00A431F9"/>
    <w:rsid w:val="00A44210"/>
    <w:rsid w:val="00A44274"/>
    <w:rsid w:val="00A4456F"/>
    <w:rsid w:val="00A44914"/>
    <w:rsid w:val="00A45922"/>
    <w:rsid w:val="00A45B20"/>
    <w:rsid w:val="00A471E9"/>
    <w:rsid w:val="00A50B00"/>
    <w:rsid w:val="00A5166D"/>
    <w:rsid w:val="00A52297"/>
    <w:rsid w:val="00A53633"/>
    <w:rsid w:val="00A54E2F"/>
    <w:rsid w:val="00A56944"/>
    <w:rsid w:val="00A575E8"/>
    <w:rsid w:val="00A6060A"/>
    <w:rsid w:val="00A61283"/>
    <w:rsid w:val="00A626B3"/>
    <w:rsid w:val="00A62BEE"/>
    <w:rsid w:val="00A62C44"/>
    <w:rsid w:val="00A62D83"/>
    <w:rsid w:val="00A63755"/>
    <w:rsid w:val="00A64CBF"/>
    <w:rsid w:val="00A64F99"/>
    <w:rsid w:val="00A66113"/>
    <w:rsid w:val="00A663B2"/>
    <w:rsid w:val="00A66B84"/>
    <w:rsid w:val="00A673FA"/>
    <w:rsid w:val="00A703B8"/>
    <w:rsid w:val="00A70F98"/>
    <w:rsid w:val="00A736E6"/>
    <w:rsid w:val="00A760A4"/>
    <w:rsid w:val="00A7694A"/>
    <w:rsid w:val="00A76CA6"/>
    <w:rsid w:val="00A76F50"/>
    <w:rsid w:val="00A77379"/>
    <w:rsid w:val="00A77699"/>
    <w:rsid w:val="00A808F2"/>
    <w:rsid w:val="00A8290B"/>
    <w:rsid w:val="00A8314B"/>
    <w:rsid w:val="00A832AB"/>
    <w:rsid w:val="00A8355F"/>
    <w:rsid w:val="00A8497A"/>
    <w:rsid w:val="00A85487"/>
    <w:rsid w:val="00A8558D"/>
    <w:rsid w:val="00A858F8"/>
    <w:rsid w:val="00A864E8"/>
    <w:rsid w:val="00A86545"/>
    <w:rsid w:val="00A86EB0"/>
    <w:rsid w:val="00A870C6"/>
    <w:rsid w:val="00A877CD"/>
    <w:rsid w:val="00A87E32"/>
    <w:rsid w:val="00A90110"/>
    <w:rsid w:val="00A90A03"/>
    <w:rsid w:val="00A915B7"/>
    <w:rsid w:val="00A92AA2"/>
    <w:rsid w:val="00A932DE"/>
    <w:rsid w:val="00A94132"/>
    <w:rsid w:val="00A9498F"/>
    <w:rsid w:val="00A94E9B"/>
    <w:rsid w:val="00A96670"/>
    <w:rsid w:val="00A96A42"/>
    <w:rsid w:val="00A96DA2"/>
    <w:rsid w:val="00A97E5C"/>
    <w:rsid w:val="00AA03E5"/>
    <w:rsid w:val="00AA0EFE"/>
    <w:rsid w:val="00AA270F"/>
    <w:rsid w:val="00AA2B9F"/>
    <w:rsid w:val="00AA2F07"/>
    <w:rsid w:val="00AA3CD9"/>
    <w:rsid w:val="00AA422D"/>
    <w:rsid w:val="00AA54E5"/>
    <w:rsid w:val="00AA5DBF"/>
    <w:rsid w:val="00AA5F50"/>
    <w:rsid w:val="00AA6841"/>
    <w:rsid w:val="00AA6AEF"/>
    <w:rsid w:val="00AA716C"/>
    <w:rsid w:val="00AA7ACA"/>
    <w:rsid w:val="00AB062B"/>
    <w:rsid w:val="00AB062C"/>
    <w:rsid w:val="00AB13AC"/>
    <w:rsid w:val="00AB1CCF"/>
    <w:rsid w:val="00AB22E9"/>
    <w:rsid w:val="00AB2430"/>
    <w:rsid w:val="00AB35D2"/>
    <w:rsid w:val="00AB5757"/>
    <w:rsid w:val="00AB6FA5"/>
    <w:rsid w:val="00AB710A"/>
    <w:rsid w:val="00AB735C"/>
    <w:rsid w:val="00AC0F75"/>
    <w:rsid w:val="00AC13A4"/>
    <w:rsid w:val="00AC1A45"/>
    <w:rsid w:val="00AC1F32"/>
    <w:rsid w:val="00AC20BE"/>
    <w:rsid w:val="00AC460F"/>
    <w:rsid w:val="00AC541A"/>
    <w:rsid w:val="00AC54DB"/>
    <w:rsid w:val="00AC5CC1"/>
    <w:rsid w:val="00AC5E41"/>
    <w:rsid w:val="00AC71B1"/>
    <w:rsid w:val="00AD0021"/>
    <w:rsid w:val="00AD07B0"/>
    <w:rsid w:val="00AD0E6E"/>
    <w:rsid w:val="00AD1C10"/>
    <w:rsid w:val="00AD2551"/>
    <w:rsid w:val="00AD2591"/>
    <w:rsid w:val="00AD2BDC"/>
    <w:rsid w:val="00AD430E"/>
    <w:rsid w:val="00AD44BD"/>
    <w:rsid w:val="00AD4F76"/>
    <w:rsid w:val="00AD62B9"/>
    <w:rsid w:val="00AD6A86"/>
    <w:rsid w:val="00AD71A7"/>
    <w:rsid w:val="00AE0628"/>
    <w:rsid w:val="00AE1951"/>
    <w:rsid w:val="00AE1ABB"/>
    <w:rsid w:val="00AE2509"/>
    <w:rsid w:val="00AE2EB5"/>
    <w:rsid w:val="00AE4221"/>
    <w:rsid w:val="00AE45F4"/>
    <w:rsid w:val="00AE4701"/>
    <w:rsid w:val="00AE4A31"/>
    <w:rsid w:val="00AE4D71"/>
    <w:rsid w:val="00AE5A56"/>
    <w:rsid w:val="00AE789E"/>
    <w:rsid w:val="00AF06EF"/>
    <w:rsid w:val="00AF07A0"/>
    <w:rsid w:val="00AF17D0"/>
    <w:rsid w:val="00AF2052"/>
    <w:rsid w:val="00AF2FBE"/>
    <w:rsid w:val="00AF3309"/>
    <w:rsid w:val="00AF3427"/>
    <w:rsid w:val="00AF4B66"/>
    <w:rsid w:val="00AF4E0D"/>
    <w:rsid w:val="00AF571D"/>
    <w:rsid w:val="00AF58F1"/>
    <w:rsid w:val="00AF66C3"/>
    <w:rsid w:val="00AF701F"/>
    <w:rsid w:val="00B0091B"/>
    <w:rsid w:val="00B00E08"/>
    <w:rsid w:val="00B01196"/>
    <w:rsid w:val="00B01D07"/>
    <w:rsid w:val="00B01F58"/>
    <w:rsid w:val="00B024E1"/>
    <w:rsid w:val="00B04A7A"/>
    <w:rsid w:val="00B05428"/>
    <w:rsid w:val="00B060A0"/>
    <w:rsid w:val="00B06CE0"/>
    <w:rsid w:val="00B0789C"/>
    <w:rsid w:val="00B078B5"/>
    <w:rsid w:val="00B101F2"/>
    <w:rsid w:val="00B10349"/>
    <w:rsid w:val="00B103D8"/>
    <w:rsid w:val="00B10E84"/>
    <w:rsid w:val="00B110EF"/>
    <w:rsid w:val="00B13666"/>
    <w:rsid w:val="00B1489F"/>
    <w:rsid w:val="00B14EF7"/>
    <w:rsid w:val="00B15C1D"/>
    <w:rsid w:val="00B17F89"/>
    <w:rsid w:val="00B17FD4"/>
    <w:rsid w:val="00B207C8"/>
    <w:rsid w:val="00B215C7"/>
    <w:rsid w:val="00B222D0"/>
    <w:rsid w:val="00B22559"/>
    <w:rsid w:val="00B23255"/>
    <w:rsid w:val="00B2365E"/>
    <w:rsid w:val="00B24EFD"/>
    <w:rsid w:val="00B26E6A"/>
    <w:rsid w:val="00B27A50"/>
    <w:rsid w:val="00B3040B"/>
    <w:rsid w:val="00B31130"/>
    <w:rsid w:val="00B315AF"/>
    <w:rsid w:val="00B32F9A"/>
    <w:rsid w:val="00B37574"/>
    <w:rsid w:val="00B40273"/>
    <w:rsid w:val="00B407E8"/>
    <w:rsid w:val="00B40991"/>
    <w:rsid w:val="00B40E93"/>
    <w:rsid w:val="00B41803"/>
    <w:rsid w:val="00B4292D"/>
    <w:rsid w:val="00B4363C"/>
    <w:rsid w:val="00B43AB3"/>
    <w:rsid w:val="00B43C44"/>
    <w:rsid w:val="00B4433B"/>
    <w:rsid w:val="00B458AD"/>
    <w:rsid w:val="00B45D1A"/>
    <w:rsid w:val="00B46F61"/>
    <w:rsid w:val="00B47B34"/>
    <w:rsid w:val="00B500C9"/>
    <w:rsid w:val="00B5012E"/>
    <w:rsid w:val="00B50172"/>
    <w:rsid w:val="00B52136"/>
    <w:rsid w:val="00B5300D"/>
    <w:rsid w:val="00B5307F"/>
    <w:rsid w:val="00B54BCA"/>
    <w:rsid w:val="00B55833"/>
    <w:rsid w:val="00B55841"/>
    <w:rsid w:val="00B55BBE"/>
    <w:rsid w:val="00B55DEE"/>
    <w:rsid w:val="00B56D34"/>
    <w:rsid w:val="00B570C2"/>
    <w:rsid w:val="00B607CB"/>
    <w:rsid w:val="00B61701"/>
    <w:rsid w:val="00B61C50"/>
    <w:rsid w:val="00B61E47"/>
    <w:rsid w:val="00B63715"/>
    <w:rsid w:val="00B664D1"/>
    <w:rsid w:val="00B665AC"/>
    <w:rsid w:val="00B6689B"/>
    <w:rsid w:val="00B67369"/>
    <w:rsid w:val="00B673D0"/>
    <w:rsid w:val="00B676D0"/>
    <w:rsid w:val="00B706D7"/>
    <w:rsid w:val="00B72271"/>
    <w:rsid w:val="00B722B8"/>
    <w:rsid w:val="00B72516"/>
    <w:rsid w:val="00B727EF"/>
    <w:rsid w:val="00B74587"/>
    <w:rsid w:val="00B74A83"/>
    <w:rsid w:val="00B76188"/>
    <w:rsid w:val="00B76728"/>
    <w:rsid w:val="00B770FD"/>
    <w:rsid w:val="00B77436"/>
    <w:rsid w:val="00B8031E"/>
    <w:rsid w:val="00B821DF"/>
    <w:rsid w:val="00B827D9"/>
    <w:rsid w:val="00B831F2"/>
    <w:rsid w:val="00B8334F"/>
    <w:rsid w:val="00B85DD0"/>
    <w:rsid w:val="00B85F9A"/>
    <w:rsid w:val="00B86F9A"/>
    <w:rsid w:val="00B90F29"/>
    <w:rsid w:val="00B91B89"/>
    <w:rsid w:val="00B9286A"/>
    <w:rsid w:val="00B92D93"/>
    <w:rsid w:val="00B93066"/>
    <w:rsid w:val="00B95638"/>
    <w:rsid w:val="00B96126"/>
    <w:rsid w:val="00BA00BE"/>
    <w:rsid w:val="00BA278A"/>
    <w:rsid w:val="00BA2C8F"/>
    <w:rsid w:val="00BA49B0"/>
    <w:rsid w:val="00BA4E38"/>
    <w:rsid w:val="00BA4EAD"/>
    <w:rsid w:val="00BA5F07"/>
    <w:rsid w:val="00BA63D1"/>
    <w:rsid w:val="00BA69D7"/>
    <w:rsid w:val="00BA6CF3"/>
    <w:rsid w:val="00BA7C5C"/>
    <w:rsid w:val="00BB02F1"/>
    <w:rsid w:val="00BB0A3D"/>
    <w:rsid w:val="00BB17CA"/>
    <w:rsid w:val="00BB367C"/>
    <w:rsid w:val="00BB44A5"/>
    <w:rsid w:val="00BB4AAB"/>
    <w:rsid w:val="00BB5395"/>
    <w:rsid w:val="00BB64A4"/>
    <w:rsid w:val="00BB7A17"/>
    <w:rsid w:val="00BB7D77"/>
    <w:rsid w:val="00BC0D6D"/>
    <w:rsid w:val="00BC168E"/>
    <w:rsid w:val="00BC1853"/>
    <w:rsid w:val="00BC351E"/>
    <w:rsid w:val="00BC3695"/>
    <w:rsid w:val="00BC389B"/>
    <w:rsid w:val="00BC3928"/>
    <w:rsid w:val="00BC5D29"/>
    <w:rsid w:val="00BC5D61"/>
    <w:rsid w:val="00BC6A74"/>
    <w:rsid w:val="00BC6E51"/>
    <w:rsid w:val="00BC74A3"/>
    <w:rsid w:val="00BD1815"/>
    <w:rsid w:val="00BD2335"/>
    <w:rsid w:val="00BD2FA2"/>
    <w:rsid w:val="00BD3CFB"/>
    <w:rsid w:val="00BD45D6"/>
    <w:rsid w:val="00BD4886"/>
    <w:rsid w:val="00BD5851"/>
    <w:rsid w:val="00BD707D"/>
    <w:rsid w:val="00BD7611"/>
    <w:rsid w:val="00BD7DCF"/>
    <w:rsid w:val="00BE0533"/>
    <w:rsid w:val="00BE0DE0"/>
    <w:rsid w:val="00BE10A8"/>
    <w:rsid w:val="00BE1BE9"/>
    <w:rsid w:val="00BE24A2"/>
    <w:rsid w:val="00BE512D"/>
    <w:rsid w:val="00BE689E"/>
    <w:rsid w:val="00BF0320"/>
    <w:rsid w:val="00BF160B"/>
    <w:rsid w:val="00BF1B7D"/>
    <w:rsid w:val="00BF2196"/>
    <w:rsid w:val="00BF2916"/>
    <w:rsid w:val="00BF2D5E"/>
    <w:rsid w:val="00BF347C"/>
    <w:rsid w:val="00BF3F13"/>
    <w:rsid w:val="00BF4D98"/>
    <w:rsid w:val="00BF5240"/>
    <w:rsid w:val="00BF5776"/>
    <w:rsid w:val="00BF6214"/>
    <w:rsid w:val="00C009DF"/>
    <w:rsid w:val="00C00AAD"/>
    <w:rsid w:val="00C01DDD"/>
    <w:rsid w:val="00C0388E"/>
    <w:rsid w:val="00C04811"/>
    <w:rsid w:val="00C04C61"/>
    <w:rsid w:val="00C0519E"/>
    <w:rsid w:val="00C07764"/>
    <w:rsid w:val="00C110FC"/>
    <w:rsid w:val="00C11B09"/>
    <w:rsid w:val="00C126E7"/>
    <w:rsid w:val="00C127BF"/>
    <w:rsid w:val="00C1308A"/>
    <w:rsid w:val="00C14BE9"/>
    <w:rsid w:val="00C1557A"/>
    <w:rsid w:val="00C1636A"/>
    <w:rsid w:val="00C16724"/>
    <w:rsid w:val="00C16961"/>
    <w:rsid w:val="00C17DF4"/>
    <w:rsid w:val="00C2046B"/>
    <w:rsid w:val="00C223DA"/>
    <w:rsid w:val="00C228A9"/>
    <w:rsid w:val="00C23960"/>
    <w:rsid w:val="00C24842"/>
    <w:rsid w:val="00C24929"/>
    <w:rsid w:val="00C251A1"/>
    <w:rsid w:val="00C2596B"/>
    <w:rsid w:val="00C2681A"/>
    <w:rsid w:val="00C274B9"/>
    <w:rsid w:val="00C30480"/>
    <w:rsid w:val="00C30BAB"/>
    <w:rsid w:val="00C31EA6"/>
    <w:rsid w:val="00C32293"/>
    <w:rsid w:val="00C3299E"/>
    <w:rsid w:val="00C330D6"/>
    <w:rsid w:val="00C33CFD"/>
    <w:rsid w:val="00C345C8"/>
    <w:rsid w:val="00C34BC1"/>
    <w:rsid w:val="00C35D6E"/>
    <w:rsid w:val="00C36AD1"/>
    <w:rsid w:val="00C36F10"/>
    <w:rsid w:val="00C377E0"/>
    <w:rsid w:val="00C4282F"/>
    <w:rsid w:val="00C42831"/>
    <w:rsid w:val="00C43975"/>
    <w:rsid w:val="00C43A6E"/>
    <w:rsid w:val="00C44C11"/>
    <w:rsid w:val="00C44DB7"/>
    <w:rsid w:val="00C44ED3"/>
    <w:rsid w:val="00C45076"/>
    <w:rsid w:val="00C46467"/>
    <w:rsid w:val="00C47CAF"/>
    <w:rsid w:val="00C510C5"/>
    <w:rsid w:val="00C511F0"/>
    <w:rsid w:val="00C51502"/>
    <w:rsid w:val="00C515E5"/>
    <w:rsid w:val="00C51CCF"/>
    <w:rsid w:val="00C523C8"/>
    <w:rsid w:val="00C53863"/>
    <w:rsid w:val="00C53BEE"/>
    <w:rsid w:val="00C53CB6"/>
    <w:rsid w:val="00C53FEF"/>
    <w:rsid w:val="00C5428E"/>
    <w:rsid w:val="00C558DB"/>
    <w:rsid w:val="00C55A37"/>
    <w:rsid w:val="00C56B03"/>
    <w:rsid w:val="00C56B9F"/>
    <w:rsid w:val="00C57BB5"/>
    <w:rsid w:val="00C605CA"/>
    <w:rsid w:val="00C60D3E"/>
    <w:rsid w:val="00C610EF"/>
    <w:rsid w:val="00C615B9"/>
    <w:rsid w:val="00C618E1"/>
    <w:rsid w:val="00C61F65"/>
    <w:rsid w:val="00C62A42"/>
    <w:rsid w:val="00C639F4"/>
    <w:rsid w:val="00C63E99"/>
    <w:rsid w:val="00C63F03"/>
    <w:rsid w:val="00C6400E"/>
    <w:rsid w:val="00C649CC"/>
    <w:rsid w:val="00C64A85"/>
    <w:rsid w:val="00C64B65"/>
    <w:rsid w:val="00C65422"/>
    <w:rsid w:val="00C659FD"/>
    <w:rsid w:val="00C65B6C"/>
    <w:rsid w:val="00C665F5"/>
    <w:rsid w:val="00C66795"/>
    <w:rsid w:val="00C6713E"/>
    <w:rsid w:val="00C67CDA"/>
    <w:rsid w:val="00C72C34"/>
    <w:rsid w:val="00C739D5"/>
    <w:rsid w:val="00C74B95"/>
    <w:rsid w:val="00C74F36"/>
    <w:rsid w:val="00C755E7"/>
    <w:rsid w:val="00C7612E"/>
    <w:rsid w:val="00C76940"/>
    <w:rsid w:val="00C76EAC"/>
    <w:rsid w:val="00C770D2"/>
    <w:rsid w:val="00C77B65"/>
    <w:rsid w:val="00C80D63"/>
    <w:rsid w:val="00C814ED"/>
    <w:rsid w:val="00C824E4"/>
    <w:rsid w:val="00C82B04"/>
    <w:rsid w:val="00C82EA9"/>
    <w:rsid w:val="00C8449C"/>
    <w:rsid w:val="00C84751"/>
    <w:rsid w:val="00C85122"/>
    <w:rsid w:val="00C8560A"/>
    <w:rsid w:val="00C9021F"/>
    <w:rsid w:val="00C91A5A"/>
    <w:rsid w:val="00C91C5F"/>
    <w:rsid w:val="00C92447"/>
    <w:rsid w:val="00C9275F"/>
    <w:rsid w:val="00C92A5F"/>
    <w:rsid w:val="00C94916"/>
    <w:rsid w:val="00C94F33"/>
    <w:rsid w:val="00C9524D"/>
    <w:rsid w:val="00C9555C"/>
    <w:rsid w:val="00C95596"/>
    <w:rsid w:val="00C958C8"/>
    <w:rsid w:val="00C96715"/>
    <w:rsid w:val="00C9677C"/>
    <w:rsid w:val="00C96A91"/>
    <w:rsid w:val="00C97957"/>
    <w:rsid w:val="00C97DA7"/>
    <w:rsid w:val="00CA013D"/>
    <w:rsid w:val="00CA013F"/>
    <w:rsid w:val="00CA0A42"/>
    <w:rsid w:val="00CA2938"/>
    <w:rsid w:val="00CA3F89"/>
    <w:rsid w:val="00CA4C0A"/>
    <w:rsid w:val="00CA5938"/>
    <w:rsid w:val="00CA5C30"/>
    <w:rsid w:val="00CA5EFB"/>
    <w:rsid w:val="00CA5F98"/>
    <w:rsid w:val="00CA601D"/>
    <w:rsid w:val="00CA69B9"/>
    <w:rsid w:val="00CA7192"/>
    <w:rsid w:val="00CA7678"/>
    <w:rsid w:val="00CB10E6"/>
    <w:rsid w:val="00CB13B9"/>
    <w:rsid w:val="00CB16C0"/>
    <w:rsid w:val="00CB2D7F"/>
    <w:rsid w:val="00CB40DB"/>
    <w:rsid w:val="00CB4230"/>
    <w:rsid w:val="00CB5A1A"/>
    <w:rsid w:val="00CB5B2F"/>
    <w:rsid w:val="00CB6536"/>
    <w:rsid w:val="00CB7008"/>
    <w:rsid w:val="00CB76C0"/>
    <w:rsid w:val="00CC0914"/>
    <w:rsid w:val="00CC0B47"/>
    <w:rsid w:val="00CC0EC9"/>
    <w:rsid w:val="00CC2766"/>
    <w:rsid w:val="00CC27B8"/>
    <w:rsid w:val="00CC2A82"/>
    <w:rsid w:val="00CC2EC8"/>
    <w:rsid w:val="00CC3441"/>
    <w:rsid w:val="00CC34AF"/>
    <w:rsid w:val="00CC3D9F"/>
    <w:rsid w:val="00CC4D1F"/>
    <w:rsid w:val="00CC4EB3"/>
    <w:rsid w:val="00CC72BD"/>
    <w:rsid w:val="00CC7C34"/>
    <w:rsid w:val="00CD0724"/>
    <w:rsid w:val="00CD4415"/>
    <w:rsid w:val="00CD4980"/>
    <w:rsid w:val="00CD5C62"/>
    <w:rsid w:val="00CD7176"/>
    <w:rsid w:val="00CD7236"/>
    <w:rsid w:val="00CD79E5"/>
    <w:rsid w:val="00CE012F"/>
    <w:rsid w:val="00CE1150"/>
    <w:rsid w:val="00CE1E32"/>
    <w:rsid w:val="00CE203D"/>
    <w:rsid w:val="00CE261A"/>
    <w:rsid w:val="00CE26B1"/>
    <w:rsid w:val="00CE307D"/>
    <w:rsid w:val="00CE34E2"/>
    <w:rsid w:val="00CE3A54"/>
    <w:rsid w:val="00CE6026"/>
    <w:rsid w:val="00CE6154"/>
    <w:rsid w:val="00CE66CB"/>
    <w:rsid w:val="00CE718B"/>
    <w:rsid w:val="00CF0019"/>
    <w:rsid w:val="00CF09CB"/>
    <w:rsid w:val="00CF0D78"/>
    <w:rsid w:val="00CF15E9"/>
    <w:rsid w:val="00CF2156"/>
    <w:rsid w:val="00CF21C1"/>
    <w:rsid w:val="00CF231D"/>
    <w:rsid w:val="00CF2F0B"/>
    <w:rsid w:val="00CF3AC0"/>
    <w:rsid w:val="00CF449C"/>
    <w:rsid w:val="00CF533A"/>
    <w:rsid w:val="00CF5CDA"/>
    <w:rsid w:val="00CF660B"/>
    <w:rsid w:val="00CF671E"/>
    <w:rsid w:val="00CF722A"/>
    <w:rsid w:val="00CF72A2"/>
    <w:rsid w:val="00CF7D8E"/>
    <w:rsid w:val="00D00DBB"/>
    <w:rsid w:val="00D00FB7"/>
    <w:rsid w:val="00D010DD"/>
    <w:rsid w:val="00D0130E"/>
    <w:rsid w:val="00D021B2"/>
    <w:rsid w:val="00D0316E"/>
    <w:rsid w:val="00D036FB"/>
    <w:rsid w:val="00D038EB"/>
    <w:rsid w:val="00D0473A"/>
    <w:rsid w:val="00D0497A"/>
    <w:rsid w:val="00D04D34"/>
    <w:rsid w:val="00D05681"/>
    <w:rsid w:val="00D05B05"/>
    <w:rsid w:val="00D06B0F"/>
    <w:rsid w:val="00D06D95"/>
    <w:rsid w:val="00D10C0B"/>
    <w:rsid w:val="00D10E76"/>
    <w:rsid w:val="00D11472"/>
    <w:rsid w:val="00D115C1"/>
    <w:rsid w:val="00D118C1"/>
    <w:rsid w:val="00D13141"/>
    <w:rsid w:val="00D13BF2"/>
    <w:rsid w:val="00D14101"/>
    <w:rsid w:val="00D144BC"/>
    <w:rsid w:val="00D153DF"/>
    <w:rsid w:val="00D15671"/>
    <w:rsid w:val="00D1674A"/>
    <w:rsid w:val="00D17AA0"/>
    <w:rsid w:val="00D17F7A"/>
    <w:rsid w:val="00D202DF"/>
    <w:rsid w:val="00D21C95"/>
    <w:rsid w:val="00D230FD"/>
    <w:rsid w:val="00D23416"/>
    <w:rsid w:val="00D2397A"/>
    <w:rsid w:val="00D239F4"/>
    <w:rsid w:val="00D23ED3"/>
    <w:rsid w:val="00D24672"/>
    <w:rsid w:val="00D24902"/>
    <w:rsid w:val="00D24CAA"/>
    <w:rsid w:val="00D2563B"/>
    <w:rsid w:val="00D25986"/>
    <w:rsid w:val="00D259CD"/>
    <w:rsid w:val="00D265BA"/>
    <w:rsid w:val="00D27BAF"/>
    <w:rsid w:val="00D27F6B"/>
    <w:rsid w:val="00D3032A"/>
    <w:rsid w:val="00D30482"/>
    <w:rsid w:val="00D30CB5"/>
    <w:rsid w:val="00D3133B"/>
    <w:rsid w:val="00D31D7E"/>
    <w:rsid w:val="00D32961"/>
    <w:rsid w:val="00D32AB7"/>
    <w:rsid w:val="00D32D48"/>
    <w:rsid w:val="00D32DD7"/>
    <w:rsid w:val="00D33DF8"/>
    <w:rsid w:val="00D33E34"/>
    <w:rsid w:val="00D34170"/>
    <w:rsid w:val="00D35033"/>
    <w:rsid w:val="00D3540A"/>
    <w:rsid w:val="00D35C57"/>
    <w:rsid w:val="00D35D15"/>
    <w:rsid w:val="00D3792B"/>
    <w:rsid w:val="00D37932"/>
    <w:rsid w:val="00D40651"/>
    <w:rsid w:val="00D40816"/>
    <w:rsid w:val="00D40C24"/>
    <w:rsid w:val="00D40F64"/>
    <w:rsid w:val="00D418F5"/>
    <w:rsid w:val="00D43063"/>
    <w:rsid w:val="00D43119"/>
    <w:rsid w:val="00D4370B"/>
    <w:rsid w:val="00D43E4E"/>
    <w:rsid w:val="00D44377"/>
    <w:rsid w:val="00D44A06"/>
    <w:rsid w:val="00D44B0F"/>
    <w:rsid w:val="00D44DB4"/>
    <w:rsid w:val="00D4522A"/>
    <w:rsid w:val="00D46140"/>
    <w:rsid w:val="00D4783D"/>
    <w:rsid w:val="00D50F2A"/>
    <w:rsid w:val="00D50FCC"/>
    <w:rsid w:val="00D51816"/>
    <w:rsid w:val="00D52242"/>
    <w:rsid w:val="00D52D21"/>
    <w:rsid w:val="00D57A7A"/>
    <w:rsid w:val="00D57ADC"/>
    <w:rsid w:val="00D57BFA"/>
    <w:rsid w:val="00D57F5A"/>
    <w:rsid w:val="00D62483"/>
    <w:rsid w:val="00D6258E"/>
    <w:rsid w:val="00D63B49"/>
    <w:rsid w:val="00D63E61"/>
    <w:rsid w:val="00D64F2C"/>
    <w:rsid w:val="00D65C52"/>
    <w:rsid w:val="00D666E4"/>
    <w:rsid w:val="00D6734C"/>
    <w:rsid w:val="00D67430"/>
    <w:rsid w:val="00D6776E"/>
    <w:rsid w:val="00D67FE8"/>
    <w:rsid w:val="00D70308"/>
    <w:rsid w:val="00D732F2"/>
    <w:rsid w:val="00D734DB"/>
    <w:rsid w:val="00D74E67"/>
    <w:rsid w:val="00D76490"/>
    <w:rsid w:val="00D76B16"/>
    <w:rsid w:val="00D76D9A"/>
    <w:rsid w:val="00D77275"/>
    <w:rsid w:val="00D80B22"/>
    <w:rsid w:val="00D81722"/>
    <w:rsid w:val="00D81763"/>
    <w:rsid w:val="00D81C1F"/>
    <w:rsid w:val="00D820E4"/>
    <w:rsid w:val="00D82EF9"/>
    <w:rsid w:val="00D83A0C"/>
    <w:rsid w:val="00D845CF"/>
    <w:rsid w:val="00D84963"/>
    <w:rsid w:val="00D84BBE"/>
    <w:rsid w:val="00D851F6"/>
    <w:rsid w:val="00D85532"/>
    <w:rsid w:val="00D85B5D"/>
    <w:rsid w:val="00D85E06"/>
    <w:rsid w:val="00D870B9"/>
    <w:rsid w:val="00D8743A"/>
    <w:rsid w:val="00D90482"/>
    <w:rsid w:val="00D90E3E"/>
    <w:rsid w:val="00D91638"/>
    <w:rsid w:val="00D9196B"/>
    <w:rsid w:val="00D92802"/>
    <w:rsid w:val="00D92B97"/>
    <w:rsid w:val="00D9360E"/>
    <w:rsid w:val="00D93F22"/>
    <w:rsid w:val="00D94429"/>
    <w:rsid w:val="00D95071"/>
    <w:rsid w:val="00D956B3"/>
    <w:rsid w:val="00D96A61"/>
    <w:rsid w:val="00D97710"/>
    <w:rsid w:val="00DA022E"/>
    <w:rsid w:val="00DA0E34"/>
    <w:rsid w:val="00DA188E"/>
    <w:rsid w:val="00DA1F19"/>
    <w:rsid w:val="00DA2D71"/>
    <w:rsid w:val="00DA2E64"/>
    <w:rsid w:val="00DA3121"/>
    <w:rsid w:val="00DA4A1B"/>
    <w:rsid w:val="00DA672D"/>
    <w:rsid w:val="00DA7A88"/>
    <w:rsid w:val="00DB037A"/>
    <w:rsid w:val="00DB0D95"/>
    <w:rsid w:val="00DB116E"/>
    <w:rsid w:val="00DB18C6"/>
    <w:rsid w:val="00DB1DE8"/>
    <w:rsid w:val="00DB243D"/>
    <w:rsid w:val="00DB3079"/>
    <w:rsid w:val="00DB36A8"/>
    <w:rsid w:val="00DB3734"/>
    <w:rsid w:val="00DB4448"/>
    <w:rsid w:val="00DB64A4"/>
    <w:rsid w:val="00DB68E8"/>
    <w:rsid w:val="00DC0170"/>
    <w:rsid w:val="00DC0DD5"/>
    <w:rsid w:val="00DC6C51"/>
    <w:rsid w:val="00DC7959"/>
    <w:rsid w:val="00DC7ED8"/>
    <w:rsid w:val="00DD046D"/>
    <w:rsid w:val="00DD0AD1"/>
    <w:rsid w:val="00DD0B5A"/>
    <w:rsid w:val="00DD0E4E"/>
    <w:rsid w:val="00DD0F37"/>
    <w:rsid w:val="00DD1848"/>
    <w:rsid w:val="00DD1CAE"/>
    <w:rsid w:val="00DD3B58"/>
    <w:rsid w:val="00DD3E50"/>
    <w:rsid w:val="00DD454F"/>
    <w:rsid w:val="00DD4FBB"/>
    <w:rsid w:val="00DD5446"/>
    <w:rsid w:val="00DD6A97"/>
    <w:rsid w:val="00DD6FF3"/>
    <w:rsid w:val="00DD713C"/>
    <w:rsid w:val="00DD7647"/>
    <w:rsid w:val="00DD7B25"/>
    <w:rsid w:val="00DD7F07"/>
    <w:rsid w:val="00DE00ED"/>
    <w:rsid w:val="00DE25FE"/>
    <w:rsid w:val="00DE3A6F"/>
    <w:rsid w:val="00DE3C69"/>
    <w:rsid w:val="00DE4F3B"/>
    <w:rsid w:val="00DE50CE"/>
    <w:rsid w:val="00DE57E9"/>
    <w:rsid w:val="00DE59D4"/>
    <w:rsid w:val="00DE5E66"/>
    <w:rsid w:val="00DE60A1"/>
    <w:rsid w:val="00DE75FA"/>
    <w:rsid w:val="00DE7614"/>
    <w:rsid w:val="00DF0A56"/>
    <w:rsid w:val="00DF241D"/>
    <w:rsid w:val="00DF2602"/>
    <w:rsid w:val="00DF2C2C"/>
    <w:rsid w:val="00DF4223"/>
    <w:rsid w:val="00DF4DAF"/>
    <w:rsid w:val="00E007D1"/>
    <w:rsid w:val="00E0115A"/>
    <w:rsid w:val="00E01AA9"/>
    <w:rsid w:val="00E01E7A"/>
    <w:rsid w:val="00E0390F"/>
    <w:rsid w:val="00E03E34"/>
    <w:rsid w:val="00E1006C"/>
    <w:rsid w:val="00E10122"/>
    <w:rsid w:val="00E10585"/>
    <w:rsid w:val="00E106E6"/>
    <w:rsid w:val="00E11057"/>
    <w:rsid w:val="00E1248E"/>
    <w:rsid w:val="00E13D77"/>
    <w:rsid w:val="00E1525E"/>
    <w:rsid w:val="00E16390"/>
    <w:rsid w:val="00E1714C"/>
    <w:rsid w:val="00E1747E"/>
    <w:rsid w:val="00E201AE"/>
    <w:rsid w:val="00E21218"/>
    <w:rsid w:val="00E2151F"/>
    <w:rsid w:val="00E2157B"/>
    <w:rsid w:val="00E21DDB"/>
    <w:rsid w:val="00E223DE"/>
    <w:rsid w:val="00E2306A"/>
    <w:rsid w:val="00E2383A"/>
    <w:rsid w:val="00E23F84"/>
    <w:rsid w:val="00E240BA"/>
    <w:rsid w:val="00E2498D"/>
    <w:rsid w:val="00E2542E"/>
    <w:rsid w:val="00E25833"/>
    <w:rsid w:val="00E2609C"/>
    <w:rsid w:val="00E26E0A"/>
    <w:rsid w:val="00E3028B"/>
    <w:rsid w:val="00E3033B"/>
    <w:rsid w:val="00E30AA5"/>
    <w:rsid w:val="00E30D73"/>
    <w:rsid w:val="00E30E96"/>
    <w:rsid w:val="00E329A6"/>
    <w:rsid w:val="00E3491B"/>
    <w:rsid w:val="00E34C1B"/>
    <w:rsid w:val="00E3550E"/>
    <w:rsid w:val="00E36B8C"/>
    <w:rsid w:val="00E408B0"/>
    <w:rsid w:val="00E40AE8"/>
    <w:rsid w:val="00E40BB6"/>
    <w:rsid w:val="00E40BE3"/>
    <w:rsid w:val="00E41D13"/>
    <w:rsid w:val="00E428AF"/>
    <w:rsid w:val="00E42ABB"/>
    <w:rsid w:val="00E43900"/>
    <w:rsid w:val="00E43A43"/>
    <w:rsid w:val="00E4450F"/>
    <w:rsid w:val="00E458C8"/>
    <w:rsid w:val="00E46465"/>
    <w:rsid w:val="00E4650B"/>
    <w:rsid w:val="00E46B2E"/>
    <w:rsid w:val="00E50163"/>
    <w:rsid w:val="00E50B3D"/>
    <w:rsid w:val="00E5490E"/>
    <w:rsid w:val="00E5499F"/>
    <w:rsid w:val="00E577B4"/>
    <w:rsid w:val="00E57EAC"/>
    <w:rsid w:val="00E606D1"/>
    <w:rsid w:val="00E609DE"/>
    <w:rsid w:val="00E61D12"/>
    <w:rsid w:val="00E62F00"/>
    <w:rsid w:val="00E631EB"/>
    <w:rsid w:val="00E635B1"/>
    <w:rsid w:val="00E647D6"/>
    <w:rsid w:val="00E6602C"/>
    <w:rsid w:val="00E677AE"/>
    <w:rsid w:val="00E67B17"/>
    <w:rsid w:val="00E701A4"/>
    <w:rsid w:val="00E70649"/>
    <w:rsid w:val="00E718E0"/>
    <w:rsid w:val="00E72442"/>
    <w:rsid w:val="00E72501"/>
    <w:rsid w:val="00E72EB1"/>
    <w:rsid w:val="00E7331E"/>
    <w:rsid w:val="00E7389B"/>
    <w:rsid w:val="00E73B44"/>
    <w:rsid w:val="00E73F07"/>
    <w:rsid w:val="00E7566D"/>
    <w:rsid w:val="00E758AB"/>
    <w:rsid w:val="00E76AE9"/>
    <w:rsid w:val="00E77A4F"/>
    <w:rsid w:val="00E77E19"/>
    <w:rsid w:val="00E80901"/>
    <w:rsid w:val="00E80F8C"/>
    <w:rsid w:val="00E81581"/>
    <w:rsid w:val="00E82181"/>
    <w:rsid w:val="00E82CE5"/>
    <w:rsid w:val="00E831E4"/>
    <w:rsid w:val="00E83FAC"/>
    <w:rsid w:val="00E84A46"/>
    <w:rsid w:val="00E84DFA"/>
    <w:rsid w:val="00E85364"/>
    <w:rsid w:val="00E85AD9"/>
    <w:rsid w:val="00E85C1F"/>
    <w:rsid w:val="00E85CAD"/>
    <w:rsid w:val="00E85E3C"/>
    <w:rsid w:val="00E90512"/>
    <w:rsid w:val="00E907FB"/>
    <w:rsid w:val="00E90865"/>
    <w:rsid w:val="00E90D84"/>
    <w:rsid w:val="00E91BFB"/>
    <w:rsid w:val="00E91DB5"/>
    <w:rsid w:val="00E91EA2"/>
    <w:rsid w:val="00E92009"/>
    <w:rsid w:val="00E92B49"/>
    <w:rsid w:val="00E92E7E"/>
    <w:rsid w:val="00E94306"/>
    <w:rsid w:val="00E949A0"/>
    <w:rsid w:val="00E9578E"/>
    <w:rsid w:val="00E95CD6"/>
    <w:rsid w:val="00E965C5"/>
    <w:rsid w:val="00E966D6"/>
    <w:rsid w:val="00E96C54"/>
    <w:rsid w:val="00EA01F3"/>
    <w:rsid w:val="00EA134D"/>
    <w:rsid w:val="00EA564D"/>
    <w:rsid w:val="00EA5822"/>
    <w:rsid w:val="00EA5A4B"/>
    <w:rsid w:val="00EA5EA9"/>
    <w:rsid w:val="00EA731A"/>
    <w:rsid w:val="00EB05FE"/>
    <w:rsid w:val="00EB0B27"/>
    <w:rsid w:val="00EB0D24"/>
    <w:rsid w:val="00EB1706"/>
    <w:rsid w:val="00EB191E"/>
    <w:rsid w:val="00EB26BB"/>
    <w:rsid w:val="00EB3653"/>
    <w:rsid w:val="00EB45B5"/>
    <w:rsid w:val="00EB4C91"/>
    <w:rsid w:val="00EB4EDA"/>
    <w:rsid w:val="00EB58EE"/>
    <w:rsid w:val="00EB6083"/>
    <w:rsid w:val="00EB614A"/>
    <w:rsid w:val="00EB6202"/>
    <w:rsid w:val="00EB7A5C"/>
    <w:rsid w:val="00EC01CB"/>
    <w:rsid w:val="00EC0280"/>
    <w:rsid w:val="00EC048A"/>
    <w:rsid w:val="00EC1525"/>
    <w:rsid w:val="00EC27FB"/>
    <w:rsid w:val="00EC2DE0"/>
    <w:rsid w:val="00EC30F3"/>
    <w:rsid w:val="00EC3610"/>
    <w:rsid w:val="00EC514C"/>
    <w:rsid w:val="00EC54BF"/>
    <w:rsid w:val="00EC59A9"/>
    <w:rsid w:val="00EC5E2A"/>
    <w:rsid w:val="00EC7014"/>
    <w:rsid w:val="00EC7BBD"/>
    <w:rsid w:val="00EC7DBF"/>
    <w:rsid w:val="00ECA3EC"/>
    <w:rsid w:val="00ED0080"/>
    <w:rsid w:val="00ED0B3C"/>
    <w:rsid w:val="00ED0E44"/>
    <w:rsid w:val="00ED1051"/>
    <w:rsid w:val="00ED13B6"/>
    <w:rsid w:val="00ED3469"/>
    <w:rsid w:val="00ED3A10"/>
    <w:rsid w:val="00ED3E1B"/>
    <w:rsid w:val="00ED4ABF"/>
    <w:rsid w:val="00ED5ACC"/>
    <w:rsid w:val="00ED6107"/>
    <w:rsid w:val="00ED6281"/>
    <w:rsid w:val="00ED6B0C"/>
    <w:rsid w:val="00ED6EF6"/>
    <w:rsid w:val="00ED6F1F"/>
    <w:rsid w:val="00ED7CCC"/>
    <w:rsid w:val="00ED7E7C"/>
    <w:rsid w:val="00EE0578"/>
    <w:rsid w:val="00EE1794"/>
    <w:rsid w:val="00EE2F80"/>
    <w:rsid w:val="00EE3681"/>
    <w:rsid w:val="00EE3AB6"/>
    <w:rsid w:val="00EE41FE"/>
    <w:rsid w:val="00EE4EA2"/>
    <w:rsid w:val="00EE5802"/>
    <w:rsid w:val="00EE61F6"/>
    <w:rsid w:val="00EE6977"/>
    <w:rsid w:val="00EE6EBB"/>
    <w:rsid w:val="00EF0EB2"/>
    <w:rsid w:val="00EF2634"/>
    <w:rsid w:val="00EF2B9D"/>
    <w:rsid w:val="00EF2C64"/>
    <w:rsid w:val="00EF2C92"/>
    <w:rsid w:val="00EF3639"/>
    <w:rsid w:val="00EF42FC"/>
    <w:rsid w:val="00EF5621"/>
    <w:rsid w:val="00EF71DC"/>
    <w:rsid w:val="00F00276"/>
    <w:rsid w:val="00F01190"/>
    <w:rsid w:val="00F0159B"/>
    <w:rsid w:val="00F026C7"/>
    <w:rsid w:val="00F038D2"/>
    <w:rsid w:val="00F041C7"/>
    <w:rsid w:val="00F045A0"/>
    <w:rsid w:val="00F046BC"/>
    <w:rsid w:val="00F07BC0"/>
    <w:rsid w:val="00F10A9A"/>
    <w:rsid w:val="00F112CA"/>
    <w:rsid w:val="00F11CAA"/>
    <w:rsid w:val="00F12714"/>
    <w:rsid w:val="00F14EFB"/>
    <w:rsid w:val="00F1570C"/>
    <w:rsid w:val="00F15889"/>
    <w:rsid w:val="00F162AB"/>
    <w:rsid w:val="00F164AD"/>
    <w:rsid w:val="00F164D4"/>
    <w:rsid w:val="00F173D3"/>
    <w:rsid w:val="00F1772E"/>
    <w:rsid w:val="00F17735"/>
    <w:rsid w:val="00F20557"/>
    <w:rsid w:val="00F211F3"/>
    <w:rsid w:val="00F217CB"/>
    <w:rsid w:val="00F2230F"/>
    <w:rsid w:val="00F2261A"/>
    <w:rsid w:val="00F22A60"/>
    <w:rsid w:val="00F2A1A7"/>
    <w:rsid w:val="00F3007F"/>
    <w:rsid w:val="00F30F4A"/>
    <w:rsid w:val="00F3397D"/>
    <w:rsid w:val="00F340A7"/>
    <w:rsid w:val="00F3514A"/>
    <w:rsid w:val="00F35755"/>
    <w:rsid w:val="00F35824"/>
    <w:rsid w:val="00F35BFF"/>
    <w:rsid w:val="00F365CA"/>
    <w:rsid w:val="00F366AD"/>
    <w:rsid w:val="00F40136"/>
    <w:rsid w:val="00F427D6"/>
    <w:rsid w:val="00F437C3"/>
    <w:rsid w:val="00F45420"/>
    <w:rsid w:val="00F4652F"/>
    <w:rsid w:val="00F46F8E"/>
    <w:rsid w:val="00F47475"/>
    <w:rsid w:val="00F47D9E"/>
    <w:rsid w:val="00F51F7F"/>
    <w:rsid w:val="00F524E6"/>
    <w:rsid w:val="00F52E7A"/>
    <w:rsid w:val="00F54570"/>
    <w:rsid w:val="00F57100"/>
    <w:rsid w:val="00F57479"/>
    <w:rsid w:val="00F575DD"/>
    <w:rsid w:val="00F5767E"/>
    <w:rsid w:val="00F57B28"/>
    <w:rsid w:val="00F6025B"/>
    <w:rsid w:val="00F60483"/>
    <w:rsid w:val="00F6121C"/>
    <w:rsid w:val="00F6295E"/>
    <w:rsid w:val="00F64007"/>
    <w:rsid w:val="00F648E8"/>
    <w:rsid w:val="00F64ACB"/>
    <w:rsid w:val="00F64F52"/>
    <w:rsid w:val="00F660F1"/>
    <w:rsid w:val="00F66741"/>
    <w:rsid w:val="00F67146"/>
    <w:rsid w:val="00F6759D"/>
    <w:rsid w:val="00F6771D"/>
    <w:rsid w:val="00F67FDE"/>
    <w:rsid w:val="00F70A96"/>
    <w:rsid w:val="00F71170"/>
    <w:rsid w:val="00F713E4"/>
    <w:rsid w:val="00F71648"/>
    <w:rsid w:val="00F72F7C"/>
    <w:rsid w:val="00F735C2"/>
    <w:rsid w:val="00F738CD"/>
    <w:rsid w:val="00F741D3"/>
    <w:rsid w:val="00F741E9"/>
    <w:rsid w:val="00F74C5D"/>
    <w:rsid w:val="00F74F35"/>
    <w:rsid w:val="00F756EB"/>
    <w:rsid w:val="00F75834"/>
    <w:rsid w:val="00F76E64"/>
    <w:rsid w:val="00F77E79"/>
    <w:rsid w:val="00F80EB7"/>
    <w:rsid w:val="00F818F2"/>
    <w:rsid w:val="00F825B7"/>
    <w:rsid w:val="00F8352D"/>
    <w:rsid w:val="00F838E1"/>
    <w:rsid w:val="00F8430D"/>
    <w:rsid w:val="00F84A23"/>
    <w:rsid w:val="00F851C2"/>
    <w:rsid w:val="00F858FC"/>
    <w:rsid w:val="00F86297"/>
    <w:rsid w:val="00F862E7"/>
    <w:rsid w:val="00F86DC0"/>
    <w:rsid w:val="00F918B1"/>
    <w:rsid w:val="00F918B3"/>
    <w:rsid w:val="00F934CB"/>
    <w:rsid w:val="00F94FDD"/>
    <w:rsid w:val="00F95B4D"/>
    <w:rsid w:val="00F95C03"/>
    <w:rsid w:val="00F976E4"/>
    <w:rsid w:val="00FA0728"/>
    <w:rsid w:val="00FA07E4"/>
    <w:rsid w:val="00FA09A4"/>
    <w:rsid w:val="00FA0C8C"/>
    <w:rsid w:val="00FA0F6B"/>
    <w:rsid w:val="00FA29F6"/>
    <w:rsid w:val="00FA33DC"/>
    <w:rsid w:val="00FA35C5"/>
    <w:rsid w:val="00FA3878"/>
    <w:rsid w:val="00FA3EA2"/>
    <w:rsid w:val="00FA4C64"/>
    <w:rsid w:val="00FA5263"/>
    <w:rsid w:val="00FA6132"/>
    <w:rsid w:val="00FA6621"/>
    <w:rsid w:val="00FB0B0B"/>
    <w:rsid w:val="00FB0E76"/>
    <w:rsid w:val="00FB0F32"/>
    <w:rsid w:val="00FB30D0"/>
    <w:rsid w:val="00FB32C0"/>
    <w:rsid w:val="00FB3494"/>
    <w:rsid w:val="00FB34BF"/>
    <w:rsid w:val="00FB37C7"/>
    <w:rsid w:val="00FB6E83"/>
    <w:rsid w:val="00FB7810"/>
    <w:rsid w:val="00FB7C4B"/>
    <w:rsid w:val="00FB7CD7"/>
    <w:rsid w:val="00FC05B8"/>
    <w:rsid w:val="00FC1159"/>
    <w:rsid w:val="00FC49EB"/>
    <w:rsid w:val="00FC4F84"/>
    <w:rsid w:val="00FC5BFF"/>
    <w:rsid w:val="00FC634F"/>
    <w:rsid w:val="00FC655A"/>
    <w:rsid w:val="00FC7B9B"/>
    <w:rsid w:val="00FD0469"/>
    <w:rsid w:val="00FD1744"/>
    <w:rsid w:val="00FD1C16"/>
    <w:rsid w:val="00FD2175"/>
    <w:rsid w:val="00FD2796"/>
    <w:rsid w:val="00FD2813"/>
    <w:rsid w:val="00FD32DA"/>
    <w:rsid w:val="00FD37DB"/>
    <w:rsid w:val="00FD399F"/>
    <w:rsid w:val="00FD3EA7"/>
    <w:rsid w:val="00FD5490"/>
    <w:rsid w:val="00FD573F"/>
    <w:rsid w:val="00FD59CD"/>
    <w:rsid w:val="00FD6775"/>
    <w:rsid w:val="00FD6EA1"/>
    <w:rsid w:val="00FE05FB"/>
    <w:rsid w:val="00FE0EBB"/>
    <w:rsid w:val="00FE34E0"/>
    <w:rsid w:val="00FE3511"/>
    <w:rsid w:val="00FE4184"/>
    <w:rsid w:val="00FE4525"/>
    <w:rsid w:val="00FE6341"/>
    <w:rsid w:val="00FE7489"/>
    <w:rsid w:val="00FE7CA3"/>
    <w:rsid w:val="00FF009E"/>
    <w:rsid w:val="00FF0E37"/>
    <w:rsid w:val="00FF1D23"/>
    <w:rsid w:val="00FF258E"/>
    <w:rsid w:val="00FF2A30"/>
    <w:rsid w:val="00FF4711"/>
    <w:rsid w:val="00FF4792"/>
    <w:rsid w:val="00FF55AF"/>
    <w:rsid w:val="00FF5933"/>
    <w:rsid w:val="00FF7A5B"/>
    <w:rsid w:val="00FF7F34"/>
    <w:rsid w:val="0141E301"/>
    <w:rsid w:val="018F5DF3"/>
    <w:rsid w:val="01AA3AEE"/>
    <w:rsid w:val="01C2F4EB"/>
    <w:rsid w:val="01F083D7"/>
    <w:rsid w:val="0204F464"/>
    <w:rsid w:val="0206B5FA"/>
    <w:rsid w:val="02109907"/>
    <w:rsid w:val="0212CE31"/>
    <w:rsid w:val="024F3C98"/>
    <w:rsid w:val="027DC19D"/>
    <w:rsid w:val="02B89E7B"/>
    <w:rsid w:val="02D7B546"/>
    <w:rsid w:val="02DDB362"/>
    <w:rsid w:val="03061B36"/>
    <w:rsid w:val="030B6758"/>
    <w:rsid w:val="030B9AD9"/>
    <w:rsid w:val="03832568"/>
    <w:rsid w:val="039E7A5C"/>
    <w:rsid w:val="03A3CD81"/>
    <w:rsid w:val="03BFCCAE"/>
    <w:rsid w:val="03F48CDD"/>
    <w:rsid w:val="04005C8C"/>
    <w:rsid w:val="04340710"/>
    <w:rsid w:val="0444D917"/>
    <w:rsid w:val="04597EA9"/>
    <w:rsid w:val="0484C912"/>
    <w:rsid w:val="048BC58A"/>
    <w:rsid w:val="04959A59"/>
    <w:rsid w:val="04A51A9F"/>
    <w:rsid w:val="04ABCA88"/>
    <w:rsid w:val="04E1A786"/>
    <w:rsid w:val="05095925"/>
    <w:rsid w:val="0511949C"/>
    <w:rsid w:val="0517BF68"/>
    <w:rsid w:val="052C4D9D"/>
    <w:rsid w:val="052C78F6"/>
    <w:rsid w:val="053E3EE3"/>
    <w:rsid w:val="056560D3"/>
    <w:rsid w:val="05724992"/>
    <w:rsid w:val="05998582"/>
    <w:rsid w:val="05A02323"/>
    <w:rsid w:val="05B7F1E9"/>
    <w:rsid w:val="05BAFB06"/>
    <w:rsid w:val="05C1CB4C"/>
    <w:rsid w:val="06040C84"/>
    <w:rsid w:val="0609B83E"/>
    <w:rsid w:val="0622F557"/>
    <w:rsid w:val="063449F9"/>
    <w:rsid w:val="064D90AD"/>
    <w:rsid w:val="067346D3"/>
    <w:rsid w:val="0677FC2D"/>
    <w:rsid w:val="0685EE90"/>
    <w:rsid w:val="06901EE9"/>
    <w:rsid w:val="069E6C2C"/>
    <w:rsid w:val="069EE41C"/>
    <w:rsid w:val="06A3778A"/>
    <w:rsid w:val="06B56E4B"/>
    <w:rsid w:val="06B7C1D7"/>
    <w:rsid w:val="07013134"/>
    <w:rsid w:val="0705246A"/>
    <w:rsid w:val="070F1814"/>
    <w:rsid w:val="07545F9D"/>
    <w:rsid w:val="07630AC1"/>
    <w:rsid w:val="07647036"/>
    <w:rsid w:val="07FF53BD"/>
    <w:rsid w:val="0836BB6B"/>
    <w:rsid w:val="083C9B30"/>
    <w:rsid w:val="0884F3AD"/>
    <w:rsid w:val="0889E332"/>
    <w:rsid w:val="0893ABC7"/>
    <w:rsid w:val="089ED852"/>
    <w:rsid w:val="08EB5AA6"/>
    <w:rsid w:val="08EDF78C"/>
    <w:rsid w:val="08EE6C5A"/>
    <w:rsid w:val="09218C21"/>
    <w:rsid w:val="092C37E8"/>
    <w:rsid w:val="09469CB3"/>
    <w:rsid w:val="094ED07E"/>
    <w:rsid w:val="095E5197"/>
    <w:rsid w:val="09684174"/>
    <w:rsid w:val="096C8C62"/>
    <w:rsid w:val="0989E073"/>
    <w:rsid w:val="09CE18C2"/>
    <w:rsid w:val="0A032EB3"/>
    <w:rsid w:val="0A1D8060"/>
    <w:rsid w:val="0A32E199"/>
    <w:rsid w:val="0A42A317"/>
    <w:rsid w:val="0A45BAB5"/>
    <w:rsid w:val="0AC6D313"/>
    <w:rsid w:val="0AE77669"/>
    <w:rsid w:val="0AE96C97"/>
    <w:rsid w:val="0B01D504"/>
    <w:rsid w:val="0B048719"/>
    <w:rsid w:val="0B293E1A"/>
    <w:rsid w:val="0B2A27DD"/>
    <w:rsid w:val="0B870F35"/>
    <w:rsid w:val="0B92E401"/>
    <w:rsid w:val="0B944705"/>
    <w:rsid w:val="0B9EFF14"/>
    <w:rsid w:val="0C0B6AB6"/>
    <w:rsid w:val="0C37D4F3"/>
    <w:rsid w:val="0C42AE65"/>
    <w:rsid w:val="0C672DCB"/>
    <w:rsid w:val="0C80941C"/>
    <w:rsid w:val="0C91BF88"/>
    <w:rsid w:val="0CAA1AFD"/>
    <w:rsid w:val="0CB701CE"/>
    <w:rsid w:val="0CB9603E"/>
    <w:rsid w:val="0D5B352B"/>
    <w:rsid w:val="0D623464"/>
    <w:rsid w:val="0D813920"/>
    <w:rsid w:val="0D8BBB41"/>
    <w:rsid w:val="0DA9353E"/>
    <w:rsid w:val="0DAE2966"/>
    <w:rsid w:val="0DE3F19E"/>
    <w:rsid w:val="0DF0CC90"/>
    <w:rsid w:val="0E0FC504"/>
    <w:rsid w:val="0E133060"/>
    <w:rsid w:val="0E25E7D7"/>
    <w:rsid w:val="0E762F38"/>
    <w:rsid w:val="0E88524A"/>
    <w:rsid w:val="0ED8C57A"/>
    <w:rsid w:val="0EE9CCAD"/>
    <w:rsid w:val="0F0B2AF0"/>
    <w:rsid w:val="0F124AEB"/>
    <w:rsid w:val="0F30CC52"/>
    <w:rsid w:val="0F42FF9D"/>
    <w:rsid w:val="0F754D2C"/>
    <w:rsid w:val="0F7AAA84"/>
    <w:rsid w:val="0F95E30D"/>
    <w:rsid w:val="0FB47382"/>
    <w:rsid w:val="0FB48679"/>
    <w:rsid w:val="0FE3F618"/>
    <w:rsid w:val="100D5C96"/>
    <w:rsid w:val="101E9D46"/>
    <w:rsid w:val="1024A4E4"/>
    <w:rsid w:val="102ACC15"/>
    <w:rsid w:val="10416A99"/>
    <w:rsid w:val="105018B9"/>
    <w:rsid w:val="106490A7"/>
    <w:rsid w:val="107652B6"/>
    <w:rsid w:val="108A03CB"/>
    <w:rsid w:val="10AC3162"/>
    <w:rsid w:val="10C6B164"/>
    <w:rsid w:val="10EBB7E2"/>
    <w:rsid w:val="10EF10AF"/>
    <w:rsid w:val="10F333CE"/>
    <w:rsid w:val="11253519"/>
    <w:rsid w:val="1154C72D"/>
    <w:rsid w:val="115BA790"/>
    <w:rsid w:val="11ADC480"/>
    <w:rsid w:val="11B28027"/>
    <w:rsid w:val="11C6210A"/>
    <w:rsid w:val="11D593BE"/>
    <w:rsid w:val="11E46082"/>
    <w:rsid w:val="1210BB62"/>
    <w:rsid w:val="12159450"/>
    <w:rsid w:val="12644BEE"/>
    <w:rsid w:val="127EF8F6"/>
    <w:rsid w:val="12BC2038"/>
    <w:rsid w:val="12DF640F"/>
    <w:rsid w:val="12E15B4C"/>
    <w:rsid w:val="13578A1D"/>
    <w:rsid w:val="135E1448"/>
    <w:rsid w:val="13710257"/>
    <w:rsid w:val="137C8168"/>
    <w:rsid w:val="1385FE79"/>
    <w:rsid w:val="138AB07F"/>
    <w:rsid w:val="138BE569"/>
    <w:rsid w:val="13968F9D"/>
    <w:rsid w:val="13A1BFA6"/>
    <w:rsid w:val="13A1C5A3"/>
    <w:rsid w:val="13D2128C"/>
    <w:rsid w:val="13DD3599"/>
    <w:rsid w:val="13E5231F"/>
    <w:rsid w:val="13E5E9E2"/>
    <w:rsid w:val="1407A083"/>
    <w:rsid w:val="14226412"/>
    <w:rsid w:val="1433B4C6"/>
    <w:rsid w:val="1442D0F9"/>
    <w:rsid w:val="146C255E"/>
    <w:rsid w:val="14BBF240"/>
    <w:rsid w:val="14BFBDB5"/>
    <w:rsid w:val="14CA4374"/>
    <w:rsid w:val="150F14C8"/>
    <w:rsid w:val="15495793"/>
    <w:rsid w:val="154C854B"/>
    <w:rsid w:val="154D90BF"/>
    <w:rsid w:val="1551CAC7"/>
    <w:rsid w:val="155DC57B"/>
    <w:rsid w:val="156E1109"/>
    <w:rsid w:val="15942325"/>
    <w:rsid w:val="15ACD874"/>
    <w:rsid w:val="15EAF991"/>
    <w:rsid w:val="15EE3999"/>
    <w:rsid w:val="1602F583"/>
    <w:rsid w:val="1653F1C0"/>
    <w:rsid w:val="1656A3E4"/>
    <w:rsid w:val="168BB5D6"/>
    <w:rsid w:val="16CCBADB"/>
    <w:rsid w:val="16F016F3"/>
    <w:rsid w:val="1740E0C1"/>
    <w:rsid w:val="177F830B"/>
    <w:rsid w:val="178BCB7D"/>
    <w:rsid w:val="1795DD8E"/>
    <w:rsid w:val="17A30A0D"/>
    <w:rsid w:val="17B118B4"/>
    <w:rsid w:val="17C14708"/>
    <w:rsid w:val="17FA9434"/>
    <w:rsid w:val="18096011"/>
    <w:rsid w:val="18374B83"/>
    <w:rsid w:val="1879F73D"/>
    <w:rsid w:val="188ABA5A"/>
    <w:rsid w:val="188B3EE6"/>
    <w:rsid w:val="18962AEB"/>
    <w:rsid w:val="189F6BE5"/>
    <w:rsid w:val="18A4CD73"/>
    <w:rsid w:val="18C955F5"/>
    <w:rsid w:val="18F7F6CF"/>
    <w:rsid w:val="18FF3756"/>
    <w:rsid w:val="1939AAFC"/>
    <w:rsid w:val="195B6EE1"/>
    <w:rsid w:val="196E237B"/>
    <w:rsid w:val="1971F70D"/>
    <w:rsid w:val="197D57BB"/>
    <w:rsid w:val="197DB9B7"/>
    <w:rsid w:val="198974B5"/>
    <w:rsid w:val="198BF930"/>
    <w:rsid w:val="19D2E8D3"/>
    <w:rsid w:val="19D8409C"/>
    <w:rsid w:val="19D9DA21"/>
    <w:rsid w:val="1A27498B"/>
    <w:rsid w:val="1A7829EB"/>
    <w:rsid w:val="1A8465D3"/>
    <w:rsid w:val="1AA9FEF1"/>
    <w:rsid w:val="1AC1CFF7"/>
    <w:rsid w:val="1ADD2ADB"/>
    <w:rsid w:val="1ADE56A7"/>
    <w:rsid w:val="1AE25572"/>
    <w:rsid w:val="1B1C3424"/>
    <w:rsid w:val="1B508E14"/>
    <w:rsid w:val="1B5ADF13"/>
    <w:rsid w:val="1B7DB753"/>
    <w:rsid w:val="1B8FC683"/>
    <w:rsid w:val="1BA2833A"/>
    <w:rsid w:val="1BBFFF0E"/>
    <w:rsid w:val="1BC331B4"/>
    <w:rsid w:val="1BC6C6F3"/>
    <w:rsid w:val="1C326258"/>
    <w:rsid w:val="1C99AF7B"/>
    <w:rsid w:val="1C9C950A"/>
    <w:rsid w:val="1CA95831"/>
    <w:rsid w:val="1CB5BD67"/>
    <w:rsid w:val="1CB9CF9C"/>
    <w:rsid w:val="1CC80FCD"/>
    <w:rsid w:val="1CE4F090"/>
    <w:rsid w:val="1CE97D56"/>
    <w:rsid w:val="1D301692"/>
    <w:rsid w:val="1D3B1876"/>
    <w:rsid w:val="1D8C5BEE"/>
    <w:rsid w:val="1DC29227"/>
    <w:rsid w:val="1DD56512"/>
    <w:rsid w:val="1DE8B3F0"/>
    <w:rsid w:val="1DF11A07"/>
    <w:rsid w:val="1DF6E5EA"/>
    <w:rsid w:val="1DF7DD87"/>
    <w:rsid w:val="1DFAA8DA"/>
    <w:rsid w:val="1E166EEF"/>
    <w:rsid w:val="1E6534BB"/>
    <w:rsid w:val="1EAA1588"/>
    <w:rsid w:val="1ECB3ED7"/>
    <w:rsid w:val="1ECCA307"/>
    <w:rsid w:val="1F0CB602"/>
    <w:rsid w:val="1F169AEF"/>
    <w:rsid w:val="1F173CFF"/>
    <w:rsid w:val="1F22A4EF"/>
    <w:rsid w:val="1F26EE3E"/>
    <w:rsid w:val="1F2D59E7"/>
    <w:rsid w:val="1F32DF97"/>
    <w:rsid w:val="1F39B868"/>
    <w:rsid w:val="1F3C2877"/>
    <w:rsid w:val="1F96793B"/>
    <w:rsid w:val="1FA0AEFC"/>
    <w:rsid w:val="1FCD010C"/>
    <w:rsid w:val="1FD1A4D4"/>
    <w:rsid w:val="1FD55EEE"/>
    <w:rsid w:val="1FFCC5F6"/>
    <w:rsid w:val="2025453D"/>
    <w:rsid w:val="205FEF90"/>
    <w:rsid w:val="207131C4"/>
    <w:rsid w:val="20B30D60"/>
    <w:rsid w:val="20C25A66"/>
    <w:rsid w:val="20D3B76A"/>
    <w:rsid w:val="20F9FC84"/>
    <w:rsid w:val="210833A0"/>
    <w:rsid w:val="211D8F36"/>
    <w:rsid w:val="21412B70"/>
    <w:rsid w:val="2177F3B3"/>
    <w:rsid w:val="217F1FD5"/>
    <w:rsid w:val="219AE359"/>
    <w:rsid w:val="21A77773"/>
    <w:rsid w:val="21D45FAC"/>
    <w:rsid w:val="21DAC891"/>
    <w:rsid w:val="21DB25DE"/>
    <w:rsid w:val="220116E3"/>
    <w:rsid w:val="2235D881"/>
    <w:rsid w:val="2236DB8A"/>
    <w:rsid w:val="22399D8F"/>
    <w:rsid w:val="22894489"/>
    <w:rsid w:val="229751F9"/>
    <w:rsid w:val="229A23BC"/>
    <w:rsid w:val="22C5678E"/>
    <w:rsid w:val="22DCC6B3"/>
    <w:rsid w:val="22E92E80"/>
    <w:rsid w:val="23037E68"/>
    <w:rsid w:val="230437CC"/>
    <w:rsid w:val="23392D45"/>
    <w:rsid w:val="2353BF94"/>
    <w:rsid w:val="2370300D"/>
    <w:rsid w:val="23800ECF"/>
    <w:rsid w:val="23A1B08C"/>
    <w:rsid w:val="23AE652F"/>
    <w:rsid w:val="23C11FD3"/>
    <w:rsid w:val="23CB10AF"/>
    <w:rsid w:val="23CFBCAF"/>
    <w:rsid w:val="23D0267B"/>
    <w:rsid w:val="23E21E8C"/>
    <w:rsid w:val="23ED107A"/>
    <w:rsid w:val="23F280C1"/>
    <w:rsid w:val="240996A9"/>
    <w:rsid w:val="2436F354"/>
    <w:rsid w:val="245B0F24"/>
    <w:rsid w:val="246D3670"/>
    <w:rsid w:val="248B3179"/>
    <w:rsid w:val="2497E68F"/>
    <w:rsid w:val="249FBBC4"/>
    <w:rsid w:val="24A30EDA"/>
    <w:rsid w:val="24C9114B"/>
    <w:rsid w:val="24CBEAA8"/>
    <w:rsid w:val="24E3531D"/>
    <w:rsid w:val="24F0A609"/>
    <w:rsid w:val="2523C549"/>
    <w:rsid w:val="25702E1E"/>
    <w:rsid w:val="2573F9D5"/>
    <w:rsid w:val="257418AC"/>
    <w:rsid w:val="25855738"/>
    <w:rsid w:val="2598C26C"/>
    <w:rsid w:val="25A9C99F"/>
    <w:rsid w:val="25ACBE4E"/>
    <w:rsid w:val="26131F6A"/>
    <w:rsid w:val="26184A00"/>
    <w:rsid w:val="2627DA18"/>
    <w:rsid w:val="262D6BD8"/>
    <w:rsid w:val="2652FB88"/>
    <w:rsid w:val="26588983"/>
    <w:rsid w:val="26615C4A"/>
    <w:rsid w:val="2669AA6E"/>
    <w:rsid w:val="268BA100"/>
    <w:rsid w:val="26BA4C8E"/>
    <w:rsid w:val="26C1A3D2"/>
    <w:rsid w:val="26C3338E"/>
    <w:rsid w:val="270FE90D"/>
    <w:rsid w:val="2719BF4E"/>
    <w:rsid w:val="2732E7AB"/>
    <w:rsid w:val="27570041"/>
    <w:rsid w:val="275C1802"/>
    <w:rsid w:val="278A10D4"/>
    <w:rsid w:val="27DFBC0E"/>
    <w:rsid w:val="2838E8D9"/>
    <w:rsid w:val="283C5F4B"/>
    <w:rsid w:val="2842CB4A"/>
    <w:rsid w:val="28463E8F"/>
    <w:rsid w:val="2851D5EF"/>
    <w:rsid w:val="285D6033"/>
    <w:rsid w:val="285F9828"/>
    <w:rsid w:val="2898E036"/>
    <w:rsid w:val="28CA00FD"/>
    <w:rsid w:val="28E1B8E6"/>
    <w:rsid w:val="28E91C8D"/>
    <w:rsid w:val="28F1893E"/>
    <w:rsid w:val="2913C12E"/>
    <w:rsid w:val="2943B1D0"/>
    <w:rsid w:val="298C2D6B"/>
    <w:rsid w:val="29AE6E23"/>
    <w:rsid w:val="29AFA81C"/>
    <w:rsid w:val="29BC669F"/>
    <w:rsid w:val="29CF8687"/>
    <w:rsid w:val="29F3784E"/>
    <w:rsid w:val="2A1C1CA4"/>
    <w:rsid w:val="2A2778D7"/>
    <w:rsid w:val="2A7B847D"/>
    <w:rsid w:val="2AB98D0E"/>
    <w:rsid w:val="2B03BD82"/>
    <w:rsid w:val="2B0F8D48"/>
    <w:rsid w:val="2B18DC25"/>
    <w:rsid w:val="2B65D337"/>
    <w:rsid w:val="2B6DEAE7"/>
    <w:rsid w:val="2B9ABD51"/>
    <w:rsid w:val="2BA3E573"/>
    <w:rsid w:val="2BAFE7AC"/>
    <w:rsid w:val="2BB1FEEA"/>
    <w:rsid w:val="2BB222CF"/>
    <w:rsid w:val="2BC36FA4"/>
    <w:rsid w:val="2BC3B7D0"/>
    <w:rsid w:val="2BF43695"/>
    <w:rsid w:val="2BF7C0BF"/>
    <w:rsid w:val="2C1939F6"/>
    <w:rsid w:val="2C1E20AB"/>
    <w:rsid w:val="2C40158A"/>
    <w:rsid w:val="2C807BEC"/>
    <w:rsid w:val="2C83789F"/>
    <w:rsid w:val="2C890E06"/>
    <w:rsid w:val="2C9571DB"/>
    <w:rsid w:val="2CA52433"/>
    <w:rsid w:val="2CBEDDA1"/>
    <w:rsid w:val="2CD5E16A"/>
    <w:rsid w:val="2CDF09F4"/>
    <w:rsid w:val="2CEEE2E2"/>
    <w:rsid w:val="2CFBE661"/>
    <w:rsid w:val="2D08A054"/>
    <w:rsid w:val="2D204443"/>
    <w:rsid w:val="2D2B4F4E"/>
    <w:rsid w:val="2D8FA20F"/>
    <w:rsid w:val="2D9E4B57"/>
    <w:rsid w:val="2DA9449A"/>
    <w:rsid w:val="2DC6F560"/>
    <w:rsid w:val="2DCE8037"/>
    <w:rsid w:val="2DDA3BB6"/>
    <w:rsid w:val="2DE2E9E1"/>
    <w:rsid w:val="2E024A6F"/>
    <w:rsid w:val="2E1D76F6"/>
    <w:rsid w:val="2E48B3C8"/>
    <w:rsid w:val="2E5F5C22"/>
    <w:rsid w:val="2E5FFAEF"/>
    <w:rsid w:val="2E7D8A88"/>
    <w:rsid w:val="2E9148A7"/>
    <w:rsid w:val="2EA62CC3"/>
    <w:rsid w:val="2EB1DFE9"/>
    <w:rsid w:val="2ECF4437"/>
    <w:rsid w:val="2EE24787"/>
    <w:rsid w:val="2F183180"/>
    <w:rsid w:val="2F4C6D24"/>
    <w:rsid w:val="2F5230CA"/>
    <w:rsid w:val="2F57202E"/>
    <w:rsid w:val="2F67750B"/>
    <w:rsid w:val="2F83FDCF"/>
    <w:rsid w:val="2F86D09B"/>
    <w:rsid w:val="2F8C162A"/>
    <w:rsid w:val="2F8F46C3"/>
    <w:rsid w:val="2FE86F4E"/>
    <w:rsid w:val="2FFAFA00"/>
    <w:rsid w:val="30007A18"/>
    <w:rsid w:val="3015A656"/>
    <w:rsid w:val="30686FE6"/>
    <w:rsid w:val="306C184E"/>
    <w:rsid w:val="308BDD46"/>
    <w:rsid w:val="309BBFF6"/>
    <w:rsid w:val="30B72F8B"/>
    <w:rsid w:val="310405A9"/>
    <w:rsid w:val="31046993"/>
    <w:rsid w:val="31486967"/>
    <w:rsid w:val="31C3251C"/>
    <w:rsid w:val="31D3C53C"/>
    <w:rsid w:val="31D79ECA"/>
    <w:rsid w:val="31D8FCEB"/>
    <w:rsid w:val="31FBF42F"/>
    <w:rsid w:val="3257963B"/>
    <w:rsid w:val="32645F7B"/>
    <w:rsid w:val="32823BD1"/>
    <w:rsid w:val="328F57D8"/>
    <w:rsid w:val="32A4CA16"/>
    <w:rsid w:val="32D3A8C2"/>
    <w:rsid w:val="32F3B1BC"/>
    <w:rsid w:val="331A96BD"/>
    <w:rsid w:val="33497917"/>
    <w:rsid w:val="3350FBAB"/>
    <w:rsid w:val="33574156"/>
    <w:rsid w:val="33712A0D"/>
    <w:rsid w:val="3374160D"/>
    <w:rsid w:val="33809C4F"/>
    <w:rsid w:val="33A59F08"/>
    <w:rsid w:val="33B5679B"/>
    <w:rsid w:val="33BF8EB5"/>
    <w:rsid w:val="33C88D71"/>
    <w:rsid w:val="33F23861"/>
    <w:rsid w:val="340803B1"/>
    <w:rsid w:val="34085345"/>
    <w:rsid w:val="340E179B"/>
    <w:rsid w:val="341650EC"/>
    <w:rsid w:val="341FE44F"/>
    <w:rsid w:val="342913DE"/>
    <w:rsid w:val="342A756F"/>
    <w:rsid w:val="3444B689"/>
    <w:rsid w:val="34466EDB"/>
    <w:rsid w:val="34497D3A"/>
    <w:rsid w:val="3454A12E"/>
    <w:rsid w:val="3455CA2A"/>
    <w:rsid w:val="3478A9CC"/>
    <w:rsid w:val="348E097A"/>
    <w:rsid w:val="3496BFAA"/>
    <w:rsid w:val="34A9F2B6"/>
    <w:rsid w:val="34EE4ED2"/>
    <w:rsid w:val="34EFD47D"/>
    <w:rsid w:val="35258EA7"/>
    <w:rsid w:val="353E8578"/>
    <w:rsid w:val="35457DE5"/>
    <w:rsid w:val="35B38D1D"/>
    <w:rsid w:val="35FB49D4"/>
    <w:rsid w:val="3642C14A"/>
    <w:rsid w:val="36472CCA"/>
    <w:rsid w:val="364E662D"/>
    <w:rsid w:val="3660C3C2"/>
    <w:rsid w:val="3695051E"/>
    <w:rsid w:val="36C58F20"/>
    <w:rsid w:val="36FD9226"/>
    <w:rsid w:val="37344489"/>
    <w:rsid w:val="374CB5D0"/>
    <w:rsid w:val="377293E5"/>
    <w:rsid w:val="377FA152"/>
    <w:rsid w:val="378D6AEC"/>
    <w:rsid w:val="3794EE2D"/>
    <w:rsid w:val="37F4B409"/>
    <w:rsid w:val="385B77FF"/>
    <w:rsid w:val="38C21D2C"/>
    <w:rsid w:val="38F9FFA8"/>
    <w:rsid w:val="38FCF6F8"/>
    <w:rsid w:val="39104B0C"/>
    <w:rsid w:val="392AF2B9"/>
    <w:rsid w:val="394001A8"/>
    <w:rsid w:val="3944F0F0"/>
    <w:rsid w:val="3950254C"/>
    <w:rsid w:val="3961869F"/>
    <w:rsid w:val="39706191"/>
    <w:rsid w:val="3A45E15C"/>
    <w:rsid w:val="3A463248"/>
    <w:rsid w:val="3AA18ADE"/>
    <w:rsid w:val="3AB1F8AF"/>
    <w:rsid w:val="3AE6F682"/>
    <w:rsid w:val="3AFB05DA"/>
    <w:rsid w:val="3B16B123"/>
    <w:rsid w:val="3B191667"/>
    <w:rsid w:val="3B22588B"/>
    <w:rsid w:val="3B45DFCA"/>
    <w:rsid w:val="3B5185D2"/>
    <w:rsid w:val="3B6C83E2"/>
    <w:rsid w:val="3BD30983"/>
    <w:rsid w:val="3BE840E3"/>
    <w:rsid w:val="3BFC019D"/>
    <w:rsid w:val="3BFE1B7B"/>
    <w:rsid w:val="3C0F9459"/>
    <w:rsid w:val="3C381294"/>
    <w:rsid w:val="3C5EE4D1"/>
    <w:rsid w:val="3C8C9C38"/>
    <w:rsid w:val="3C9D42C8"/>
    <w:rsid w:val="3CA27DAC"/>
    <w:rsid w:val="3CBB93DD"/>
    <w:rsid w:val="3CC03436"/>
    <w:rsid w:val="3CC329AC"/>
    <w:rsid w:val="3CF56800"/>
    <w:rsid w:val="3D3C41E9"/>
    <w:rsid w:val="3D415E7B"/>
    <w:rsid w:val="3D41F462"/>
    <w:rsid w:val="3D46266E"/>
    <w:rsid w:val="3D6B760C"/>
    <w:rsid w:val="3D785B74"/>
    <w:rsid w:val="3DB21BF3"/>
    <w:rsid w:val="3DD0657B"/>
    <w:rsid w:val="3E2D103A"/>
    <w:rsid w:val="3E33C7B7"/>
    <w:rsid w:val="3E34E25E"/>
    <w:rsid w:val="3E3F019B"/>
    <w:rsid w:val="3E79BF32"/>
    <w:rsid w:val="3E7BE678"/>
    <w:rsid w:val="3E9205D7"/>
    <w:rsid w:val="3EA426B8"/>
    <w:rsid w:val="3EA71A54"/>
    <w:rsid w:val="3EB08BB5"/>
    <w:rsid w:val="3EBEE6D3"/>
    <w:rsid w:val="3EC94E6A"/>
    <w:rsid w:val="3ECC4B42"/>
    <w:rsid w:val="3F10D25B"/>
    <w:rsid w:val="3F15EDC2"/>
    <w:rsid w:val="3F22394B"/>
    <w:rsid w:val="3F264AB9"/>
    <w:rsid w:val="3F349B1F"/>
    <w:rsid w:val="3F47351B"/>
    <w:rsid w:val="3F4A07ED"/>
    <w:rsid w:val="3F4FFEE5"/>
    <w:rsid w:val="3F6396D2"/>
    <w:rsid w:val="3F6E1FE8"/>
    <w:rsid w:val="3F8544E6"/>
    <w:rsid w:val="3F8A43A9"/>
    <w:rsid w:val="3FDF7DD8"/>
    <w:rsid w:val="403B6743"/>
    <w:rsid w:val="404FEA86"/>
    <w:rsid w:val="4050F982"/>
    <w:rsid w:val="406E28E7"/>
    <w:rsid w:val="40B1B84D"/>
    <w:rsid w:val="40D7DA71"/>
    <w:rsid w:val="4108063D"/>
    <w:rsid w:val="412E7C71"/>
    <w:rsid w:val="4142992F"/>
    <w:rsid w:val="4145CB37"/>
    <w:rsid w:val="4158FD8A"/>
    <w:rsid w:val="415B2FB0"/>
    <w:rsid w:val="416C8320"/>
    <w:rsid w:val="416E0284"/>
    <w:rsid w:val="418E881B"/>
    <w:rsid w:val="41916AFF"/>
    <w:rsid w:val="419432F2"/>
    <w:rsid w:val="419C5D2B"/>
    <w:rsid w:val="41A33F9C"/>
    <w:rsid w:val="41A3F314"/>
    <w:rsid w:val="41B15FF4"/>
    <w:rsid w:val="41B3DE97"/>
    <w:rsid w:val="41B8F0EA"/>
    <w:rsid w:val="41C34AB7"/>
    <w:rsid w:val="4216AED4"/>
    <w:rsid w:val="42499AE2"/>
    <w:rsid w:val="424CA956"/>
    <w:rsid w:val="42589FB7"/>
    <w:rsid w:val="426BADCB"/>
    <w:rsid w:val="427177F1"/>
    <w:rsid w:val="427ED5DD"/>
    <w:rsid w:val="428D2427"/>
    <w:rsid w:val="42A1B5B4"/>
    <w:rsid w:val="42A77810"/>
    <w:rsid w:val="42A9F7B9"/>
    <w:rsid w:val="42D37A89"/>
    <w:rsid w:val="42F2EDE3"/>
    <w:rsid w:val="42F89F35"/>
    <w:rsid w:val="42FEAC4D"/>
    <w:rsid w:val="42FFF991"/>
    <w:rsid w:val="432C6073"/>
    <w:rsid w:val="432D1C5D"/>
    <w:rsid w:val="434297CD"/>
    <w:rsid w:val="43551DDB"/>
    <w:rsid w:val="43646413"/>
    <w:rsid w:val="43820BA4"/>
    <w:rsid w:val="43B27F35"/>
    <w:rsid w:val="43D716B9"/>
    <w:rsid w:val="442E6402"/>
    <w:rsid w:val="446B6ECE"/>
    <w:rsid w:val="447375D8"/>
    <w:rsid w:val="44810BB0"/>
    <w:rsid w:val="44A8323F"/>
    <w:rsid w:val="44D7C5DF"/>
    <w:rsid w:val="44F0EE3C"/>
    <w:rsid w:val="450ADD5C"/>
    <w:rsid w:val="4515A6E3"/>
    <w:rsid w:val="451B6C89"/>
    <w:rsid w:val="453D1F6D"/>
    <w:rsid w:val="45513E73"/>
    <w:rsid w:val="45942328"/>
    <w:rsid w:val="45ADB18C"/>
    <w:rsid w:val="45E3EFE9"/>
    <w:rsid w:val="4619C9EE"/>
    <w:rsid w:val="4633044F"/>
    <w:rsid w:val="464622CE"/>
    <w:rsid w:val="46793A0C"/>
    <w:rsid w:val="4684D117"/>
    <w:rsid w:val="468BF8F9"/>
    <w:rsid w:val="46B6A36B"/>
    <w:rsid w:val="46F4DCCD"/>
    <w:rsid w:val="46F5C3F9"/>
    <w:rsid w:val="46F722FD"/>
    <w:rsid w:val="46FDE9C0"/>
    <w:rsid w:val="46FF89B1"/>
    <w:rsid w:val="4737587D"/>
    <w:rsid w:val="47524700"/>
    <w:rsid w:val="47548E62"/>
    <w:rsid w:val="47581520"/>
    <w:rsid w:val="47601D02"/>
    <w:rsid w:val="477F8E40"/>
    <w:rsid w:val="4791BC67"/>
    <w:rsid w:val="47990701"/>
    <w:rsid w:val="47CE2E58"/>
    <w:rsid w:val="47D91D8D"/>
    <w:rsid w:val="47F3536F"/>
    <w:rsid w:val="47F51E7F"/>
    <w:rsid w:val="47F98BEE"/>
    <w:rsid w:val="481AAC89"/>
    <w:rsid w:val="48288EFE"/>
    <w:rsid w:val="4858A580"/>
    <w:rsid w:val="4865790C"/>
    <w:rsid w:val="48847858"/>
    <w:rsid w:val="48A31775"/>
    <w:rsid w:val="48AFCC8A"/>
    <w:rsid w:val="4927138B"/>
    <w:rsid w:val="493445F6"/>
    <w:rsid w:val="4942C776"/>
    <w:rsid w:val="49A0538A"/>
    <w:rsid w:val="49A2A9CE"/>
    <w:rsid w:val="49B2A095"/>
    <w:rsid w:val="49BD1FAF"/>
    <w:rsid w:val="49BDE30E"/>
    <w:rsid w:val="49C45F5F"/>
    <w:rsid w:val="49D118C3"/>
    <w:rsid w:val="4A26E769"/>
    <w:rsid w:val="4A35AA4A"/>
    <w:rsid w:val="4A3C52B5"/>
    <w:rsid w:val="4A4FBD54"/>
    <w:rsid w:val="4A8752B6"/>
    <w:rsid w:val="4AA2211A"/>
    <w:rsid w:val="4AB1EA7D"/>
    <w:rsid w:val="4AB51020"/>
    <w:rsid w:val="4AB96C65"/>
    <w:rsid w:val="4AC5A848"/>
    <w:rsid w:val="4AE9DFD8"/>
    <w:rsid w:val="4AEB8819"/>
    <w:rsid w:val="4AF7DC4D"/>
    <w:rsid w:val="4B1383BF"/>
    <w:rsid w:val="4B15E592"/>
    <w:rsid w:val="4B1A0C26"/>
    <w:rsid w:val="4B62A6C0"/>
    <w:rsid w:val="4B697950"/>
    <w:rsid w:val="4B75BD2F"/>
    <w:rsid w:val="4B981F8C"/>
    <w:rsid w:val="4BA5AF6B"/>
    <w:rsid w:val="4BB4CF50"/>
    <w:rsid w:val="4BD5D261"/>
    <w:rsid w:val="4BD94246"/>
    <w:rsid w:val="4BDACD14"/>
    <w:rsid w:val="4BFFEA42"/>
    <w:rsid w:val="4C25B823"/>
    <w:rsid w:val="4C3F855E"/>
    <w:rsid w:val="4C684400"/>
    <w:rsid w:val="4CA6D4D1"/>
    <w:rsid w:val="4CDBCE14"/>
    <w:rsid w:val="4CE2D7C4"/>
    <w:rsid w:val="4CEF5908"/>
    <w:rsid w:val="4CF2CA85"/>
    <w:rsid w:val="4D58F910"/>
    <w:rsid w:val="4D9131CB"/>
    <w:rsid w:val="4D9FF942"/>
    <w:rsid w:val="4DCAA795"/>
    <w:rsid w:val="4DDEE29D"/>
    <w:rsid w:val="4E15F5CD"/>
    <w:rsid w:val="4E185B24"/>
    <w:rsid w:val="4E2BA48F"/>
    <w:rsid w:val="4E2EC0FA"/>
    <w:rsid w:val="4E4CC533"/>
    <w:rsid w:val="4E87CF2E"/>
    <w:rsid w:val="4E8B4D48"/>
    <w:rsid w:val="4E9BE970"/>
    <w:rsid w:val="4EBDF890"/>
    <w:rsid w:val="4EC22D50"/>
    <w:rsid w:val="4ECA1D33"/>
    <w:rsid w:val="4ED1ADEB"/>
    <w:rsid w:val="4EFA8FAC"/>
    <w:rsid w:val="4F0F0174"/>
    <w:rsid w:val="4F15576E"/>
    <w:rsid w:val="4F365B7D"/>
    <w:rsid w:val="4F3DCC31"/>
    <w:rsid w:val="4F50814F"/>
    <w:rsid w:val="4F53FCE1"/>
    <w:rsid w:val="4F6F0DB4"/>
    <w:rsid w:val="4F81C5D4"/>
    <w:rsid w:val="4F846CB2"/>
    <w:rsid w:val="4F91CFC3"/>
    <w:rsid w:val="4FE58937"/>
    <w:rsid w:val="4FF6848A"/>
    <w:rsid w:val="50150272"/>
    <w:rsid w:val="50199C2D"/>
    <w:rsid w:val="501C2763"/>
    <w:rsid w:val="5023A044"/>
    <w:rsid w:val="5028D135"/>
    <w:rsid w:val="5033A0E3"/>
    <w:rsid w:val="503B282C"/>
    <w:rsid w:val="5055A6C6"/>
    <w:rsid w:val="506B293D"/>
    <w:rsid w:val="5081742E"/>
    <w:rsid w:val="50AEFEDC"/>
    <w:rsid w:val="50D15AC1"/>
    <w:rsid w:val="50E4E694"/>
    <w:rsid w:val="50F75600"/>
    <w:rsid w:val="51036FDA"/>
    <w:rsid w:val="5115B49B"/>
    <w:rsid w:val="511D8C05"/>
    <w:rsid w:val="5144DECB"/>
    <w:rsid w:val="51BF72D4"/>
    <w:rsid w:val="51C72F08"/>
    <w:rsid w:val="51D65396"/>
    <w:rsid w:val="51D6880B"/>
    <w:rsid w:val="51DF08E8"/>
    <w:rsid w:val="51FFE31F"/>
    <w:rsid w:val="52022F1B"/>
    <w:rsid w:val="522CA2C7"/>
    <w:rsid w:val="523C68C5"/>
    <w:rsid w:val="524EFBBB"/>
    <w:rsid w:val="5254D477"/>
    <w:rsid w:val="5259EE68"/>
    <w:rsid w:val="52ABD9A6"/>
    <w:rsid w:val="52BC1FB8"/>
    <w:rsid w:val="52E14207"/>
    <w:rsid w:val="52E58391"/>
    <w:rsid w:val="53289FE9"/>
    <w:rsid w:val="53326E29"/>
    <w:rsid w:val="53438DFE"/>
    <w:rsid w:val="538AA25A"/>
    <w:rsid w:val="538D5021"/>
    <w:rsid w:val="53A3A833"/>
    <w:rsid w:val="53A41EB7"/>
    <w:rsid w:val="53AD2B8B"/>
    <w:rsid w:val="53EEA349"/>
    <w:rsid w:val="542590F7"/>
    <w:rsid w:val="5450E2D1"/>
    <w:rsid w:val="54659BA5"/>
    <w:rsid w:val="54830CF9"/>
    <w:rsid w:val="549B001D"/>
    <w:rsid w:val="54A5D913"/>
    <w:rsid w:val="54B3B2E0"/>
    <w:rsid w:val="54C23532"/>
    <w:rsid w:val="55061AA0"/>
    <w:rsid w:val="552DB256"/>
    <w:rsid w:val="554ADA05"/>
    <w:rsid w:val="5574CDF2"/>
    <w:rsid w:val="5594E242"/>
    <w:rsid w:val="559F017F"/>
    <w:rsid w:val="55B4E6C6"/>
    <w:rsid w:val="55C54523"/>
    <w:rsid w:val="55F0F728"/>
    <w:rsid w:val="560111E0"/>
    <w:rsid w:val="564F19C7"/>
    <w:rsid w:val="567D4384"/>
    <w:rsid w:val="5680C3D8"/>
    <w:rsid w:val="568E87C1"/>
    <w:rsid w:val="56ABC886"/>
    <w:rsid w:val="56B56870"/>
    <w:rsid w:val="5716C6C9"/>
    <w:rsid w:val="572239C5"/>
    <w:rsid w:val="572FD3F3"/>
    <w:rsid w:val="57CFC968"/>
    <w:rsid w:val="57EC3FA8"/>
    <w:rsid w:val="5868C801"/>
    <w:rsid w:val="58B26CA6"/>
    <w:rsid w:val="58E8F8EA"/>
    <w:rsid w:val="58F83A9D"/>
    <w:rsid w:val="58FB3228"/>
    <w:rsid w:val="59194D5E"/>
    <w:rsid w:val="593A27B1"/>
    <w:rsid w:val="5999A5DD"/>
    <w:rsid w:val="5A0DFBC7"/>
    <w:rsid w:val="5A19F04E"/>
    <w:rsid w:val="5A5720CE"/>
    <w:rsid w:val="5A7B2772"/>
    <w:rsid w:val="5A8BBA6E"/>
    <w:rsid w:val="5AB69281"/>
    <w:rsid w:val="5AE85792"/>
    <w:rsid w:val="5AFD4E14"/>
    <w:rsid w:val="5B18045D"/>
    <w:rsid w:val="5B1D7E8F"/>
    <w:rsid w:val="5B3176B6"/>
    <w:rsid w:val="5B5068BA"/>
    <w:rsid w:val="5B64C020"/>
    <w:rsid w:val="5B81902C"/>
    <w:rsid w:val="5BA9F586"/>
    <w:rsid w:val="5BB30C87"/>
    <w:rsid w:val="5BC938A3"/>
    <w:rsid w:val="5BDE2C27"/>
    <w:rsid w:val="5BE62656"/>
    <w:rsid w:val="5BF97E16"/>
    <w:rsid w:val="5C0570DF"/>
    <w:rsid w:val="5C1C5966"/>
    <w:rsid w:val="5C1ED1D6"/>
    <w:rsid w:val="5C2E9632"/>
    <w:rsid w:val="5C30A90B"/>
    <w:rsid w:val="5C405A33"/>
    <w:rsid w:val="5C4F03B8"/>
    <w:rsid w:val="5C7C522C"/>
    <w:rsid w:val="5C9A3145"/>
    <w:rsid w:val="5CB7FBBD"/>
    <w:rsid w:val="5CCFAA48"/>
    <w:rsid w:val="5CF7F01B"/>
    <w:rsid w:val="5D00E914"/>
    <w:rsid w:val="5D24C28B"/>
    <w:rsid w:val="5D496668"/>
    <w:rsid w:val="5D6095DA"/>
    <w:rsid w:val="5D6C0CFA"/>
    <w:rsid w:val="5D9573D1"/>
    <w:rsid w:val="5DA14E0B"/>
    <w:rsid w:val="5DB03DB0"/>
    <w:rsid w:val="5DB7CA2D"/>
    <w:rsid w:val="5DC67177"/>
    <w:rsid w:val="5DE15F41"/>
    <w:rsid w:val="5DE93765"/>
    <w:rsid w:val="5DECD2DE"/>
    <w:rsid w:val="5E74E925"/>
    <w:rsid w:val="5E8F608D"/>
    <w:rsid w:val="5E8F7C6C"/>
    <w:rsid w:val="5E92AC28"/>
    <w:rsid w:val="5EC4B6F5"/>
    <w:rsid w:val="5ED73328"/>
    <w:rsid w:val="5EEBE577"/>
    <w:rsid w:val="5EF53BDA"/>
    <w:rsid w:val="5F0FE6DD"/>
    <w:rsid w:val="5F2B1460"/>
    <w:rsid w:val="5F85DFE5"/>
    <w:rsid w:val="5FD87A45"/>
    <w:rsid w:val="5FDEF832"/>
    <w:rsid w:val="5FE610A1"/>
    <w:rsid w:val="5FF7518D"/>
    <w:rsid w:val="5FF83421"/>
    <w:rsid w:val="600B508D"/>
    <w:rsid w:val="6066B2B3"/>
    <w:rsid w:val="60CB9921"/>
    <w:rsid w:val="60CE1BCF"/>
    <w:rsid w:val="613F08ED"/>
    <w:rsid w:val="6156C6EC"/>
    <w:rsid w:val="61592705"/>
    <w:rsid w:val="6182D518"/>
    <w:rsid w:val="61A86825"/>
    <w:rsid w:val="61C5F717"/>
    <w:rsid w:val="61C88A98"/>
    <w:rsid w:val="61D74742"/>
    <w:rsid w:val="61EE57FF"/>
    <w:rsid w:val="62079769"/>
    <w:rsid w:val="6210E3BE"/>
    <w:rsid w:val="623C1582"/>
    <w:rsid w:val="624A5812"/>
    <w:rsid w:val="624AD27D"/>
    <w:rsid w:val="625C1C15"/>
    <w:rsid w:val="62BEE35B"/>
    <w:rsid w:val="633640AC"/>
    <w:rsid w:val="634B00E7"/>
    <w:rsid w:val="6360A26E"/>
    <w:rsid w:val="6362EA35"/>
    <w:rsid w:val="637666E6"/>
    <w:rsid w:val="63904051"/>
    <w:rsid w:val="63BC7164"/>
    <w:rsid w:val="63E93AE6"/>
    <w:rsid w:val="643E2416"/>
    <w:rsid w:val="645CA861"/>
    <w:rsid w:val="646448FB"/>
    <w:rsid w:val="64827D21"/>
    <w:rsid w:val="64AABC3F"/>
    <w:rsid w:val="64CB9B16"/>
    <w:rsid w:val="64CD5522"/>
    <w:rsid w:val="64D40B58"/>
    <w:rsid w:val="64FCE675"/>
    <w:rsid w:val="6518840C"/>
    <w:rsid w:val="6594DF06"/>
    <w:rsid w:val="65A1A7A3"/>
    <w:rsid w:val="65AF9384"/>
    <w:rsid w:val="6609B573"/>
    <w:rsid w:val="661CC964"/>
    <w:rsid w:val="664A3F39"/>
    <w:rsid w:val="6653946A"/>
    <w:rsid w:val="66587EF7"/>
    <w:rsid w:val="666AAE08"/>
    <w:rsid w:val="6679CA81"/>
    <w:rsid w:val="669290EE"/>
    <w:rsid w:val="66C192CB"/>
    <w:rsid w:val="6709727E"/>
    <w:rsid w:val="6717769E"/>
    <w:rsid w:val="67302E23"/>
    <w:rsid w:val="67562870"/>
    <w:rsid w:val="6768EB7C"/>
    <w:rsid w:val="6776F14E"/>
    <w:rsid w:val="678E0ED1"/>
    <w:rsid w:val="67B3B121"/>
    <w:rsid w:val="67BDC017"/>
    <w:rsid w:val="67CE74B4"/>
    <w:rsid w:val="67DCCA54"/>
    <w:rsid w:val="67DFCC26"/>
    <w:rsid w:val="67FEB21E"/>
    <w:rsid w:val="680781DA"/>
    <w:rsid w:val="68108F2D"/>
    <w:rsid w:val="682CB2DE"/>
    <w:rsid w:val="68330CD9"/>
    <w:rsid w:val="6849E3F0"/>
    <w:rsid w:val="684BD203"/>
    <w:rsid w:val="6851F46A"/>
    <w:rsid w:val="6859C5C8"/>
    <w:rsid w:val="686792FE"/>
    <w:rsid w:val="688CE919"/>
    <w:rsid w:val="68905D98"/>
    <w:rsid w:val="68C842F4"/>
    <w:rsid w:val="68DE8400"/>
    <w:rsid w:val="68EBB9A1"/>
    <w:rsid w:val="68FD2B50"/>
    <w:rsid w:val="691CCC74"/>
    <w:rsid w:val="6940030D"/>
    <w:rsid w:val="694BDA3F"/>
    <w:rsid w:val="69573123"/>
    <w:rsid w:val="69642EA2"/>
    <w:rsid w:val="69A266D2"/>
    <w:rsid w:val="69A5D8CA"/>
    <w:rsid w:val="69B337CD"/>
    <w:rsid w:val="69C2A896"/>
    <w:rsid w:val="69CE9130"/>
    <w:rsid w:val="6A1695EF"/>
    <w:rsid w:val="6A2B1FEA"/>
    <w:rsid w:val="6A2EF98C"/>
    <w:rsid w:val="6A33D35B"/>
    <w:rsid w:val="6A44AA07"/>
    <w:rsid w:val="6A953D9B"/>
    <w:rsid w:val="6A9A8716"/>
    <w:rsid w:val="6AAEE557"/>
    <w:rsid w:val="6AF310D1"/>
    <w:rsid w:val="6B004691"/>
    <w:rsid w:val="6B131EEA"/>
    <w:rsid w:val="6B2787B9"/>
    <w:rsid w:val="6B441A88"/>
    <w:rsid w:val="6B831052"/>
    <w:rsid w:val="6B85A2A6"/>
    <w:rsid w:val="6B8CB50B"/>
    <w:rsid w:val="6B8D218A"/>
    <w:rsid w:val="6BC24C6D"/>
    <w:rsid w:val="6BCB69A7"/>
    <w:rsid w:val="6C14B92F"/>
    <w:rsid w:val="6C36341F"/>
    <w:rsid w:val="6C39B17F"/>
    <w:rsid w:val="6CA5044F"/>
    <w:rsid w:val="6CDBB982"/>
    <w:rsid w:val="6CE81CFA"/>
    <w:rsid w:val="6CE8933C"/>
    <w:rsid w:val="6D081024"/>
    <w:rsid w:val="6D0AEE18"/>
    <w:rsid w:val="6D142405"/>
    <w:rsid w:val="6D1E8A72"/>
    <w:rsid w:val="6D2C9A4D"/>
    <w:rsid w:val="6D2F7825"/>
    <w:rsid w:val="6D39413D"/>
    <w:rsid w:val="6D673A08"/>
    <w:rsid w:val="6D692945"/>
    <w:rsid w:val="6D697964"/>
    <w:rsid w:val="6D762A26"/>
    <w:rsid w:val="6D7632D6"/>
    <w:rsid w:val="6D8A7D2F"/>
    <w:rsid w:val="6DB33D32"/>
    <w:rsid w:val="6DC9AB26"/>
    <w:rsid w:val="6DE1BEC2"/>
    <w:rsid w:val="6E1249AD"/>
    <w:rsid w:val="6E350B18"/>
    <w:rsid w:val="6E368F0F"/>
    <w:rsid w:val="6E39897B"/>
    <w:rsid w:val="6E548AE6"/>
    <w:rsid w:val="6E587C99"/>
    <w:rsid w:val="6E623341"/>
    <w:rsid w:val="6E6DC2D0"/>
    <w:rsid w:val="6E73A08B"/>
    <w:rsid w:val="6E930698"/>
    <w:rsid w:val="6E986909"/>
    <w:rsid w:val="6EAD4B1A"/>
    <w:rsid w:val="6EE4F6BD"/>
    <w:rsid w:val="6EF142AB"/>
    <w:rsid w:val="6F1EE902"/>
    <w:rsid w:val="6F2CAC46"/>
    <w:rsid w:val="6F5244A8"/>
    <w:rsid w:val="6F7BC2DC"/>
    <w:rsid w:val="6F918472"/>
    <w:rsid w:val="6F9D9DD7"/>
    <w:rsid w:val="6FB763B9"/>
    <w:rsid w:val="6FF89BBB"/>
    <w:rsid w:val="6FFD85AD"/>
    <w:rsid w:val="7027F69A"/>
    <w:rsid w:val="704798CB"/>
    <w:rsid w:val="705C5BE1"/>
    <w:rsid w:val="70643B0F"/>
    <w:rsid w:val="7070E3E1"/>
    <w:rsid w:val="70851678"/>
    <w:rsid w:val="709BBF2F"/>
    <w:rsid w:val="70D510F6"/>
    <w:rsid w:val="70F5A639"/>
    <w:rsid w:val="70F98BE6"/>
    <w:rsid w:val="71113F75"/>
    <w:rsid w:val="71286D1D"/>
    <w:rsid w:val="7157BF8E"/>
    <w:rsid w:val="7158E1C7"/>
    <w:rsid w:val="71623B58"/>
    <w:rsid w:val="71769947"/>
    <w:rsid w:val="71C91AC5"/>
    <w:rsid w:val="71CE1666"/>
    <w:rsid w:val="71D27286"/>
    <w:rsid w:val="71DBF9B5"/>
    <w:rsid w:val="71EED099"/>
    <w:rsid w:val="720658F2"/>
    <w:rsid w:val="7207F8F6"/>
    <w:rsid w:val="72143DCA"/>
    <w:rsid w:val="72153EF4"/>
    <w:rsid w:val="72778177"/>
    <w:rsid w:val="728F73FD"/>
    <w:rsid w:val="7291769A"/>
    <w:rsid w:val="729C9531"/>
    <w:rsid w:val="72DA3303"/>
    <w:rsid w:val="72E88426"/>
    <w:rsid w:val="7304DA55"/>
    <w:rsid w:val="7326C8B0"/>
    <w:rsid w:val="73276478"/>
    <w:rsid w:val="733DEE88"/>
    <w:rsid w:val="73458CF4"/>
    <w:rsid w:val="7374799E"/>
    <w:rsid w:val="73943C94"/>
    <w:rsid w:val="73BAE506"/>
    <w:rsid w:val="73D2430F"/>
    <w:rsid w:val="73F7E0D2"/>
    <w:rsid w:val="740A0887"/>
    <w:rsid w:val="743EB555"/>
    <w:rsid w:val="747CB6FC"/>
    <w:rsid w:val="747DBC06"/>
    <w:rsid w:val="749CE6DE"/>
    <w:rsid w:val="749FBA15"/>
    <w:rsid w:val="74E321BC"/>
    <w:rsid w:val="75064D48"/>
    <w:rsid w:val="753B2684"/>
    <w:rsid w:val="753F7EF2"/>
    <w:rsid w:val="7563FD52"/>
    <w:rsid w:val="757C07D2"/>
    <w:rsid w:val="757C5AC5"/>
    <w:rsid w:val="75A334ED"/>
    <w:rsid w:val="75A64655"/>
    <w:rsid w:val="75C3475A"/>
    <w:rsid w:val="760065C7"/>
    <w:rsid w:val="7600A33E"/>
    <w:rsid w:val="761A8D7C"/>
    <w:rsid w:val="763CC158"/>
    <w:rsid w:val="768611EC"/>
    <w:rsid w:val="76AEB83E"/>
    <w:rsid w:val="76BCE357"/>
    <w:rsid w:val="76BD61E3"/>
    <w:rsid w:val="76D82150"/>
    <w:rsid w:val="76D8F2D0"/>
    <w:rsid w:val="76DE891E"/>
    <w:rsid w:val="76EB8120"/>
    <w:rsid w:val="76F1D195"/>
    <w:rsid w:val="76FB3017"/>
    <w:rsid w:val="77008A23"/>
    <w:rsid w:val="772680C9"/>
    <w:rsid w:val="77300F97"/>
    <w:rsid w:val="7732F2AE"/>
    <w:rsid w:val="7779227A"/>
    <w:rsid w:val="77888BD3"/>
    <w:rsid w:val="7789C509"/>
    <w:rsid w:val="778A0ACB"/>
    <w:rsid w:val="778E4DB2"/>
    <w:rsid w:val="779889BA"/>
    <w:rsid w:val="77A9C491"/>
    <w:rsid w:val="77AE76C5"/>
    <w:rsid w:val="77D2C88D"/>
    <w:rsid w:val="77E7B91F"/>
    <w:rsid w:val="77FAFF75"/>
    <w:rsid w:val="78066115"/>
    <w:rsid w:val="781393E0"/>
    <w:rsid w:val="781C0BB4"/>
    <w:rsid w:val="782B8796"/>
    <w:rsid w:val="783CE2AE"/>
    <w:rsid w:val="7864B408"/>
    <w:rsid w:val="787F951F"/>
    <w:rsid w:val="78822887"/>
    <w:rsid w:val="788B8612"/>
    <w:rsid w:val="78DD0E6A"/>
    <w:rsid w:val="78E015DE"/>
    <w:rsid w:val="7904D42F"/>
    <w:rsid w:val="79282B24"/>
    <w:rsid w:val="793A8065"/>
    <w:rsid w:val="79504B5B"/>
    <w:rsid w:val="797D5B4B"/>
    <w:rsid w:val="799B8DE8"/>
    <w:rsid w:val="799BFE41"/>
    <w:rsid w:val="79A3F257"/>
    <w:rsid w:val="79AFEDDD"/>
    <w:rsid w:val="79B28021"/>
    <w:rsid w:val="79C9AE14"/>
    <w:rsid w:val="79D3DFA4"/>
    <w:rsid w:val="79F9E27E"/>
    <w:rsid w:val="7A417EFD"/>
    <w:rsid w:val="7A43D4A5"/>
    <w:rsid w:val="7A55DD97"/>
    <w:rsid w:val="7A714997"/>
    <w:rsid w:val="7A78BA72"/>
    <w:rsid w:val="7A84D2E9"/>
    <w:rsid w:val="7A9C2EB4"/>
    <w:rsid w:val="7AA55466"/>
    <w:rsid w:val="7AB58627"/>
    <w:rsid w:val="7AB7021F"/>
    <w:rsid w:val="7AD070E8"/>
    <w:rsid w:val="7B250E9A"/>
    <w:rsid w:val="7B3A0244"/>
    <w:rsid w:val="7B3CFB1A"/>
    <w:rsid w:val="7B4BDAE3"/>
    <w:rsid w:val="7B7C95A6"/>
    <w:rsid w:val="7B875504"/>
    <w:rsid w:val="7B8E40BA"/>
    <w:rsid w:val="7B9F17F3"/>
    <w:rsid w:val="7B9F8A1B"/>
    <w:rsid w:val="7BAEDB3C"/>
    <w:rsid w:val="7BD5EF09"/>
    <w:rsid w:val="7C3FBD79"/>
    <w:rsid w:val="7C529926"/>
    <w:rsid w:val="7C5729EA"/>
    <w:rsid w:val="7C9A7A5B"/>
    <w:rsid w:val="7CBA248E"/>
    <w:rsid w:val="7CC89207"/>
    <w:rsid w:val="7CE519B7"/>
    <w:rsid w:val="7CF17E7C"/>
    <w:rsid w:val="7D047306"/>
    <w:rsid w:val="7D1B9BC2"/>
    <w:rsid w:val="7D38E47A"/>
    <w:rsid w:val="7D3BB53B"/>
    <w:rsid w:val="7D42D92A"/>
    <w:rsid w:val="7D46EE6B"/>
    <w:rsid w:val="7D4AAB9D"/>
    <w:rsid w:val="7D6FF6DA"/>
    <w:rsid w:val="7DBBC3E4"/>
    <w:rsid w:val="7DC219CF"/>
    <w:rsid w:val="7DE8CBA8"/>
    <w:rsid w:val="7DED2AC9"/>
    <w:rsid w:val="7E0BA9A6"/>
    <w:rsid w:val="7E274AD3"/>
    <w:rsid w:val="7E277F54"/>
    <w:rsid w:val="7E405450"/>
    <w:rsid w:val="7E576DBB"/>
    <w:rsid w:val="7E8525C9"/>
    <w:rsid w:val="7E8C2AC2"/>
    <w:rsid w:val="7E931E37"/>
    <w:rsid w:val="7EA6E5BB"/>
    <w:rsid w:val="7EB64A85"/>
    <w:rsid w:val="7EBD2D0C"/>
    <w:rsid w:val="7ECD53A1"/>
    <w:rsid w:val="7F0B2C23"/>
    <w:rsid w:val="7F15AF27"/>
    <w:rsid w:val="7F341448"/>
    <w:rsid w:val="7F38C288"/>
    <w:rsid w:val="7F4C683E"/>
    <w:rsid w:val="7F6E8816"/>
    <w:rsid w:val="7F925594"/>
    <w:rsid w:val="7F9825F6"/>
    <w:rsid w:val="7FADB9BE"/>
    <w:rsid w:val="7FBD47B4"/>
    <w:rsid w:val="7FD0C858"/>
    <w:rsid w:val="7FDDBCB8"/>
    <w:rsid w:val="7FE3975D"/>
    <w:rsid w:val="7FED7B6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EFD2E"/>
  <w15:chartTrackingRefBased/>
  <w15:docId w15:val="{D89B8A69-87AE-481F-B578-5113C4CF8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imes New Roman (Body CS)"/>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B6D"/>
    <w:rPr>
      <w:rFonts w:ascii="Times New Roman" w:eastAsia="Times New Roman" w:hAnsi="Times New Roman" w:cs="Times New Roman"/>
      <w:sz w:val="24"/>
    </w:rPr>
  </w:style>
  <w:style w:type="paragraph" w:styleId="Heading1">
    <w:name w:val="heading 1"/>
    <w:aliases w:val="Report title"/>
    <w:next w:val="Normal"/>
    <w:link w:val="Heading1Char"/>
    <w:autoRedefine/>
    <w:uiPriority w:val="9"/>
    <w:qFormat/>
    <w:rsid w:val="00D11472"/>
    <w:pPr>
      <w:spacing w:before="240"/>
      <w:outlineLvl w:val="0"/>
    </w:pPr>
    <w:rPr>
      <w:rFonts w:ascii="Arial" w:hAnsi="Arial" w:cs="Arial"/>
      <w:b/>
      <w:bCs/>
      <w:color w:val="D5292F"/>
      <w:sz w:val="56"/>
      <w:szCs w:val="56"/>
      <w:lang w:val="en-US"/>
    </w:rPr>
  </w:style>
  <w:style w:type="paragraph" w:styleId="Heading2">
    <w:name w:val="heading 2"/>
    <w:basedOn w:val="Heading1"/>
    <w:next w:val="Normal"/>
    <w:link w:val="Heading2Char"/>
    <w:autoRedefine/>
    <w:uiPriority w:val="9"/>
    <w:unhideWhenUsed/>
    <w:qFormat/>
    <w:rsid w:val="008F6F38"/>
    <w:pPr>
      <w:spacing w:after="240"/>
      <w:outlineLvl w:val="1"/>
    </w:pPr>
    <w:rPr>
      <w:bCs w:val="0"/>
      <w:color w:val="E91C24"/>
      <w:sz w:val="40"/>
      <w:szCs w:val="48"/>
      <w:lang w:val="en-CA"/>
    </w:rPr>
  </w:style>
  <w:style w:type="paragraph" w:styleId="Heading3">
    <w:name w:val="heading 3"/>
    <w:basedOn w:val="Heading1"/>
    <w:next w:val="Normal"/>
    <w:link w:val="Heading3Char"/>
    <w:autoRedefine/>
    <w:uiPriority w:val="9"/>
    <w:unhideWhenUsed/>
    <w:qFormat/>
    <w:rsid w:val="007160A3"/>
    <w:pPr>
      <w:keepNext/>
      <w:keepLines/>
      <w:spacing w:before="0" w:after="120"/>
      <w:outlineLvl w:val="2"/>
    </w:pPr>
    <w:rPr>
      <w:rFonts w:eastAsiaTheme="majorEastAsia" w:cstheme="majorBidi"/>
      <w:bCs w:val="0"/>
      <w:color w:val="E91C24"/>
      <w:sz w:val="32"/>
      <w:szCs w:val="32"/>
    </w:rPr>
  </w:style>
  <w:style w:type="paragraph" w:styleId="Heading4">
    <w:name w:val="heading 4"/>
    <w:basedOn w:val="Heading3"/>
    <w:next w:val="Normal"/>
    <w:link w:val="Heading4Char"/>
    <w:autoRedefine/>
    <w:uiPriority w:val="9"/>
    <w:unhideWhenUsed/>
    <w:qFormat/>
    <w:rsid w:val="005A0680"/>
    <w:pPr>
      <w:spacing w:before="200"/>
      <w:outlineLvl w:val="3"/>
    </w:pPr>
    <w:rPr>
      <w:rFonts w:cs="Arial"/>
      <w:b w:val="0"/>
      <w:bCs/>
      <w:iCs/>
      <w:sz w:val="28"/>
    </w:rPr>
  </w:style>
  <w:style w:type="paragraph" w:styleId="Heading5">
    <w:name w:val="heading 5"/>
    <w:basedOn w:val="Heading4"/>
    <w:next w:val="Normal"/>
    <w:link w:val="Heading5Char"/>
    <w:autoRedefine/>
    <w:uiPriority w:val="9"/>
    <w:unhideWhenUsed/>
    <w:qFormat/>
    <w:rsid w:val="00E46B2E"/>
    <w:pPr>
      <w:outlineLvl w:val="4"/>
    </w:pPr>
    <w:rPr>
      <w:b/>
    </w:rPr>
  </w:style>
  <w:style w:type="paragraph" w:styleId="Heading6">
    <w:name w:val="heading 6"/>
    <w:basedOn w:val="Heading5"/>
    <w:next w:val="Normal"/>
    <w:link w:val="Heading6Char"/>
    <w:autoRedefine/>
    <w:uiPriority w:val="9"/>
    <w:semiHidden/>
    <w:unhideWhenUsed/>
    <w:qFormat/>
    <w:rsid w:val="00E46B2E"/>
    <w:pPr>
      <w:outlineLvl w:val="5"/>
    </w:pPr>
    <w:rPr>
      <w:sz w:val="20"/>
    </w:rPr>
  </w:style>
  <w:style w:type="paragraph" w:styleId="Heading7">
    <w:name w:val="heading 7"/>
    <w:basedOn w:val="Heading6"/>
    <w:next w:val="Normal"/>
    <w:link w:val="Heading7Char"/>
    <w:autoRedefine/>
    <w:uiPriority w:val="9"/>
    <w:semiHidden/>
    <w:unhideWhenUsed/>
    <w:qFormat/>
    <w:rsid w:val="00E46B2E"/>
    <w:pPr>
      <w:outlineLvl w:val="6"/>
    </w:pPr>
    <w:rPr>
      <w:i/>
      <w:iCs w:val="0"/>
    </w:rPr>
  </w:style>
  <w:style w:type="paragraph" w:styleId="Heading8">
    <w:name w:val="heading 8"/>
    <w:basedOn w:val="Heading7"/>
    <w:next w:val="Normal"/>
    <w:link w:val="Heading8Char"/>
    <w:autoRedefine/>
    <w:uiPriority w:val="9"/>
    <w:semiHidden/>
    <w:unhideWhenUsed/>
    <w:qFormat/>
    <w:rsid w:val="00E46B2E"/>
    <w:pPr>
      <w:outlineLvl w:val="7"/>
    </w:pPr>
    <w:rPr>
      <w:b w:val="0"/>
      <w:i w:val="0"/>
      <w:color w:val="262626" w:themeColor="text1" w:themeTint="D9"/>
      <w:szCs w:val="21"/>
    </w:rPr>
  </w:style>
  <w:style w:type="paragraph" w:styleId="Heading9">
    <w:name w:val="heading 9"/>
    <w:basedOn w:val="Heading8"/>
    <w:next w:val="Normal"/>
    <w:link w:val="Heading9Char"/>
    <w:autoRedefine/>
    <w:uiPriority w:val="9"/>
    <w:semiHidden/>
    <w:unhideWhenUsed/>
    <w:qFormat/>
    <w:rsid w:val="00E46B2E"/>
    <w:pPr>
      <w:outlineLvl w:val="8"/>
    </w:pPr>
    <w:rPr>
      <w:b/>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basedOn w:val="DefaultParagraphFont"/>
    <w:link w:val="Heading1"/>
    <w:uiPriority w:val="9"/>
    <w:rsid w:val="0068407B"/>
    <w:rPr>
      <w:rFonts w:ascii="Arial" w:hAnsi="Arial" w:cs="Arial"/>
      <w:b/>
      <w:bCs/>
      <w:color w:val="D5292F"/>
      <w:sz w:val="56"/>
      <w:szCs w:val="56"/>
      <w:lang w:val="en-US"/>
    </w:rPr>
  </w:style>
  <w:style w:type="character" w:customStyle="1" w:styleId="Heading2Char">
    <w:name w:val="Heading 2 Char"/>
    <w:basedOn w:val="DefaultParagraphFont"/>
    <w:link w:val="Heading2"/>
    <w:uiPriority w:val="9"/>
    <w:rsid w:val="008F6F38"/>
    <w:rPr>
      <w:rFonts w:ascii="Arial" w:hAnsi="Arial" w:cs="Arial"/>
      <w:b/>
      <w:color w:val="E91C24"/>
      <w:sz w:val="40"/>
      <w:szCs w:val="48"/>
    </w:rPr>
  </w:style>
  <w:style w:type="paragraph" w:styleId="Title">
    <w:name w:val="Title"/>
    <w:basedOn w:val="Heading1"/>
    <w:next w:val="Normal"/>
    <w:link w:val="TitleChar"/>
    <w:autoRedefine/>
    <w:uiPriority w:val="10"/>
    <w:qFormat/>
    <w:rsid w:val="007522D0"/>
    <w:pPr>
      <w:contextualSpacing/>
    </w:pPr>
    <w:rPr>
      <w:rFonts w:eastAsiaTheme="majorEastAsia" w:cs="Times New Roman (Headings CS)"/>
      <w:iCs/>
      <w:kern w:val="28"/>
      <w:sz w:val="28"/>
      <w:szCs w:val="24"/>
    </w:rPr>
  </w:style>
  <w:style w:type="character" w:customStyle="1" w:styleId="TitleChar">
    <w:name w:val="Title Char"/>
    <w:basedOn w:val="DefaultParagraphFont"/>
    <w:link w:val="Title"/>
    <w:uiPriority w:val="10"/>
    <w:rsid w:val="007522D0"/>
    <w:rPr>
      <w:rFonts w:ascii="Arial" w:eastAsiaTheme="majorEastAsia" w:hAnsi="Arial" w:cs="Times New Roman (Headings CS)"/>
      <w:b/>
      <w:bCs/>
      <w:iCs/>
      <w:color w:val="D5292F"/>
      <w:kern w:val="28"/>
      <w:sz w:val="28"/>
      <w:lang w:val="en-US"/>
    </w:rPr>
  </w:style>
  <w:style w:type="paragraph" w:styleId="NoSpacing">
    <w:name w:val="No Spacing"/>
    <w:link w:val="NoSpacingChar"/>
    <w:uiPriority w:val="1"/>
    <w:qFormat/>
    <w:rsid w:val="00A16C72"/>
    <w:rPr>
      <w:rFonts w:eastAsiaTheme="minorEastAsia"/>
      <w:sz w:val="22"/>
      <w:szCs w:val="22"/>
      <w:lang w:val="en-US" w:eastAsia="zh-CN"/>
    </w:rPr>
  </w:style>
  <w:style w:type="character" w:customStyle="1" w:styleId="NoSpacingChar">
    <w:name w:val="No Spacing Char"/>
    <w:basedOn w:val="DefaultParagraphFont"/>
    <w:link w:val="NoSpacing"/>
    <w:uiPriority w:val="1"/>
    <w:rsid w:val="00A16C72"/>
    <w:rPr>
      <w:rFonts w:ascii="Georgia" w:eastAsiaTheme="minorEastAsia" w:hAnsi="Georgia"/>
      <w:b w:val="0"/>
      <w:i w:val="0"/>
      <w:sz w:val="22"/>
      <w:szCs w:val="22"/>
      <w:lang w:val="en-US" w:eastAsia="zh-CN"/>
    </w:rPr>
  </w:style>
  <w:style w:type="paragraph" w:styleId="Header">
    <w:name w:val="header"/>
    <w:basedOn w:val="Normal"/>
    <w:link w:val="HeaderChar"/>
    <w:uiPriority w:val="99"/>
    <w:unhideWhenUsed/>
    <w:rsid w:val="00BA2C8F"/>
    <w:pPr>
      <w:tabs>
        <w:tab w:val="center" w:pos="4680"/>
        <w:tab w:val="right" w:pos="9360"/>
      </w:tabs>
      <w:spacing w:before="120" w:after="120" w:line="276" w:lineRule="auto"/>
    </w:pPr>
    <w:rPr>
      <w:rFonts w:ascii="Arial" w:eastAsiaTheme="minorHAnsi" w:hAnsi="Arial" w:cs="Times New Roman (Body CS)"/>
    </w:rPr>
  </w:style>
  <w:style w:type="character" w:customStyle="1" w:styleId="HeaderChar">
    <w:name w:val="Header Char"/>
    <w:basedOn w:val="DefaultParagraphFont"/>
    <w:link w:val="Header"/>
    <w:uiPriority w:val="99"/>
    <w:rsid w:val="00BA2C8F"/>
    <w:rPr>
      <w:rFonts w:ascii="Georgia" w:hAnsi="Georgia"/>
      <w:b w:val="0"/>
      <w:i w:val="0"/>
      <w:sz w:val="20"/>
    </w:rPr>
  </w:style>
  <w:style w:type="paragraph" w:styleId="Footer">
    <w:name w:val="footer"/>
    <w:basedOn w:val="Normal"/>
    <w:link w:val="FooterChar"/>
    <w:uiPriority w:val="99"/>
    <w:unhideWhenUsed/>
    <w:rsid w:val="00BA2C8F"/>
    <w:pPr>
      <w:tabs>
        <w:tab w:val="center" w:pos="4680"/>
        <w:tab w:val="right" w:pos="9360"/>
      </w:tabs>
      <w:spacing w:before="120" w:after="120" w:line="276" w:lineRule="auto"/>
    </w:pPr>
    <w:rPr>
      <w:rFonts w:ascii="Arial" w:eastAsiaTheme="minorHAnsi" w:hAnsi="Arial" w:cs="Times New Roman (Body CS)"/>
    </w:rPr>
  </w:style>
  <w:style w:type="character" w:customStyle="1" w:styleId="FooterChar">
    <w:name w:val="Footer Char"/>
    <w:basedOn w:val="DefaultParagraphFont"/>
    <w:link w:val="Footer"/>
    <w:uiPriority w:val="99"/>
    <w:rsid w:val="00BA2C8F"/>
    <w:rPr>
      <w:rFonts w:ascii="Georgia" w:hAnsi="Georgia"/>
      <w:b w:val="0"/>
      <w:i w:val="0"/>
      <w:sz w:val="20"/>
    </w:rPr>
  </w:style>
  <w:style w:type="character" w:customStyle="1" w:styleId="Heading3Char">
    <w:name w:val="Heading 3 Char"/>
    <w:basedOn w:val="DefaultParagraphFont"/>
    <w:link w:val="Heading3"/>
    <w:uiPriority w:val="9"/>
    <w:rsid w:val="007160A3"/>
    <w:rPr>
      <w:rFonts w:ascii="Arial" w:eastAsiaTheme="majorEastAsia" w:hAnsi="Arial" w:cstheme="majorBidi"/>
      <w:b/>
      <w:color w:val="E91C24"/>
      <w:sz w:val="32"/>
      <w:szCs w:val="32"/>
      <w:lang w:val="en-US"/>
    </w:rPr>
  </w:style>
  <w:style w:type="paragraph" w:styleId="Subtitle">
    <w:name w:val="Subtitle"/>
    <w:basedOn w:val="Title"/>
    <w:next w:val="Normal"/>
    <w:link w:val="SubtitleChar"/>
    <w:uiPriority w:val="11"/>
    <w:rsid w:val="004A44D5"/>
    <w:pPr>
      <w:numPr>
        <w:ilvl w:val="1"/>
      </w:numPr>
      <w:spacing w:after="160"/>
    </w:pPr>
    <w:rPr>
      <w:rFonts w:eastAsiaTheme="minorEastAsia"/>
      <w:sz w:val="22"/>
      <w:szCs w:val="22"/>
    </w:rPr>
  </w:style>
  <w:style w:type="character" w:customStyle="1" w:styleId="SubtitleChar">
    <w:name w:val="Subtitle Char"/>
    <w:basedOn w:val="DefaultParagraphFont"/>
    <w:link w:val="Subtitle"/>
    <w:uiPriority w:val="11"/>
    <w:rsid w:val="004A44D5"/>
    <w:rPr>
      <w:rFonts w:ascii="Arial" w:eastAsiaTheme="minorEastAsia" w:hAnsi="Arial" w:cs="Times New Roman (Headings CS)"/>
      <w:b/>
      <w:bCs/>
      <w:i w:val="0"/>
      <w:color w:val="D5292F"/>
      <w:kern w:val="28"/>
      <w:sz w:val="22"/>
      <w:szCs w:val="22"/>
      <w:lang w:val="en-US"/>
    </w:rPr>
  </w:style>
  <w:style w:type="paragraph" w:styleId="NormalWeb">
    <w:name w:val="Normal (Web)"/>
    <w:basedOn w:val="Normal"/>
    <w:uiPriority w:val="99"/>
    <w:unhideWhenUsed/>
    <w:rsid w:val="004A44D5"/>
    <w:pPr>
      <w:spacing w:before="120" w:after="120" w:line="276" w:lineRule="auto"/>
    </w:pPr>
    <w:rPr>
      <w:rFonts w:ascii="Arial" w:eastAsiaTheme="minorHAnsi" w:hAnsi="Arial"/>
    </w:rPr>
  </w:style>
  <w:style w:type="paragraph" w:styleId="TOAHeading">
    <w:name w:val="toa heading"/>
    <w:basedOn w:val="Normal"/>
    <w:next w:val="Normal"/>
    <w:uiPriority w:val="99"/>
    <w:semiHidden/>
    <w:unhideWhenUsed/>
    <w:rsid w:val="00B76728"/>
    <w:pPr>
      <w:spacing w:before="120" w:after="120" w:line="276" w:lineRule="auto"/>
    </w:pPr>
    <w:rPr>
      <w:rFonts w:ascii="Arial" w:eastAsiaTheme="majorEastAsia" w:hAnsi="Arial" w:cstheme="majorBidi"/>
      <w:bCs/>
    </w:rPr>
  </w:style>
  <w:style w:type="character" w:customStyle="1" w:styleId="Heading4Char">
    <w:name w:val="Heading 4 Char"/>
    <w:basedOn w:val="DefaultParagraphFont"/>
    <w:link w:val="Heading4"/>
    <w:uiPriority w:val="9"/>
    <w:rsid w:val="005A0680"/>
    <w:rPr>
      <w:rFonts w:ascii="Arial" w:eastAsiaTheme="majorEastAsia" w:hAnsi="Arial" w:cs="Arial"/>
      <w:bCs/>
      <w:iCs/>
      <w:color w:val="E91C24"/>
      <w:sz w:val="28"/>
      <w:szCs w:val="32"/>
      <w:lang w:val="en-US"/>
    </w:rPr>
  </w:style>
  <w:style w:type="character" w:customStyle="1" w:styleId="Heading5Char">
    <w:name w:val="Heading 5 Char"/>
    <w:basedOn w:val="DefaultParagraphFont"/>
    <w:link w:val="Heading5"/>
    <w:uiPriority w:val="9"/>
    <w:rsid w:val="00E46B2E"/>
    <w:rPr>
      <w:rFonts w:ascii="Arial" w:eastAsiaTheme="majorEastAsia" w:hAnsi="Arial" w:cstheme="majorBidi"/>
      <w:b w:val="0"/>
      <w:bCs/>
      <w:i w:val="0"/>
      <w:iCs/>
      <w:color w:val="D5292F"/>
      <w:sz w:val="24"/>
      <w:szCs w:val="96"/>
      <w:lang w:val="en-US"/>
    </w:rPr>
  </w:style>
  <w:style w:type="paragraph" w:styleId="MessageHeader">
    <w:name w:val="Message Header"/>
    <w:basedOn w:val="Normal"/>
    <w:link w:val="MessageHeaderChar"/>
    <w:uiPriority w:val="99"/>
    <w:semiHidden/>
    <w:unhideWhenUsed/>
    <w:rsid w:val="00C72C34"/>
    <w:pPr>
      <w:pBdr>
        <w:top w:val="single" w:sz="6" w:space="1" w:color="auto"/>
        <w:left w:val="single" w:sz="6" w:space="1" w:color="auto"/>
        <w:bottom w:val="single" w:sz="6" w:space="1" w:color="auto"/>
        <w:right w:val="single" w:sz="6" w:space="1" w:color="auto"/>
      </w:pBdr>
      <w:shd w:val="pct20" w:color="auto" w:fill="auto"/>
      <w:spacing w:before="120" w:after="120" w:line="276" w:lineRule="auto"/>
      <w:ind w:left="1134" w:hanging="1134"/>
    </w:pPr>
    <w:rPr>
      <w:rFonts w:ascii="Arial" w:eastAsiaTheme="majorEastAsia" w:hAnsi="Arial" w:cstheme="majorBidi"/>
      <w:sz w:val="22"/>
    </w:rPr>
  </w:style>
  <w:style w:type="character" w:customStyle="1" w:styleId="MessageHeaderChar">
    <w:name w:val="Message Header Char"/>
    <w:basedOn w:val="DefaultParagraphFont"/>
    <w:link w:val="MessageHeader"/>
    <w:uiPriority w:val="99"/>
    <w:semiHidden/>
    <w:rsid w:val="00C72C34"/>
    <w:rPr>
      <w:rFonts w:ascii="Arial" w:eastAsiaTheme="majorEastAsia" w:hAnsi="Arial" w:cstheme="majorBidi"/>
      <w:b w:val="0"/>
      <w:i w:val="0"/>
      <w:sz w:val="22"/>
      <w:shd w:val="pct20" w:color="auto" w:fill="auto"/>
    </w:rPr>
  </w:style>
  <w:style w:type="character" w:customStyle="1" w:styleId="Heading6Char">
    <w:name w:val="Heading 6 Char"/>
    <w:basedOn w:val="DefaultParagraphFont"/>
    <w:link w:val="Heading6"/>
    <w:uiPriority w:val="9"/>
    <w:semiHidden/>
    <w:rsid w:val="00E46B2E"/>
    <w:rPr>
      <w:rFonts w:ascii="Arial" w:eastAsiaTheme="majorEastAsia" w:hAnsi="Arial" w:cstheme="majorBidi"/>
      <w:b w:val="0"/>
      <w:bCs/>
      <w:i w:val="0"/>
      <w:iCs/>
      <w:color w:val="D5292F"/>
      <w:szCs w:val="96"/>
      <w:lang w:val="en-US"/>
    </w:rPr>
  </w:style>
  <w:style w:type="character" w:customStyle="1" w:styleId="Heading7Char">
    <w:name w:val="Heading 7 Char"/>
    <w:basedOn w:val="DefaultParagraphFont"/>
    <w:link w:val="Heading7"/>
    <w:uiPriority w:val="9"/>
    <w:semiHidden/>
    <w:rsid w:val="00E46B2E"/>
    <w:rPr>
      <w:rFonts w:ascii="Arial" w:eastAsiaTheme="majorEastAsia" w:hAnsi="Arial" w:cstheme="majorBidi"/>
      <w:b w:val="0"/>
      <w:bCs/>
      <w:i/>
      <w:color w:val="D5292F"/>
      <w:szCs w:val="96"/>
      <w:lang w:val="en-US"/>
    </w:rPr>
  </w:style>
  <w:style w:type="character" w:customStyle="1" w:styleId="Heading8Char">
    <w:name w:val="Heading 8 Char"/>
    <w:basedOn w:val="DefaultParagraphFont"/>
    <w:link w:val="Heading8"/>
    <w:uiPriority w:val="9"/>
    <w:semiHidden/>
    <w:rsid w:val="00E46B2E"/>
    <w:rPr>
      <w:rFonts w:ascii="Arial" w:eastAsiaTheme="majorEastAsia" w:hAnsi="Arial" w:cstheme="majorBidi"/>
      <w:b/>
      <w:bCs/>
      <w:i w:val="0"/>
      <w:color w:val="262626" w:themeColor="text1" w:themeTint="D9"/>
      <w:szCs w:val="21"/>
      <w:lang w:val="en-US"/>
    </w:rPr>
  </w:style>
  <w:style w:type="character" w:customStyle="1" w:styleId="Heading9Char">
    <w:name w:val="Heading 9 Char"/>
    <w:basedOn w:val="DefaultParagraphFont"/>
    <w:link w:val="Heading9"/>
    <w:uiPriority w:val="9"/>
    <w:semiHidden/>
    <w:rsid w:val="00E46B2E"/>
    <w:rPr>
      <w:rFonts w:ascii="Arial" w:eastAsiaTheme="majorEastAsia" w:hAnsi="Arial" w:cstheme="majorBidi"/>
      <w:b w:val="0"/>
      <w:bCs/>
      <w:i/>
      <w:iCs/>
      <w:color w:val="272727" w:themeColor="text1" w:themeTint="D8"/>
      <w:szCs w:val="21"/>
      <w:lang w:val="en-US"/>
    </w:rPr>
  </w:style>
  <w:style w:type="character" w:styleId="SubtleEmphasis">
    <w:name w:val="Subtle Emphasis"/>
    <w:basedOn w:val="Heading2Char"/>
    <w:uiPriority w:val="19"/>
    <w:qFormat/>
    <w:rsid w:val="004956E3"/>
    <w:rPr>
      <w:rFonts w:ascii="Arial" w:hAnsi="Arial" w:cs="Arial"/>
      <w:b/>
      <w:iCs/>
      <w:color w:val="E91C24"/>
      <w:sz w:val="22"/>
      <w:szCs w:val="44"/>
    </w:rPr>
  </w:style>
  <w:style w:type="character" w:styleId="IntenseEmphasis">
    <w:name w:val="Intense Emphasis"/>
    <w:basedOn w:val="DefaultParagraphFont"/>
    <w:uiPriority w:val="21"/>
    <w:qFormat/>
    <w:rsid w:val="00DE57E9"/>
    <w:rPr>
      <w:rFonts w:ascii="Georgia" w:hAnsi="Georgia"/>
      <w:b w:val="0"/>
      <w:i/>
      <w:iCs/>
      <w:color w:val="D5292F"/>
    </w:rPr>
  </w:style>
  <w:style w:type="paragraph" w:styleId="IntenseQuote">
    <w:name w:val="Intense Quote"/>
    <w:basedOn w:val="Normal"/>
    <w:next w:val="Normal"/>
    <w:link w:val="IntenseQuoteChar"/>
    <w:uiPriority w:val="30"/>
    <w:qFormat/>
    <w:rsid w:val="00DE57E9"/>
    <w:pPr>
      <w:pBdr>
        <w:top w:val="single" w:sz="4" w:space="10" w:color="000000" w:themeColor="accent1"/>
        <w:bottom w:val="single" w:sz="4" w:space="10" w:color="000000" w:themeColor="accent1"/>
      </w:pBdr>
      <w:spacing w:before="360" w:after="360" w:line="276" w:lineRule="auto"/>
      <w:ind w:left="864" w:right="864"/>
      <w:jc w:val="center"/>
    </w:pPr>
    <w:rPr>
      <w:rFonts w:ascii="Arial" w:eastAsiaTheme="minorHAnsi" w:hAnsi="Arial" w:cs="Times New Roman (Body CS)"/>
      <w:i/>
      <w:iCs/>
      <w:color w:val="D5292F"/>
    </w:rPr>
  </w:style>
  <w:style w:type="character" w:customStyle="1" w:styleId="IntenseQuoteChar">
    <w:name w:val="Intense Quote Char"/>
    <w:basedOn w:val="DefaultParagraphFont"/>
    <w:link w:val="IntenseQuote"/>
    <w:uiPriority w:val="30"/>
    <w:rsid w:val="00DE57E9"/>
    <w:rPr>
      <w:rFonts w:ascii="Georgia" w:hAnsi="Georgia"/>
      <w:b w:val="0"/>
      <w:i/>
      <w:iCs/>
      <w:color w:val="D5292F"/>
    </w:rPr>
  </w:style>
  <w:style w:type="character" w:styleId="IntenseReference">
    <w:name w:val="Intense Reference"/>
    <w:basedOn w:val="DefaultParagraphFont"/>
    <w:uiPriority w:val="32"/>
    <w:qFormat/>
    <w:rsid w:val="00DE57E9"/>
    <w:rPr>
      <w:rFonts w:ascii="Georgia" w:hAnsi="Georgia"/>
      <w:b/>
      <w:bCs/>
      <w:i w:val="0"/>
      <w:smallCaps/>
      <w:color w:val="D5292F"/>
      <w:spacing w:val="5"/>
    </w:rPr>
  </w:style>
  <w:style w:type="paragraph" w:styleId="TOCHeading">
    <w:name w:val="TOC Heading"/>
    <w:basedOn w:val="Heading1"/>
    <w:next w:val="Normal"/>
    <w:uiPriority w:val="39"/>
    <w:unhideWhenUsed/>
    <w:qFormat/>
    <w:rsid w:val="00DE57E9"/>
    <w:pPr>
      <w:keepNext/>
      <w:keepLines/>
      <w:outlineLvl w:val="9"/>
    </w:pPr>
    <w:rPr>
      <w:rFonts w:eastAsiaTheme="majorEastAsia" w:cstheme="majorBidi"/>
      <w:b w:val="0"/>
      <w:bCs w:val="0"/>
      <w:sz w:val="32"/>
      <w:szCs w:val="32"/>
      <w:lang w:val="en-CA"/>
    </w:rPr>
  </w:style>
  <w:style w:type="paragraph" w:styleId="BlockText">
    <w:name w:val="Block Text"/>
    <w:basedOn w:val="Normal"/>
    <w:uiPriority w:val="99"/>
    <w:semiHidden/>
    <w:unhideWhenUsed/>
    <w:rsid w:val="00DE57E9"/>
    <w:pPr>
      <w:pBdr>
        <w:top w:val="single" w:sz="2" w:space="10" w:color="000000" w:themeColor="accent1"/>
        <w:left w:val="single" w:sz="2" w:space="10" w:color="000000" w:themeColor="accent1"/>
        <w:bottom w:val="single" w:sz="2" w:space="10" w:color="000000" w:themeColor="accent1"/>
        <w:right w:val="single" w:sz="2" w:space="10" w:color="000000" w:themeColor="accent1"/>
      </w:pBdr>
      <w:spacing w:before="120" w:after="120" w:line="276" w:lineRule="auto"/>
      <w:ind w:left="1152" w:right="1152"/>
    </w:pPr>
    <w:rPr>
      <w:rFonts w:asciiTheme="minorHAnsi" w:eastAsiaTheme="minorEastAsia" w:hAnsiTheme="minorHAnsi" w:cstheme="minorBidi"/>
      <w:i/>
      <w:iCs/>
      <w:color w:val="D5292F"/>
    </w:rPr>
  </w:style>
  <w:style w:type="paragraph" w:styleId="DocumentMap">
    <w:name w:val="Document Map"/>
    <w:basedOn w:val="Normal"/>
    <w:link w:val="DocumentMapChar"/>
    <w:uiPriority w:val="99"/>
    <w:semiHidden/>
    <w:unhideWhenUsed/>
    <w:rsid w:val="00DE57E9"/>
    <w:pPr>
      <w:spacing w:before="120" w:after="120" w:line="276" w:lineRule="auto"/>
    </w:pPr>
    <w:rPr>
      <w:rFonts w:ascii="Arial" w:eastAsiaTheme="minorHAnsi" w:hAnsi="Arial" w:cs="Times New Roman (Body CS)"/>
      <w:color w:val="D5292F"/>
      <w:sz w:val="26"/>
      <w:szCs w:val="26"/>
    </w:rPr>
  </w:style>
  <w:style w:type="character" w:customStyle="1" w:styleId="DocumentMapChar">
    <w:name w:val="Document Map Char"/>
    <w:basedOn w:val="DefaultParagraphFont"/>
    <w:link w:val="DocumentMap"/>
    <w:uiPriority w:val="99"/>
    <w:semiHidden/>
    <w:rsid w:val="00DE57E9"/>
    <w:rPr>
      <w:rFonts w:ascii="Arial" w:hAnsi="Arial"/>
      <w:b w:val="0"/>
      <w:i w:val="0"/>
      <w:color w:val="D5292F"/>
      <w:sz w:val="26"/>
      <w:szCs w:val="26"/>
    </w:rPr>
  </w:style>
  <w:style w:type="paragraph" w:styleId="EnvelopeAddress">
    <w:name w:val="envelope address"/>
    <w:basedOn w:val="Normal"/>
    <w:uiPriority w:val="99"/>
    <w:semiHidden/>
    <w:unhideWhenUsed/>
    <w:rsid w:val="00DE57E9"/>
    <w:pPr>
      <w:framePr w:w="7920" w:h="1980" w:hRule="exact" w:hSpace="180" w:wrap="auto" w:hAnchor="page" w:xAlign="center" w:yAlign="bottom"/>
      <w:spacing w:before="120" w:after="120" w:line="276" w:lineRule="auto"/>
      <w:ind w:left="2880"/>
    </w:pPr>
    <w:rPr>
      <w:rFonts w:ascii="Arial" w:eastAsiaTheme="majorEastAsia" w:hAnsi="Arial" w:cstheme="majorBidi"/>
    </w:rPr>
  </w:style>
  <w:style w:type="paragraph" w:styleId="EnvelopeReturn">
    <w:name w:val="envelope return"/>
    <w:basedOn w:val="Normal"/>
    <w:uiPriority w:val="99"/>
    <w:semiHidden/>
    <w:unhideWhenUsed/>
    <w:rsid w:val="00DE57E9"/>
    <w:pPr>
      <w:spacing w:before="120" w:after="120" w:line="276" w:lineRule="auto"/>
    </w:pPr>
    <w:rPr>
      <w:rFonts w:ascii="Arial" w:eastAsiaTheme="majorEastAsia" w:hAnsi="Arial" w:cstheme="majorBidi"/>
      <w:sz w:val="16"/>
      <w:szCs w:val="20"/>
    </w:rPr>
  </w:style>
  <w:style w:type="paragraph" w:styleId="Index1">
    <w:name w:val="index 1"/>
    <w:basedOn w:val="Normal"/>
    <w:next w:val="Normal"/>
    <w:autoRedefine/>
    <w:uiPriority w:val="99"/>
    <w:semiHidden/>
    <w:unhideWhenUsed/>
    <w:rsid w:val="00C72C34"/>
    <w:pPr>
      <w:spacing w:before="120" w:after="120" w:line="276" w:lineRule="auto"/>
      <w:ind w:left="200" w:hanging="200"/>
    </w:pPr>
    <w:rPr>
      <w:rFonts w:ascii="Arial" w:eastAsiaTheme="minorHAnsi" w:hAnsi="Arial" w:cs="Times New Roman (Body CS)"/>
    </w:rPr>
  </w:style>
  <w:style w:type="paragraph" w:styleId="IndexHeading">
    <w:name w:val="index heading"/>
    <w:basedOn w:val="Normal"/>
    <w:next w:val="Index1"/>
    <w:uiPriority w:val="99"/>
    <w:semiHidden/>
    <w:unhideWhenUsed/>
    <w:rsid w:val="00C72C34"/>
    <w:pPr>
      <w:spacing w:before="120" w:after="120" w:line="276" w:lineRule="auto"/>
    </w:pPr>
    <w:rPr>
      <w:rFonts w:ascii="Arial" w:eastAsiaTheme="majorEastAsia" w:hAnsi="Arial" w:cstheme="majorBidi"/>
      <w:bCs/>
    </w:rPr>
  </w:style>
  <w:style w:type="paragraph" w:styleId="BodyText">
    <w:name w:val="Body Text"/>
    <w:basedOn w:val="Normal"/>
    <w:link w:val="BodyTextChar"/>
    <w:uiPriority w:val="99"/>
    <w:unhideWhenUsed/>
    <w:rsid w:val="00B76728"/>
    <w:pPr>
      <w:spacing w:before="120" w:after="120" w:line="276" w:lineRule="auto"/>
    </w:pPr>
    <w:rPr>
      <w:rFonts w:ascii="Arial" w:eastAsiaTheme="minorHAnsi" w:hAnsi="Arial" w:cs="Times New Roman (Body CS)"/>
    </w:rPr>
  </w:style>
  <w:style w:type="character" w:customStyle="1" w:styleId="BodyTextChar">
    <w:name w:val="Body Text Char"/>
    <w:basedOn w:val="DefaultParagraphFont"/>
    <w:link w:val="BodyText"/>
    <w:uiPriority w:val="99"/>
    <w:rsid w:val="00B76728"/>
    <w:rPr>
      <w:rFonts w:ascii="Georgia" w:hAnsi="Georgia"/>
      <w:b w:val="0"/>
      <w:i w:val="0"/>
    </w:rPr>
  </w:style>
  <w:style w:type="paragraph" w:styleId="ListBullet">
    <w:name w:val="List Bullet"/>
    <w:basedOn w:val="Normal"/>
    <w:uiPriority w:val="99"/>
    <w:unhideWhenUsed/>
    <w:rsid w:val="00B76728"/>
    <w:pPr>
      <w:numPr>
        <w:numId w:val="3"/>
      </w:numPr>
      <w:spacing w:before="120" w:after="120" w:line="276" w:lineRule="auto"/>
      <w:contextualSpacing/>
    </w:pPr>
    <w:rPr>
      <w:rFonts w:ascii="Arial" w:eastAsiaTheme="minorHAnsi" w:hAnsi="Arial" w:cs="Times New Roman (Body CS)"/>
    </w:rPr>
  </w:style>
  <w:style w:type="paragraph" w:styleId="List">
    <w:name w:val="List"/>
    <w:basedOn w:val="Normal"/>
    <w:uiPriority w:val="99"/>
    <w:unhideWhenUsed/>
    <w:rsid w:val="004F394E"/>
    <w:pPr>
      <w:spacing w:before="120" w:after="120" w:line="276" w:lineRule="auto"/>
      <w:ind w:left="283" w:hanging="283"/>
      <w:contextualSpacing/>
    </w:pPr>
    <w:rPr>
      <w:rFonts w:ascii="Arial" w:eastAsiaTheme="minorHAnsi" w:hAnsi="Arial" w:cs="Times New Roman (Body CS)"/>
    </w:rPr>
  </w:style>
  <w:style w:type="paragraph" w:styleId="List2">
    <w:name w:val="List 2"/>
    <w:basedOn w:val="Normal"/>
    <w:uiPriority w:val="99"/>
    <w:unhideWhenUsed/>
    <w:rsid w:val="004F394E"/>
    <w:pPr>
      <w:spacing w:before="120" w:after="120" w:line="276" w:lineRule="auto"/>
      <w:ind w:left="566" w:hanging="283"/>
      <w:contextualSpacing/>
    </w:pPr>
    <w:rPr>
      <w:rFonts w:ascii="Arial" w:eastAsiaTheme="minorHAnsi" w:hAnsi="Arial" w:cs="Times New Roman (Body CS)"/>
    </w:rPr>
  </w:style>
  <w:style w:type="paragraph" w:styleId="ListNumber">
    <w:name w:val="List Number"/>
    <w:basedOn w:val="Normal"/>
    <w:uiPriority w:val="99"/>
    <w:unhideWhenUsed/>
    <w:rsid w:val="004F394E"/>
    <w:pPr>
      <w:numPr>
        <w:numId w:val="2"/>
      </w:numPr>
      <w:spacing w:before="120" w:after="120" w:line="276" w:lineRule="auto"/>
      <w:contextualSpacing/>
    </w:pPr>
    <w:rPr>
      <w:rFonts w:ascii="Arial" w:eastAsiaTheme="minorHAnsi" w:hAnsi="Arial" w:cs="Times New Roman (Body CS)"/>
    </w:rPr>
  </w:style>
  <w:style w:type="table" w:styleId="TableGrid">
    <w:name w:val="Table Grid"/>
    <w:basedOn w:val="TableNormal"/>
    <w:uiPriority w:val="39"/>
    <w:rsid w:val="004F3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2">
    <w:name w:val="Grid Table 3 Accent 2"/>
    <w:basedOn w:val="TableNormal"/>
    <w:uiPriority w:val="48"/>
    <w:rsid w:val="004F394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1">
    <w:name w:val="Grid Table 1 Light Accent 1"/>
    <w:basedOn w:val="TableNormal"/>
    <w:uiPriority w:val="46"/>
    <w:rsid w:val="004F394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bottom w:val="single" w:sz="4" w:space="0" w:color="D5292F"/>
        </w:tcBorders>
      </w:tcPr>
    </w:tblStylePr>
    <w:tblStylePr w:type="lastRow">
      <w:rPr>
        <w:b/>
        <w:bCs/>
      </w:rPr>
      <w:tblPr/>
      <w:tcPr>
        <w:tcBorders>
          <w:top w:val="double" w:sz="4" w:space="0" w:color="D5292F"/>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266DE"/>
    <w:tblPr>
      <w:tblStyleRowBandSize w:val="1"/>
      <w:tblStyleColBandSize w:val="1"/>
      <w:tblBorders>
        <w:top w:val="single" w:sz="4" w:space="0" w:color="D5292F"/>
        <w:bottom w:val="single" w:sz="4" w:space="0" w:color="D5292F"/>
        <w:insideH w:val="single" w:sz="4" w:space="0" w:color="D5292F"/>
        <w:insideV w:val="single" w:sz="4" w:space="0" w:color="D5292F"/>
      </w:tblBorders>
    </w:tblPr>
    <w:tblStylePr w:type="firstRow">
      <w:rPr>
        <w:b/>
        <w:bCs/>
      </w:rPr>
      <w:tblPr/>
      <w:tcPr>
        <w:tcBorders>
          <w:top w:val="nil"/>
          <w:bottom w:val="single" w:sz="4" w:space="0" w:color="D5292F"/>
          <w:insideH w:val="nil"/>
          <w:insideV w:val="nil"/>
        </w:tcBorders>
        <w:shd w:val="clear" w:color="auto" w:fill="FFFFFF" w:themeFill="background1"/>
      </w:tcPr>
    </w:tblStylePr>
    <w:tblStylePr w:type="lastRow">
      <w:rPr>
        <w:b/>
        <w:bCs/>
      </w:rPr>
      <w:tblPr/>
      <w:tcPr>
        <w:tcBorders>
          <w:top w:val="double" w:sz="4" w:space="0" w:color="D5292F"/>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table" w:styleId="GridTable3-Accent1">
    <w:name w:val="Grid Table 3 Accent 1"/>
    <w:basedOn w:val="TableNormal"/>
    <w:uiPriority w:val="48"/>
    <w:rsid w:val="001266D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6E6" w:themeFill="background2"/>
      </w:tcPr>
    </w:tblStylePr>
    <w:tblStylePr w:type="band1Horz">
      <w:tblPr/>
      <w:tcPr>
        <w:shd w:val="clear" w:color="auto" w:fill="E7E6E6" w:themeFill="background2"/>
      </w:tcPr>
    </w:tblStylePr>
    <w:tblStylePr w:type="neCell">
      <w:tblPr/>
      <w:tcPr>
        <w:tcBorders>
          <w:bottom w:val="single" w:sz="4" w:space="0" w:color="D5292F"/>
        </w:tcBorders>
      </w:tcPr>
    </w:tblStylePr>
    <w:tblStylePr w:type="nwCell">
      <w:tblPr/>
      <w:tcPr>
        <w:tcBorders>
          <w:bottom w:val="single" w:sz="4" w:space="0" w:color="D5292F"/>
        </w:tcBorders>
      </w:tcPr>
    </w:tblStylePr>
    <w:tblStylePr w:type="seCell">
      <w:tblPr/>
      <w:tcPr>
        <w:tcBorders>
          <w:top w:val="single" w:sz="4" w:space="0" w:color="D5292F"/>
        </w:tcBorders>
      </w:tcPr>
    </w:tblStylePr>
    <w:tblStylePr w:type="swCell">
      <w:tblPr/>
      <w:tcPr>
        <w:tcBorders>
          <w:top w:val="single" w:sz="4" w:space="0" w:color="D5292F"/>
        </w:tcBorders>
      </w:tcPr>
    </w:tblStylePr>
  </w:style>
  <w:style w:type="table" w:styleId="GridTable1Light-Accent2">
    <w:name w:val="Grid Table 1 Light Accent 2"/>
    <w:basedOn w:val="TableNormal"/>
    <w:uiPriority w:val="46"/>
    <w:rsid w:val="001266D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1266D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color w:val="FFFFFF" w:themeColor="background1"/>
      </w:rPr>
      <w:tblPr/>
      <w:tcPr>
        <w:shd w:val="clear" w:color="auto" w:fill="D5292F"/>
      </w:tcPr>
    </w:tblStylePr>
    <w:tblStylePr w:type="lastRow">
      <w:rPr>
        <w:b/>
        <w:bCs/>
      </w:rPr>
      <w:tblPr/>
      <w:tcPr>
        <w:tcBorders>
          <w:top w:val="double" w:sz="4" w:space="0" w:color="D5292F"/>
        </w:tcBorders>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table" w:styleId="GridTable5Dark-Accent1">
    <w:name w:val="Grid Table 5 Dark Accent 1"/>
    <w:basedOn w:val="TableNormal"/>
    <w:uiPriority w:val="50"/>
    <w:rsid w:val="00B222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shd w:val="clear" w:color="auto" w:fill="D5292F"/>
      </w:tcPr>
    </w:tblStylePr>
    <w:tblStylePr w:type="lastRow">
      <w:rPr>
        <w:b/>
        <w:bCs/>
        <w:color w:val="FFFFFF" w:themeColor="background1"/>
      </w:rPr>
      <w:tblPr/>
      <w:tcPr>
        <w:shd w:val="clear" w:color="auto" w:fill="D5292F"/>
      </w:tcPr>
    </w:tblStylePr>
    <w:tblStylePr w:type="firstCol">
      <w:rPr>
        <w:b/>
        <w:bCs/>
        <w:color w:val="FFFFFF" w:themeColor="background1"/>
      </w:rPr>
      <w:tblPr/>
      <w:tcPr>
        <w:shd w:val="clear" w:color="auto" w:fill="D5292F"/>
      </w:tcPr>
    </w:tblStylePr>
    <w:tblStylePr w:type="lastCol">
      <w:rPr>
        <w:b/>
        <w:bCs/>
        <w:color w:val="FFFFFF" w:themeColor="background1"/>
      </w:rPr>
      <w:tblPr/>
      <w:tcPr>
        <w:shd w:val="clear" w:color="auto" w:fill="D5292F"/>
      </w:tcPr>
    </w:tblStylePr>
    <w:tblStylePr w:type="band1Vert">
      <w:tblPr/>
      <w:tcPr>
        <w:shd w:val="clear" w:color="auto" w:fill="FFFFFF" w:themeFill="background1"/>
      </w:tcPr>
    </w:tblStylePr>
    <w:tblStylePr w:type="band2Vert">
      <w:tblPr/>
      <w:tcPr>
        <w:shd w:val="clear" w:color="auto" w:fill="E7E6E6" w:themeFill="background2"/>
      </w:tcPr>
    </w:tblStylePr>
    <w:tblStylePr w:type="band1Horz">
      <w:tblPr/>
      <w:tcPr>
        <w:shd w:val="clear" w:color="auto" w:fill="FFFFFF" w:themeFill="background1"/>
      </w:tcPr>
    </w:tblStylePr>
    <w:tblStylePr w:type="band2Horz">
      <w:tblPr/>
      <w:tcPr>
        <w:shd w:val="clear" w:color="auto" w:fill="E7E6E6" w:themeFill="background2"/>
      </w:tcPr>
    </w:tblStylePr>
  </w:style>
  <w:style w:type="table" w:styleId="GridTable6Colorful-Accent1">
    <w:name w:val="Grid Table 6 Colorful Accent 1"/>
    <w:basedOn w:val="TableNormal"/>
    <w:uiPriority w:val="51"/>
    <w:rsid w:val="001266DE"/>
    <w:rPr>
      <w:color w:val="000000" w:themeColor="text1"/>
    </w:rPr>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bottom w:val="single" w:sz="4" w:space="0" w:color="D5292F"/>
        </w:tcBorders>
      </w:tcPr>
    </w:tblStylePr>
    <w:tblStylePr w:type="lastRow">
      <w:rPr>
        <w:b/>
        <w:bCs/>
      </w:rPr>
      <w:tblPr/>
      <w:tcPr>
        <w:tcBorders>
          <w:top w:val="double" w:sz="4" w:space="0" w:color="D5292F"/>
        </w:tcBorders>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paragraph" w:styleId="ListParagraph">
    <w:name w:val="List Paragraph"/>
    <w:basedOn w:val="Normal"/>
    <w:uiPriority w:val="34"/>
    <w:qFormat/>
    <w:rsid w:val="00662142"/>
    <w:pPr>
      <w:spacing w:before="120" w:after="120" w:line="276" w:lineRule="auto"/>
      <w:ind w:left="720"/>
      <w:contextualSpacing/>
    </w:pPr>
    <w:rPr>
      <w:rFonts w:ascii="Arial" w:eastAsiaTheme="minorHAnsi" w:hAnsi="Arial" w:cs="Times New Roman (Body CS)"/>
    </w:rPr>
  </w:style>
  <w:style w:type="character" w:styleId="Hyperlink">
    <w:name w:val="Hyperlink"/>
    <w:basedOn w:val="DefaultParagraphFont"/>
    <w:uiPriority w:val="99"/>
    <w:unhideWhenUsed/>
    <w:rsid w:val="0061036A"/>
    <w:rPr>
      <w:color w:val="0000FF"/>
      <w:u w:val="single"/>
    </w:rPr>
  </w:style>
  <w:style w:type="paragraph" w:styleId="Revision">
    <w:name w:val="Revision"/>
    <w:hidden/>
    <w:uiPriority w:val="99"/>
    <w:semiHidden/>
    <w:rsid w:val="00AA5F50"/>
  </w:style>
  <w:style w:type="character" w:styleId="CommentReference">
    <w:name w:val="annotation reference"/>
    <w:basedOn w:val="DefaultParagraphFont"/>
    <w:unhideWhenUsed/>
    <w:rsid w:val="00713EEF"/>
    <w:rPr>
      <w:sz w:val="16"/>
      <w:szCs w:val="16"/>
    </w:rPr>
  </w:style>
  <w:style w:type="paragraph" w:styleId="CommentText">
    <w:name w:val="annotation text"/>
    <w:basedOn w:val="Normal"/>
    <w:link w:val="CommentTextChar"/>
    <w:uiPriority w:val="99"/>
    <w:unhideWhenUsed/>
    <w:rsid w:val="00713EEF"/>
    <w:pPr>
      <w:spacing w:before="120" w:after="120" w:line="276" w:lineRule="auto"/>
    </w:pPr>
    <w:rPr>
      <w:rFonts w:ascii="Arial" w:eastAsiaTheme="minorHAnsi" w:hAnsi="Arial" w:cs="Arial"/>
      <w:szCs w:val="20"/>
      <w:lang w:val="en-US"/>
    </w:rPr>
  </w:style>
  <w:style w:type="character" w:customStyle="1" w:styleId="CommentTextChar">
    <w:name w:val="Comment Text Char"/>
    <w:basedOn w:val="DefaultParagraphFont"/>
    <w:link w:val="CommentText"/>
    <w:uiPriority w:val="99"/>
    <w:rsid w:val="00713EEF"/>
    <w:rPr>
      <w:rFonts w:ascii="Arial" w:hAnsi="Arial" w:cs="Arial"/>
      <w:szCs w:val="20"/>
      <w:lang w:val="en-US"/>
    </w:rPr>
  </w:style>
  <w:style w:type="paragraph" w:styleId="CommentSubject">
    <w:name w:val="annotation subject"/>
    <w:basedOn w:val="CommentText"/>
    <w:next w:val="CommentText"/>
    <w:link w:val="CommentSubjectChar"/>
    <w:uiPriority w:val="99"/>
    <w:semiHidden/>
    <w:unhideWhenUsed/>
    <w:rsid w:val="00EB58EE"/>
    <w:rPr>
      <w:rFonts w:ascii="Georgia" w:hAnsi="Georgia" w:cs="Times New Roman (Body CS)"/>
      <w:b/>
      <w:bCs/>
      <w:lang w:val="en-CA"/>
    </w:rPr>
  </w:style>
  <w:style w:type="character" w:customStyle="1" w:styleId="CommentSubjectChar">
    <w:name w:val="Comment Subject Char"/>
    <w:basedOn w:val="CommentTextChar"/>
    <w:link w:val="CommentSubject"/>
    <w:uiPriority w:val="99"/>
    <w:semiHidden/>
    <w:rsid w:val="00EB58EE"/>
    <w:rPr>
      <w:rFonts w:ascii="Arial" w:hAnsi="Arial" w:cs="Arial"/>
      <w:b/>
      <w:bCs/>
      <w:szCs w:val="20"/>
      <w:lang w:val="en-US"/>
    </w:rPr>
  </w:style>
  <w:style w:type="paragraph" w:styleId="BalloonText">
    <w:name w:val="Balloon Text"/>
    <w:basedOn w:val="Normal"/>
    <w:link w:val="BalloonTextChar"/>
    <w:uiPriority w:val="99"/>
    <w:semiHidden/>
    <w:unhideWhenUsed/>
    <w:rsid w:val="0043683F"/>
    <w:pPr>
      <w:spacing w:before="120" w:after="120" w:line="276"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43683F"/>
    <w:rPr>
      <w:rFonts w:ascii="Segoe UI" w:hAnsi="Segoe UI" w:cs="Segoe UI"/>
      <w:sz w:val="18"/>
      <w:szCs w:val="18"/>
    </w:rPr>
  </w:style>
  <w:style w:type="paragraph" w:styleId="TOC2">
    <w:name w:val="toc 2"/>
    <w:basedOn w:val="Normal"/>
    <w:next w:val="Normal"/>
    <w:autoRedefine/>
    <w:uiPriority w:val="39"/>
    <w:unhideWhenUsed/>
    <w:rsid w:val="004826D6"/>
    <w:pPr>
      <w:spacing w:before="200" w:after="200" w:line="276" w:lineRule="auto"/>
      <w:ind w:left="288"/>
    </w:pPr>
    <w:rPr>
      <w:rFonts w:ascii="Arial" w:eastAsiaTheme="minorHAnsi" w:hAnsi="Arial" w:cstheme="minorHAnsi"/>
      <w:b/>
      <w:bCs/>
      <w:szCs w:val="22"/>
    </w:rPr>
  </w:style>
  <w:style w:type="paragraph" w:styleId="TOC1">
    <w:name w:val="toc 1"/>
    <w:basedOn w:val="Normal"/>
    <w:next w:val="Normal"/>
    <w:autoRedefine/>
    <w:uiPriority w:val="39"/>
    <w:unhideWhenUsed/>
    <w:rsid w:val="00A21A5F"/>
    <w:pPr>
      <w:spacing w:before="320" w:after="320" w:line="276" w:lineRule="auto"/>
    </w:pPr>
    <w:rPr>
      <w:rFonts w:ascii="Arial" w:eastAsiaTheme="minorHAnsi" w:hAnsi="Arial" w:cstheme="minorHAnsi"/>
      <w:b/>
      <w:bCs/>
      <w:iCs/>
    </w:rPr>
  </w:style>
  <w:style w:type="paragraph" w:styleId="TOC3">
    <w:name w:val="toc 3"/>
    <w:basedOn w:val="Normal"/>
    <w:next w:val="Normal"/>
    <w:autoRedefine/>
    <w:uiPriority w:val="39"/>
    <w:unhideWhenUsed/>
    <w:rsid w:val="004826D6"/>
    <w:pPr>
      <w:spacing w:before="140" w:after="140" w:line="276" w:lineRule="auto"/>
      <w:ind w:left="432"/>
    </w:pPr>
    <w:rPr>
      <w:rFonts w:ascii="Arial" w:eastAsiaTheme="minorHAnsi" w:hAnsi="Arial" w:cstheme="minorHAnsi"/>
      <w:szCs w:val="20"/>
    </w:rPr>
  </w:style>
  <w:style w:type="character" w:styleId="FollowedHyperlink">
    <w:name w:val="FollowedHyperlink"/>
    <w:basedOn w:val="DefaultParagraphFont"/>
    <w:uiPriority w:val="99"/>
    <w:semiHidden/>
    <w:unhideWhenUsed/>
    <w:rsid w:val="006F778E"/>
    <w:rPr>
      <w:color w:val="954F72" w:themeColor="followedHyperlink"/>
      <w:u w:val="single"/>
    </w:rPr>
  </w:style>
  <w:style w:type="character" w:customStyle="1" w:styleId="UnresolvedMention1">
    <w:name w:val="Unresolved Mention1"/>
    <w:basedOn w:val="DefaultParagraphFont"/>
    <w:uiPriority w:val="99"/>
    <w:semiHidden/>
    <w:unhideWhenUsed/>
    <w:rsid w:val="00733ACB"/>
    <w:rPr>
      <w:color w:val="605E5C"/>
      <w:shd w:val="clear" w:color="auto" w:fill="E1DFDD"/>
    </w:rPr>
  </w:style>
  <w:style w:type="character" w:customStyle="1" w:styleId="normaltextrun">
    <w:name w:val="normaltextrun"/>
    <w:basedOn w:val="DefaultParagraphFont"/>
    <w:rsid w:val="002D5B25"/>
  </w:style>
  <w:style w:type="paragraph" w:styleId="Caption">
    <w:name w:val="caption"/>
    <w:basedOn w:val="Normal"/>
    <w:next w:val="Normal"/>
    <w:uiPriority w:val="35"/>
    <w:unhideWhenUsed/>
    <w:qFormat/>
    <w:rsid w:val="00FD2813"/>
    <w:pPr>
      <w:spacing w:before="120" w:after="200" w:line="276" w:lineRule="auto"/>
    </w:pPr>
    <w:rPr>
      <w:rFonts w:ascii="Arial" w:eastAsiaTheme="minorHAnsi" w:hAnsi="Arial" w:cs="Times New Roman (Body CS)"/>
      <w:i/>
      <w:iCs/>
      <w:color w:val="44546A" w:themeColor="text2"/>
      <w:sz w:val="18"/>
      <w:szCs w:val="18"/>
    </w:rPr>
  </w:style>
  <w:style w:type="character" w:customStyle="1" w:styleId="UnresolvedMention2">
    <w:name w:val="Unresolved Mention2"/>
    <w:basedOn w:val="DefaultParagraphFont"/>
    <w:uiPriority w:val="99"/>
    <w:semiHidden/>
    <w:unhideWhenUsed/>
    <w:rsid w:val="001863C9"/>
    <w:rPr>
      <w:color w:val="605E5C"/>
      <w:shd w:val="clear" w:color="auto" w:fill="E1DFDD"/>
    </w:rPr>
  </w:style>
  <w:style w:type="paragraph" w:styleId="TOC4">
    <w:name w:val="toc 4"/>
    <w:basedOn w:val="Normal"/>
    <w:next w:val="Normal"/>
    <w:autoRedefine/>
    <w:uiPriority w:val="39"/>
    <w:unhideWhenUsed/>
    <w:rsid w:val="00F22A60"/>
    <w:pPr>
      <w:spacing w:before="120" w:after="120" w:line="276" w:lineRule="auto"/>
      <w:ind w:left="600"/>
    </w:pPr>
    <w:rPr>
      <w:rFonts w:asciiTheme="minorHAnsi" w:eastAsiaTheme="minorHAnsi" w:hAnsiTheme="minorHAnsi" w:cstheme="minorHAnsi"/>
      <w:szCs w:val="20"/>
    </w:rPr>
  </w:style>
  <w:style w:type="paragraph" w:styleId="TOC5">
    <w:name w:val="toc 5"/>
    <w:basedOn w:val="Normal"/>
    <w:next w:val="Normal"/>
    <w:autoRedefine/>
    <w:uiPriority w:val="39"/>
    <w:unhideWhenUsed/>
    <w:rsid w:val="00F22A60"/>
    <w:pPr>
      <w:spacing w:before="120" w:after="120" w:line="276" w:lineRule="auto"/>
      <w:ind w:left="800"/>
    </w:pPr>
    <w:rPr>
      <w:rFonts w:asciiTheme="minorHAnsi" w:eastAsiaTheme="minorHAnsi" w:hAnsiTheme="minorHAnsi" w:cstheme="minorHAnsi"/>
      <w:szCs w:val="20"/>
    </w:rPr>
  </w:style>
  <w:style w:type="paragraph" w:styleId="TOC6">
    <w:name w:val="toc 6"/>
    <w:basedOn w:val="Normal"/>
    <w:next w:val="Normal"/>
    <w:autoRedefine/>
    <w:uiPriority w:val="39"/>
    <w:unhideWhenUsed/>
    <w:rsid w:val="00F22A60"/>
    <w:pPr>
      <w:spacing w:before="120" w:after="120" w:line="276" w:lineRule="auto"/>
      <w:ind w:left="1000"/>
    </w:pPr>
    <w:rPr>
      <w:rFonts w:asciiTheme="minorHAnsi" w:eastAsiaTheme="minorHAnsi" w:hAnsiTheme="minorHAnsi" w:cstheme="minorHAnsi"/>
      <w:szCs w:val="20"/>
    </w:rPr>
  </w:style>
  <w:style w:type="paragraph" w:styleId="TOC7">
    <w:name w:val="toc 7"/>
    <w:basedOn w:val="Normal"/>
    <w:next w:val="Normal"/>
    <w:autoRedefine/>
    <w:uiPriority w:val="39"/>
    <w:unhideWhenUsed/>
    <w:rsid w:val="00F22A60"/>
    <w:pPr>
      <w:spacing w:before="120" w:after="120" w:line="276" w:lineRule="auto"/>
      <w:ind w:left="1200"/>
    </w:pPr>
    <w:rPr>
      <w:rFonts w:asciiTheme="minorHAnsi" w:eastAsiaTheme="minorHAnsi" w:hAnsiTheme="minorHAnsi" w:cstheme="minorHAnsi"/>
      <w:szCs w:val="20"/>
    </w:rPr>
  </w:style>
  <w:style w:type="paragraph" w:styleId="TOC8">
    <w:name w:val="toc 8"/>
    <w:basedOn w:val="Normal"/>
    <w:next w:val="Normal"/>
    <w:autoRedefine/>
    <w:uiPriority w:val="39"/>
    <w:unhideWhenUsed/>
    <w:rsid w:val="00F22A60"/>
    <w:pPr>
      <w:spacing w:before="120" w:after="120" w:line="276" w:lineRule="auto"/>
      <w:ind w:left="1400"/>
    </w:pPr>
    <w:rPr>
      <w:rFonts w:asciiTheme="minorHAnsi" w:eastAsiaTheme="minorHAnsi" w:hAnsiTheme="minorHAnsi" w:cstheme="minorHAnsi"/>
      <w:szCs w:val="20"/>
    </w:rPr>
  </w:style>
  <w:style w:type="paragraph" w:styleId="TOC9">
    <w:name w:val="toc 9"/>
    <w:basedOn w:val="Normal"/>
    <w:next w:val="Normal"/>
    <w:autoRedefine/>
    <w:uiPriority w:val="39"/>
    <w:unhideWhenUsed/>
    <w:rsid w:val="00F22A60"/>
    <w:pPr>
      <w:spacing w:before="120" w:after="120" w:line="276" w:lineRule="auto"/>
      <w:ind w:left="1600"/>
    </w:pPr>
    <w:rPr>
      <w:rFonts w:asciiTheme="minorHAnsi" w:eastAsiaTheme="minorHAnsi" w:hAnsiTheme="minorHAnsi" w:cstheme="minorHAnsi"/>
      <w:szCs w:val="20"/>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5E7431"/>
    <w:pPr>
      <w:spacing w:before="100" w:beforeAutospacing="1" w:after="100" w:afterAutospacing="1" w:line="276" w:lineRule="auto"/>
    </w:pPr>
    <w:rPr>
      <w:lang w:val="en-US"/>
    </w:rPr>
  </w:style>
  <w:style w:type="character" w:customStyle="1" w:styleId="eop">
    <w:name w:val="eop"/>
    <w:basedOn w:val="DefaultParagraphFont"/>
    <w:rsid w:val="005E7431"/>
  </w:style>
  <w:style w:type="character" w:customStyle="1" w:styleId="UnresolvedMention3">
    <w:name w:val="Unresolved Mention3"/>
    <w:basedOn w:val="DefaultParagraphFont"/>
    <w:uiPriority w:val="99"/>
    <w:semiHidden/>
    <w:unhideWhenUsed/>
    <w:rsid w:val="001077DD"/>
    <w:rPr>
      <w:color w:val="605E5C"/>
      <w:shd w:val="clear" w:color="auto" w:fill="E1DFDD"/>
    </w:rPr>
  </w:style>
  <w:style w:type="character" w:styleId="UnresolvedMention">
    <w:name w:val="Unresolved Mention"/>
    <w:basedOn w:val="DefaultParagraphFont"/>
    <w:uiPriority w:val="99"/>
    <w:semiHidden/>
    <w:unhideWhenUsed/>
    <w:rsid w:val="008F1676"/>
    <w:rPr>
      <w:color w:val="605E5C"/>
      <w:shd w:val="clear" w:color="auto" w:fill="E1DFDD"/>
    </w:rPr>
  </w:style>
  <w:style w:type="character" w:customStyle="1" w:styleId="scxw250518128">
    <w:name w:val="scxw250518128"/>
    <w:basedOn w:val="DefaultParagraphFont"/>
    <w:rsid w:val="000D4FB1"/>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uiPriority w:val="1"/>
    <w:rsid w:val="2CD5E16A"/>
  </w:style>
  <w:style w:type="character" w:customStyle="1" w:styleId="cf01">
    <w:name w:val="cf01"/>
    <w:basedOn w:val="DefaultParagraphFont"/>
    <w:rsid w:val="00840742"/>
    <w:rPr>
      <w:rFonts w:ascii="Segoe UI" w:hAnsi="Segoe UI" w:cs="Segoe UI" w:hint="default"/>
      <w:sz w:val="18"/>
      <w:szCs w:val="18"/>
    </w:rPr>
  </w:style>
  <w:style w:type="paragraph" w:styleId="ListBullet2">
    <w:name w:val="List Bullet 2"/>
    <w:basedOn w:val="Normal"/>
    <w:uiPriority w:val="99"/>
    <w:unhideWhenUsed/>
    <w:rsid w:val="006E15F9"/>
    <w:pPr>
      <w:numPr>
        <w:numId w:val="16"/>
      </w:numPr>
      <w:tabs>
        <w:tab w:val="clear" w:pos="720"/>
      </w:tabs>
      <w:spacing w:after="200" w:line="276" w:lineRule="auto"/>
      <w:ind w:left="0" w:firstLine="0"/>
      <w:contextualSpacing/>
    </w:pPr>
    <w:rPr>
      <w:rFonts w:asciiTheme="minorHAnsi" w:eastAsiaTheme="minorEastAsia" w:hAnsiTheme="minorHAnsi" w:cstheme="minorBidi"/>
      <w:sz w:val="22"/>
      <w:szCs w:val="22"/>
      <w:lang w:val="en-US"/>
    </w:rPr>
  </w:style>
  <w:style w:type="paragraph" w:styleId="FootnoteText">
    <w:name w:val="footnote text"/>
    <w:basedOn w:val="Normal"/>
    <w:link w:val="FootnoteTextChar"/>
    <w:uiPriority w:val="99"/>
    <w:unhideWhenUsed/>
    <w:rsid w:val="002158D6"/>
    <w:pPr>
      <w:spacing w:before="120" w:after="120" w:line="276" w:lineRule="auto"/>
    </w:pPr>
    <w:rPr>
      <w:rFonts w:ascii="Arial" w:eastAsiaTheme="minorEastAsia" w:hAnsi="Arial" w:cstheme="minorBidi"/>
      <w:lang w:val="en-US"/>
    </w:rPr>
  </w:style>
  <w:style w:type="character" w:customStyle="1" w:styleId="FootnoteTextChar">
    <w:name w:val="Footnote Text Char"/>
    <w:basedOn w:val="DefaultParagraphFont"/>
    <w:link w:val="FootnoteText"/>
    <w:uiPriority w:val="99"/>
    <w:rsid w:val="002158D6"/>
    <w:rPr>
      <w:rFonts w:ascii="Arial" w:eastAsiaTheme="minorEastAsia" w:hAnsi="Arial" w:cstheme="minorBidi"/>
      <w:sz w:val="24"/>
      <w:lang w:val="en-US"/>
    </w:rPr>
  </w:style>
  <w:style w:type="character" w:styleId="FootnoteReference">
    <w:name w:val="footnote reference"/>
    <w:basedOn w:val="DefaultParagraphFont"/>
    <w:uiPriority w:val="99"/>
    <w:unhideWhenUsed/>
    <w:rsid w:val="002158D6"/>
    <w:rPr>
      <w:vertAlign w:val="superscript"/>
    </w:rPr>
  </w:style>
  <w:style w:type="character" w:styleId="Strong">
    <w:name w:val="Strong"/>
    <w:basedOn w:val="DefaultParagraphFont"/>
    <w:uiPriority w:val="22"/>
    <w:qFormat/>
    <w:rsid w:val="00A22AB3"/>
    <w:rPr>
      <w:rFonts w:ascii="Arial" w:hAnsi="Arial"/>
      <w:b/>
      <w:bCs/>
      <w:color w:val="404040" w:themeColor="text1" w:themeTint="BF"/>
      <w:sz w:val="24"/>
    </w:rPr>
  </w:style>
  <w:style w:type="character" w:styleId="Emphasis">
    <w:name w:val="Emphasis"/>
    <w:basedOn w:val="DefaultParagraphFont"/>
    <w:uiPriority w:val="20"/>
    <w:qFormat/>
    <w:rsid w:val="00BF3F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59588">
      <w:bodyDiv w:val="1"/>
      <w:marLeft w:val="0"/>
      <w:marRight w:val="0"/>
      <w:marTop w:val="0"/>
      <w:marBottom w:val="0"/>
      <w:divBdr>
        <w:top w:val="none" w:sz="0" w:space="0" w:color="auto"/>
        <w:left w:val="none" w:sz="0" w:space="0" w:color="auto"/>
        <w:bottom w:val="none" w:sz="0" w:space="0" w:color="auto"/>
        <w:right w:val="none" w:sz="0" w:space="0" w:color="auto"/>
      </w:divBdr>
      <w:divsChild>
        <w:div w:id="337736931">
          <w:marLeft w:val="0"/>
          <w:marRight w:val="0"/>
          <w:marTop w:val="0"/>
          <w:marBottom w:val="0"/>
          <w:divBdr>
            <w:top w:val="none" w:sz="0" w:space="0" w:color="auto"/>
            <w:left w:val="none" w:sz="0" w:space="0" w:color="auto"/>
            <w:bottom w:val="none" w:sz="0" w:space="0" w:color="auto"/>
            <w:right w:val="none" w:sz="0" w:space="0" w:color="auto"/>
          </w:divBdr>
        </w:div>
        <w:div w:id="507989387">
          <w:marLeft w:val="0"/>
          <w:marRight w:val="0"/>
          <w:marTop w:val="0"/>
          <w:marBottom w:val="0"/>
          <w:divBdr>
            <w:top w:val="none" w:sz="0" w:space="0" w:color="auto"/>
            <w:left w:val="none" w:sz="0" w:space="0" w:color="auto"/>
            <w:bottom w:val="none" w:sz="0" w:space="0" w:color="auto"/>
            <w:right w:val="none" w:sz="0" w:space="0" w:color="auto"/>
          </w:divBdr>
        </w:div>
        <w:div w:id="1334601549">
          <w:marLeft w:val="0"/>
          <w:marRight w:val="0"/>
          <w:marTop w:val="0"/>
          <w:marBottom w:val="0"/>
          <w:divBdr>
            <w:top w:val="none" w:sz="0" w:space="0" w:color="auto"/>
            <w:left w:val="none" w:sz="0" w:space="0" w:color="auto"/>
            <w:bottom w:val="none" w:sz="0" w:space="0" w:color="auto"/>
            <w:right w:val="none" w:sz="0" w:space="0" w:color="auto"/>
          </w:divBdr>
        </w:div>
        <w:div w:id="1360470635">
          <w:marLeft w:val="0"/>
          <w:marRight w:val="0"/>
          <w:marTop w:val="0"/>
          <w:marBottom w:val="0"/>
          <w:divBdr>
            <w:top w:val="none" w:sz="0" w:space="0" w:color="auto"/>
            <w:left w:val="none" w:sz="0" w:space="0" w:color="auto"/>
            <w:bottom w:val="none" w:sz="0" w:space="0" w:color="auto"/>
            <w:right w:val="none" w:sz="0" w:space="0" w:color="auto"/>
          </w:divBdr>
        </w:div>
        <w:div w:id="1703045133">
          <w:marLeft w:val="0"/>
          <w:marRight w:val="0"/>
          <w:marTop w:val="0"/>
          <w:marBottom w:val="0"/>
          <w:divBdr>
            <w:top w:val="none" w:sz="0" w:space="0" w:color="auto"/>
            <w:left w:val="none" w:sz="0" w:space="0" w:color="auto"/>
            <w:bottom w:val="none" w:sz="0" w:space="0" w:color="auto"/>
            <w:right w:val="none" w:sz="0" w:space="0" w:color="auto"/>
          </w:divBdr>
        </w:div>
      </w:divsChild>
    </w:div>
    <w:div w:id="38408407">
      <w:bodyDiv w:val="1"/>
      <w:marLeft w:val="0"/>
      <w:marRight w:val="0"/>
      <w:marTop w:val="0"/>
      <w:marBottom w:val="0"/>
      <w:divBdr>
        <w:top w:val="none" w:sz="0" w:space="0" w:color="auto"/>
        <w:left w:val="none" w:sz="0" w:space="0" w:color="auto"/>
        <w:bottom w:val="none" w:sz="0" w:space="0" w:color="auto"/>
        <w:right w:val="none" w:sz="0" w:space="0" w:color="auto"/>
      </w:divBdr>
      <w:divsChild>
        <w:div w:id="889194406">
          <w:marLeft w:val="0"/>
          <w:marRight w:val="0"/>
          <w:marTop w:val="0"/>
          <w:marBottom w:val="0"/>
          <w:divBdr>
            <w:top w:val="none" w:sz="0" w:space="0" w:color="auto"/>
            <w:left w:val="none" w:sz="0" w:space="0" w:color="auto"/>
            <w:bottom w:val="none" w:sz="0" w:space="0" w:color="auto"/>
            <w:right w:val="none" w:sz="0" w:space="0" w:color="auto"/>
          </w:divBdr>
        </w:div>
        <w:div w:id="1190949275">
          <w:marLeft w:val="0"/>
          <w:marRight w:val="0"/>
          <w:marTop w:val="0"/>
          <w:marBottom w:val="0"/>
          <w:divBdr>
            <w:top w:val="none" w:sz="0" w:space="0" w:color="auto"/>
            <w:left w:val="none" w:sz="0" w:space="0" w:color="auto"/>
            <w:bottom w:val="none" w:sz="0" w:space="0" w:color="auto"/>
            <w:right w:val="none" w:sz="0" w:space="0" w:color="auto"/>
          </w:divBdr>
        </w:div>
        <w:div w:id="1272668528">
          <w:marLeft w:val="0"/>
          <w:marRight w:val="0"/>
          <w:marTop w:val="0"/>
          <w:marBottom w:val="0"/>
          <w:divBdr>
            <w:top w:val="none" w:sz="0" w:space="0" w:color="auto"/>
            <w:left w:val="none" w:sz="0" w:space="0" w:color="auto"/>
            <w:bottom w:val="none" w:sz="0" w:space="0" w:color="auto"/>
            <w:right w:val="none" w:sz="0" w:space="0" w:color="auto"/>
          </w:divBdr>
        </w:div>
      </w:divsChild>
    </w:div>
    <w:div w:id="69542871">
      <w:bodyDiv w:val="1"/>
      <w:marLeft w:val="0"/>
      <w:marRight w:val="0"/>
      <w:marTop w:val="0"/>
      <w:marBottom w:val="0"/>
      <w:divBdr>
        <w:top w:val="none" w:sz="0" w:space="0" w:color="auto"/>
        <w:left w:val="none" w:sz="0" w:space="0" w:color="auto"/>
        <w:bottom w:val="none" w:sz="0" w:space="0" w:color="auto"/>
        <w:right w:val="none" w:sz="0" w:space="0" w:color="auto"/>
      </w:divBdr>
    </w:div>
    <w:div w:id="70739084">
      <w:bodyDiv w:val="1"/>
      <w:marLeft w:val="0"/>
      <w:marRight w:val="0"/>
      <w:marTop w:val="0"/>
      <w:marBottom w:val="0"/>
      <w:divBdr>
        <w:top w:val="none" w:sz="0" w:space="0" w:color="auto"/>
        <w:left w:val="none" w:sz="0" w:space="0" w:color="auto"/>
        <w:bottom w:val="none" w:sz="0" w:space="0" w:color="auto"/>
        <w:right w:val="none" w:sz="0" w:space="0" w:color="auto"/>
      </w:divBdr>
      <w:divsChild>
        <w:div w:id="30688481">
          <w:marLeft w:val="0"/>
          <w:marRight w:val="0"/>
          <w:marTop w:val="0"/>
          <w:marBottom w:val="0"/>
          <w:divBdr>
            <w:top w:val="none" w:sz="0" w:space="0" w:color="auto"/>
            <w:left w:val="none" w:sz="0" w:space="0" w:color="auto"/>
            <w:bottom w:val="none" w:sz="0" w:space="0" w:color="auto"/>
            <w:right w:val="none" w:sz="0" w:space="0" w:color="auto"/>
          </w:divBdr>
          <w:divsChild>
            <w:div w:id="1626426473">
              <w:marLeft w:val="-75"/>
              <w:marRight w:val="0"/>
              <w:marTop w:val="30"/>
              <w:marBottom w:val="30"/>
              <w:divBdr>
                <w:top w:val="none" w:sz="0" w:space="0" w:color="auto"/>
                <w:left w:val="none" w:sz="0" w:space="0" w:color="auto"/>
                <w:bottom w:val="none" w:sz="0" w:space="0" w:color="auto"/>
                <w:right w:val="none" w:sz="0" w:space="0" w:color="auto"/>
              </w:divBdr>
              <w:divsChild>
                <w:div w:id="363601601">
                  <w:marLeft w:val="0"/>
                  <w:marRight w:val="0"/>
                  <w:marTop w:val="0"/>
                  <w:marBottom w:val="0"/>
                  <w:divBdr>
                    <w:top w:val="none" w:sz="0" w:space="0" w:color="auto"/>
                    <w:left w:val="none" w:sz="0" w:space="0" w:color="auto"/>
                    <w:bottom w:val="none" w:sz="0" w:space="0" w:color="auto"/>
                    <w:right w:val="none" w:sz="0" w:space="0" w:color="auto"/>
                  </w:divBdr>
                  <w:divsChild>
                    <w:div w:id="891161101">
                      <w:marLeft w:val="0"/>
                      <w:marRight w:val="0"/>
                      <w:marTop w:val="0"/>
                      <w:marBottom w:val="0"/>
                      <w:divBdr>
                        <w:top w:val="none" w:sz="0" w:space="0" w:color="auto"/>
                        <w:left w:val="none" w:sz="0" w:space="0" w:color="auto"/>
                        <w:bottom w:val="none" w:sz="0" w:space="0" w:color="auto"/>
                        <w:right w:val="none" w:sz="0" w:space="0" w:color="auto"/>
                      </w:divBdr>
                    </w:div>
                  </w:divsChild>
                </w:div>
                <w:div w:id="559292750">
                  <w:marLeft w:val="0"/>
                  <w:marRight w:val="0"/>
                  <w:marTop w:val="0"/>
                  <w:marBottom w:val="0"/>
                  <w:divBdr>
                    <w:top w:val="none" w:sz="0" w:space="0" w:color="auto"/>
                    <w:left w:val="none" w:sz="0" w:space="0" w:color="auto"/>
                    <w:bottom w:val="none" w:sz="0" w:space="0" w:color="auto"/>
                    <w:right w:val="none" w:sz="0" w:space="0" w:color="auto"/>
                  </w:divBdr>
                  <w:divsChild>
                    <w:div w:id="449394065">
                      <w:marLeft w:val="0"/>
                      <w:marRight w:val="0"/>
                      <w:marTop w:val="0"/>
                      <w:marBottom w:val="0"/>
                      <w:divBdr>
                        <w:top w:val="none" w:sz="0" w:space="0" w:color="auto"/>
                        <w:left w:val="none" w:sz="0" w:space="0" w:color="auto"/>
                        <w:bottom w:val="none" w:sz="0" w:space="0" w:color="auto"/>
                        <w:right w:val="none" w:sz="0" w:space="0" w:color="auto"/>
                      </w:divBdr>
                    </w:div>
                  </w:divsChild>
                </w:div>
                <w:div w:id="770053927">
                  <w:marLeft w:val="0"/>
                  <w:marRight w:val="0"/>
                  <w:marTop w:val="0"/>
                  <w:marBottom w:val="0"/>
                  <w:divBdr>
                    <w:top w:val="none" w:sz="0" w:space="0" w:color="auto"/>
                    <w:left w:val="none" w:sz="0" w:space="0" w:color="auto"/>
                    <w:bottom w:val="none" w:sz="0" w:space="0" w:color="auto"/>
                    <w:right w:val="none" w:sz="0" w:space="0" w:color="auto"/>
                  </w:divBdr>
                  <w:divsChild>
                    <w:div w:id="876166633">
                      <w:marLeft w:val="0"/>
                      <w:marRight w:val="0"/>
                      <w:marTop w:val="0"/>
                      <w:marBottom w:val="0"/>
                      <w:divBdr>
                        <w:top w:val="none" w:sz="0" w:space="0" w:color="auto"/>
                        <w:left w:val="none" w:sz="0" w:space="0" w:color="auto"/>
                        <w:bottom w:val="none" w:sz="0" w:space="0" w:color="auto"/>
                        <w:right w:val="none" w:sz="0" w:space="0" w:color="auto"/>
                      </w:divBdr>
                    </w:div>
                  </w:divsChild>
                </w:div>
                <w:div w:id="876964079">
                  <w:marLeft w:val="0"/>
                  <w:marRight w:val="0"/>
                  <w:marTop w:val="0"/>
                  <w:marBottom w:val="0"/>
                  <w:divBdr>
                    <w:top w:val="none" w:sz="0" w:space="0" w:color="auto"/>
                    <w:left w:val="none" w:sz="0" w:space="0" w:color="auto"/>
                    <w:bottom w:val="none" w:sz="0" w:space="0" w:color="auto"/>
                    <w:right w:val="none" w:sz="0" w:space="0" w:color="auto"/>
                  </w:divBdr>
                  <w:divsChild>
                    <w:div w:id="1721780537">
                      <w:marLeft w:val="0"/>
                      <w:marRight w:val="0"/>
                      <w:marTop w:val="0"/>
                      <w:marBottom w:val="0"/>
                      <w:divBdr>
                        <w:top w:val="none" w:sz="0" w:space="0" w:color="auto"/>
                        <w:left w:val="none" w:sz="0" w:space="0" w:color="auto"/>
                        <w:bottom w:val="none" w:sz="0" w:space="0" w:color="auto"/>
                        <w:right w:val="none" w:sz="0" w:space="0" w:color="auto"/>
                      </w:divBdr>
                    </w:div>
                  </w:divsChild>
                </w:div>
                <w:div w:id="982586902">
                  <w:marLeft w:val="0"/>
                  <w:marRight w:val="0"/>
                  <w:marTop w:val="0"/>
                  <w:marBottom w:val="0"/>
                  <w:divBdr>
                    <w:top w:val="none" w:sz="0" w:space="0" w:color="auto"/>
                    <w:left w:val="none" w:sz="0" w:space="0" w:color="auto"/>
                    <w:bottom w:val="none" w:sz="0" w:space="0" w:color="auto"/>
                    <w:right w:val="none" w:sz="0" w:space="0" w:color="auto"/>
                  </w:divBdr>
                  <w:divsChild>
                    <w:div w:id="90703587">
                      <w:marLeft w:val="0"/>
                      <w:marRight w:val="0"/>
                      <w:marTop w:val="0"/>
                      <w:marBottom w:val="0"/>
                      <w:divBdr>
                        <w:top w:val="none" w:sz="0" w:space="0" w:color="auto"/>
                        <w:left w:val="none" w:sz="0" w:space="0" w:color="auto"/>
                        <w:bottom w:val="none" w:sz="0" w:space="0" w:color="auto"/>
                        <w:right w:val="none" w:sz="0" w:space="0" w:color="auto"/>
                      </w:divBdr>
                    </w:div>
                    <w:div w:id="1910964297">
                      <w:marLeft w:val="0"/>
                      <w:marRight w:val="0"/>
                      <w:marTop w:val="0"/>
                      <w:marBottom w:val="0"/>
                      <w:divBdr>
                        <w:top w:val="none" w:sz="0" w:space="0" w:color="auto"/>
                        <w:left w:val="none" w:sz="0" w:space="0" w:color="auto"/>
                        <w:bottom w:val="none" w:sz="0" w:space="0" w:color="auto"/>
                        <w:right w:val="none" w:sz="0" w:space="0" w:color="auto"/>
                      </w:divBdr>
                    </w:div>
                  </w:divsChild>
                </w:div>
                <w:div w:id="1036080587">
                  <w:marLeft w:val="0"/>
                  <w:marRight w:val="0"/>
                  <w:marTop w:val="0"/>
                  <w:marBottom w:val="0"/>
                  <w:divBdr>
                    <w:top w:val="none" w:sz="0" w:space="0" w:color="auto"/>
                    <w:left w:val="none" w:sz="0" w:space="0" w:color="auto"/>
                    <w:bottom w:val="none" w:sz="0" w:space="0" w:color="auto"/>
                    <w:right w:val="none" w:sz="0" w:space="0" w:color="auto"/>
                  </w:divBdr>
                  <w:divsChild>
                    <w:div w:id="1596403733">
                      <w:marLeft w:val="0"/>
                      <w:marRight w:val="0"/>
                      <w:marTop w:val="0"/>
                      <w:marBottom w:val="0"/>
                      <w:divBdr>
                        <w:top w:val="none" w:sz="0" w:space="0" w:color="auto"/>
                        <w:left w:val="none" w:sz="0" w:space="0" w:color="auto"/>
                        <w:bottom w:val="none" w:sz="0" w:space="0" w:color="auto"/>
                        <w:right w:val="none" w:sz="0" w:space="0" w:color="auto"/>
                      </w:divBdr>
                    </w:div>
                  </w:divsChild>
                </w:div>
                <w:div w:id="1132674017">
                  <w:marLeft w:val="0"/>
                  <w:marRight w:val="0"/>
                  <w:marTop w:val="0"/>
                  <w:marBottom w:val="0"/>
                  <w:divBdr>
                    <w:top w:val="none" w:sz="0" w:space="0" w:color="auto"/>
                    <w:left w:val="none" w:sz="0" w:space="0" w:color="auto"/>
                    <w:bottom w:val="none" w:sz="0" w:space="0" w:color="auto"/>
                    <w:right w:val="none" w:sz="0" w:space="0" w:color="auto"/>
                  </w:divBdr>
                  <w:divsChild>
                    <w:div w:id="993263654">
                      <w:marLeft w:val="0"/>
                      <w:marRight w:val="0"/>
                      <w:marTop w:val="0"/>
                      <w:marBottom w:val="0"/>
                      <w:divBdr>
                        <w:top w:val="none" w:sz="0" w:space="0" w:color="auto"/>
                        <w:left w:val="none" w:sz="0" w:space="0" w:color="auto"/>
                        <w:bottom w:val="none" w:sz="0" w:space="0" w:color="auto"/>
                        <w:right w:val="none" w:sz="0" w:space="0" w:color="auto"/>
                      </w:divBdr>
                    </w:div>
                  </w:divsChild>
                </w:div>
                <w:div w:id="1138451658">
                  <w:marLeft w:val="0"/>
                  <w:marRight w:val="0"/>
                  <w:marTop w:val="0"/>
                  <w:marBottom w:val="0"/>
                  <w:divBdr>
                    <w:top w:val="none" w:sz="0" w:space="0" w:color="auto"/>
                    <w:left w:val="none" w:sz="0" w:space="0" w:color="auto"/>
                    <w:bottom w:val="none" w:sz="0" w:space="0" w:color="auto"/>
                    <w:right w:val="none" w:sz="0" w:space="0" w:color="auto"/>
                  </w:divBdr>
                  <w:divsChild>
                    <w:div w:id="68889248">
                      <w:marLeft w:val="0"/>
                      <w:marRight w:val="0"/>
                      <w:marTop w:val="0"/>
                      <w:marBottom w:val="0"/>
                      <w:divBdr>
                        <w:top w:val="none" w:sz="0" w:space="0" w:color="auto"/>
                        <w:left w:val="none" w:sz="0" w:space="0" w:color="auto"/>
                        <w:bottom w:val="none" w:sz="0" w:space="0" w:color="auto"/>
                        <w:right w:val="none" w:sz="0" w:space="0" w:color="auto"/>
                      </w:divBdr>
                    </w:div>
                    <w:div w:id="1075277341">
                      <w:marLeft w:val="0"/>
                      <w:marRight w:val="0"/>
                      <w:marTop w:val="0"/>
                      <w:marBottom w:val="0"/>
                      <w:divBdr>
                        <w:top w:val="none" w:sz="0" w:space="0" w:color="auto"/>
                        <w:left w:val="none" w:sz="0" w:space="0" w:color="auto"/>
                        <w:bottom w:val="none" w:sz="0" w:space="0" w:color="auto"/>
                        <w:right w:val="none" w:sz="0" w:space="0" w:color="auto"/>
                      </w:divBdr>
                    </w:div>
                  </w:divsChild>
                </w:div>
                <w:div w:id="1414546712">
                  <w:marLeft w:val="0"/>
                  <w:marRight w:val="0"/>
                  <w:marTop w:val="0"/>
                  <w:marBottom w:val="0"/>
                  <w:divBdr>
                    <w:top w:val="none" w:sz="0" w:space="0" w:color="auto"/>
                    <w:left w:val="none" w:sz="0" w:space="0" w:color="auto"/>
                    <w:bottom w:val="none" w:sz="0" w:space="0" w:color="auto"/>
                    <w:right w:val="none" w:sz="0" w:space="0" w:color="auto"/>
                  </w:divBdr>
                  <w:divsChild>
                    <w:div w:id="929966181">
                      <w:marLeft w:val="0"/>
                      <w:marRight w:val="0"/>
                      <w:marTop w:val="0"/>
                      <w:marBottom w:val="0"/>
                      <w:divBdr>
                        <w:top w:val="none" w:sz="0" w:space="0" w:color="auto"/>
                        <w:left w:val="none" w:sz="0" w:space="0" w:color="auto"/>
                        <w:bottom w:val="none" w:sz="0" w:space="0" w:color="auto"/>
                        <w:right w:val="none" w:sz="0" w:space="0" w:color="auto"/>
                      </w:divBdr>
                    </w:div>
                    <w:div w:id="1057510872">
                      <w:marLeft w:val="0"/>
                      <w:marRight w:val="0"/>
                      <w:marTop w:val="0"/>
                      <w:marBottom w:val="0"/>
                      <w:divBdr>
                        <w:top w:val="none" w:sz="0" w:space="0" w:color="auto"/>
                        <w:left w:val="none" w:sz="0" w:space="0" w:color="auto"/>
                        <w:bottom w:val="none" w:sz="0" w:space="0" w:color="auto"/>
                        <w:right w:val="none" w:sz="0" w:space="0" w:color="auto"/>
                      </w:divBdr>
                    </w:div>
                  </w:divsChild>
                </w:div>
                <w:div w:id="1552229665">
                  <w:marLeft w:val="0"/>
                  <w:marRight w:val="0"/>
                  <w:marTop w:val="0"/>
                  <w:marBottom w:val="0"/>
                  <w:divBdr>
                    <w:top w:val="none" w:sz="0" w:space="0" w:color="auto"/>
                    <w:left w:val="none" w:sz="0" w:space="0" w:color="auto"/>
                    <w:bottom w:val="none" w:sz="0" w:space="0" w:color="auto"/>
                    <w:right w:val="none" w:sz="0" w:space="0" w:color="auto"/>
                  </w:divBdr>
                  <w:divsChild>
                    <w:div w:id="1071929159">
                      <w:marLeft w:val="0"/>
                      <w:marRight w:val="0"/>
                      <w:marTop w:val="0"/>
                      <w:marBottom w:val="0"/>
                      <w:divBdr>
                        <w:top w:val="none" w:sz="0" w:space="0" w:color="auto"/>
                        <w:left w:val="none" w:sz="0" w:space="0" w:color="auto"/>
                        <w:bottom w:val="none" w:sz="0" w:space="0" w:color="auto"/>
                        <w:right w:val="none" w:sz="0" w:space="0" w:color="auto"/>
                      </w:divBdr>
                    </w:div>
                  </w:divsChild>
                </w:div>
                <w:div w:id="1848786364">
                  <w:marLeft w:val="0"/>
                  <w:marRight w:val="0"/>
                  <w:marTop w:val="0"/>
                  <w:marBottom w:val="0"/>
                  <w:divBdr>
                    <w:top w:val="none" w:sz="0" w:space="0" w:color="auto"/>
                    <w:left w:val="none" w:sz="0" w:space="0" w:color="auto"/>
                    <w:bottom w:val="none" w:sz="0" w:space="0" w:color="auto"/>
                    <w:right w:val="none" w:sz="0" w:space="0" w:color="auto"/>
                  </w:divBdr>
                  <w:divsChild>
                    <w:div w:id="1875774548">
                      <w:marLeft w:val="0"/>
                      <w:marRight w:val="0"/>
                      <w:marTop w:val="0"/>
                      <w:marBottom w:val="0"/>
                      <w:divBdr>
                        <w:top w:val="none" w:sz="0" w:space="0" w:color="auto"/>
                        <w:left w:val="none" w:sz="0" w:space="0" w:color="auto"/>
                        <w:bottom w:val="none" w:sz="0" w:space="0" w:color="auto"/>
                        <w:right w:val="none" w:sz="0" w:space="0" w:color="auto"/>
                      </w:divBdr>
                    </w:div>
                    <w:div w:id="1963685102">
                      <w:marLeft w:val="0"/>
                      <w:marRight w:val="0"/>
                      <w:marTop w:val="0"/>
                      <w:marBottom w:val="0"/>
                      <w:divBdr>
                        <w:top w:val="none" w:sz="0" w:space="0" w:color="auto"/>
                        <w:left w:val="none" w:sz="0" w:space="0" w:color="auto"/>
                        <w:bottom w:val="none" w:sz="0" w:space="0" w:color="auto"/>
                        <w:right w:val="none" w:sz="0" w:space="0" w:color="auto"/>
                      </w:divBdr>
                    </w:div>
                  </w:divsChild>
                </w:div>
                <w:div w:id="1995454489">
                  <w:marLeft w:val="0"/>
                  <w:marRight w:val="0"/>
                  <w:marTop w:val="0"/>
                  <w:marBottom w:val="0"/>
                  <w:divBdr>
                    <w:top w:val="none" w:sz="0" w:space="0" w:color="auto"/>
                    <w:left w:val="none" w:sz="0" w:space="0" w:color="auto"/>
                    <w:bottom w:val="none" w:sz="0" w:space="0" w:color="auto"/>
                    <w:right w:val="none" w:sz="0" w:space="0" w:color="auto"/>
                  </w:divBdr>
                  <w:divsChild>
                    <w:div w:id="1269965649">
                      <w:marLeft w:val="0"/>
                      <w:marRight w:val="0"/>
                      <w:marTop w:val="0"/>
                      <w:marBottom w:val="0"/>
                      <w:divBdr>
                        <w:top w:val="none" w:sz="0" w:space="0" w:color="auto"/>
                        <w:left w:val="none" w:sz="0" w:space="0" w:color="auto"/>
                        <w:bottom w:val="none" w:sz="0" w:space="0" w:color="auto"/>
                        <w:right w:val="none" w:sz="0" w:space="0" w:color="auto"/>
                      </w:divBdr>
                    </w:div>
                    <w:div w:id="18595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00220">
          <w:marLeft w:val="0"/>
          <w:marRight w:val="0"/>
          <w:marTop w:val="0"/>
          <w:marBottom w:val="0"/>
          <w:divBdr>
            <w:top w:val="none" w:sz="0" w:space="0" w:color="auto"/>
            <w:left w:val="none" w:sz="0" w:space="0" w:color="auto"/>
            <w:bottom w:val="none" w:sz="0" w:space="0" w:color="auto"/>
            <w:right w:val="none" w:sz="0" w:space="0" w:color="auto"/>
          </w:divBdr>
          <w:divsChild>
            <w:div w:id="328797862">
              <w:marLeft w:val="-75"/>
              <w:marRight w:val="0"/>
              <w:marTop w:val="30"/>
              <w:marBottom w:val="30"/>
              <w:divBdr>
                <w:top w:val="none" w:sz="0" w:space="0" w:color="auto"/>
                <w:left w:val="none" w:sz="0" w:space="0" w:color="auto"/>
                <w:bottom w:val="none" w:sz="0" w:space="0" w:color="auto"/>
                <w:right w:val="none" w:sz="0" w:space="0" w:color="auto"/>
              </w:divBdr>
              <w:divsChild>
                <w:div w:id="71780418">
                  <w:marLeft w:val="0"/>
                  <w:marRight w:val="0"/>
                  <w:marTop w:val="0"/>
                  <w:marBottom w:val="0"/>
                  <w:divBdr>
                    <w:top w:val="none" w:sz="0" w:space="0" w:color="auto"/>
                    <w:left w:val="none" w:sz="0" w:space="0" w:color="auto"/>
                    <w:bottom w:val="none" w:sz="0" w:space="0" w:color="auto"/>
                    <w:right w:val="none" w:sz="0" w:space="0" w:color="auto"/>
                  </w:divBdr>
                  <w:divsChild>
                    <w:div w:id="330454018">
                      <w:marLeft w:val="0"/>
                      <w:marRight w:val="0"/>
                      <w:marTop w:val="0"/>
                      <w:marBottom w:val="0"/>
                      <w:divBdr>
                        <w:top w:val="none" w:sz="0" w:space="0" w:color="auto"/>
                        <w:left w:val="none" w:sz="0" w:space="0" w:color="auto"/>
                        <w:bottom w:val="none" w:sz="0" w:space="0" w:color="auto"/>
                        <w:right w:val="none" w:sz="0" w:space="0" w:color="auto"/>
                      </w:divBdr>
                    </w:div>
                    <w:div w:id="1919434280">
                      <w:marLeft w:val="0"/>
                      <w:marRight w:val="0"/>
                      <w:marTop w:val="0"/>
                      <w:marBottom w:val="0"/>
                      <w:divBdr>
                        <w:top w:val="none" w:sz="0" w:space="0" w:color="auto"/>
                        <w:left w:val="none" w:sz="0" w:space="0" w:color="auto"/>
                        <w:bottom w:val="none" w:sz="0" w:space="0" w:color="auto"/>
                        <w:right w:val="none" w:sz="0" w:space="0" w:color="auto"/>
                      </w:divBdr>
                    </w:div>
                  </w:divsChild>
                </w:div>
                <w:div w:id="110633521">
                  <w:marLeft w:val="0"/>
                  <w:marRight w:val="0"/>
                  <w:marTop w:val="0"/>
                  <w:marBottom w:val="0"/>
                  <w:divBdr>
                    <w:top w:val="none" w:sz="0" w:space="0" w:color="auto"/>
                    <w:left w:val="none" w:sz="0" w:space="0" w:color="auto"/>
                    <w:bottom w:val="none" w:sz="0" w:space="0" w:color="auto"/>
                    <w:right w:val="none" w:sz="0" w:space="0" w:color="auto"/>
                  </w:divBdr>
                  <w:divsChild>
                    <w:div w:id="948702296">
                      <w:marLeft w:val="0"/>
                      <w:marRight w:val="0"/>
                      <w:marTop w:val="0"/>
                      <w:marBottom w:val="0"/>
                      <w:divBdr>
                        <w:top w:val="none" w:sz="0" w:space="0" w:color="auto"/>
                        <w:left w:val="none" w:sz="0" w:space="0" w:color="auto"/>
                        <w:bottom w:val="none" w:sz="0" w:space="0" w:color="auto"/>
                        <w:right w:val="none" w:sz="0" w:space="0" w:color="auto"/>
                      </w:divBdr>
                    </w:div>
                  </w:divsChild>
                </w:div>
                <w:div w:id="453017562">
                  <w:marLeft w:val="0"/>
                  <w:marRight w:val="0"/>
                  <w:marTop w:val="0"/>
                  <w:marBottom w:val="0"/>
                  <w:divBdr>
                    <w:top w:val="none" w:sz="0" w:space="0" w:color="auto"/>
                    <w:left w:val="none" w:sz="0" w:space="0" w:color="auto"/>
                    <w:bottom w:val="none" w:sz="0" w:space="0" w:color="auto"/>
                    <w:right w:val="none" w:sz="0" w:space="0" w:color="auto"/>
                  </w:divBdr>
                  <w:divsChild>
                    <w:div w:id="1645113362">
                      <w:marLeft w:val="0"/>
                      <w:marRight w:val="0"/>
                      <w:marTop w:val="0"/>
                      <w:marBottom w:val="0"/>
                      <w:divBdr>
                        <w:top w:val="none" w:sz="0" w:space="0" w:color="auto"/>
                        <w:left w:val="none" w:sz="0" w:space="0" w:color="auto"/>
                        <w:bottom w:val="none" w:sz="0" w:space="0" w:color="auto"/>
                        <w:right w:val="none" w:sz="0" w:space="0" w:color="auto"/>
                      </w:divBdr>
                    </w:div>
                  </w:divsChild>
                </w:div>
                <w:div w:id="674458404">
                  <w:marLeft w:val="0"/>
                  <w:marRight w:val="0"/>
                  <w:marTop w:val="0"/>
                  <w:marBottom w:val="0"/>
                  <w:divBdr>
                    <w:top w:val="none" w:sz="0" w:space="0" w:color="auto"/>
                    <w:left w:val="none" w:sz="0" w:space="0" w:color="auto"/>
                    <w:bottom w:val="none" w:sz="0" w:space="0" w:color="auto"/>
                    <w:right w:val="none" w:sz="0" w:space="0" w:color="auto"/>
                  </w:divBdr>
                  <w:divsChild>
                    <w:div w:id="166216576">
                      <w:marLeft w:val="0"/>
                      <w:marRight w:val="0"/>
                      <w:marTop w:val="0"/>
                      <w:marBottom w:val="0"/>
                      <w:divBdr>
                        <w:top w:val="none" w:sz="0" w:space="0" w:color="auto"/>
                        <w:left w:val="none" w:sz="0" w:space="0" w:color="auto"/>
                        <w:bottom w:val="none" w:sz="0" w:space="0" w:color="auto"/>
                        <w:right w:val="none" w:sz="0" w:space="0" w:color="auto"/>
                      </w:divBdr>
                    </w:div>
                  </w:divsChild>
                </w:div>
                <w:div w:id="684139461">
                  <w:marLeft w:val="0"/>
                  <w:marRight w:val="0"/>
                  <w:marTop w:val="0"/>
                  <w:marBottom w:val="0"/>
                  <w:divBdr>
                    <w:top w:val="none" w:sz="0" w:space="0" w:color="auto"/>
                    <w:left w:val="none" w:sz="0" w:space="0" w:color="auto"/>
                    <w:bottom w:val="none" w:sz="0" w:space="0" w:color="auto"/>
                    <w:right w:val="none" w:sz="0" w:space="0" w:color="auto"/>
                  </w:divBdr>
                  <w:divsChild>
                    <w:div w:id="20056112">
                      <w:marLeft w:val="0"/>
                      <w:marRight w:val="0"/>
                      <w:marTop w:val="0"/>
                      <w:marBottom w:val="0"/>
                      <w:divBdr>
                        <w:top w:val="none" w:sz="0" w:space="0" w:color="auto"/>
                        <w:left w:val="none" w:sz="0" w:space="0" w:color="auto"/>
                        <w:bottom w:val="none" w:sz="0" w:space="0" w:color="auto"/>
                        <w:right w:val="none" w:sz="0" w:space="0" w:color="auto"/>
                      </w:divBdr>
                    </w:div>
                    <w:div w:id="204145978">
                      <w:marLeft w:val="0"/>
                      <w:marRight w:val="0"/>
                      <w:marTop w:val="0"/>
                      <w:marBottom w:val="0"/>
                      <w:divBdr>
                        <w:top w:val="none" w:sz="0" w:space="0" w:color="auto"/>
                        <w:left w:val="none" w:sz="0" w:space="0" w:color="auto"/>
                        <w:bottom w:val="none" w:sz="0" w:space="0" w:color="auto"/>
                        <w:right w:val="none" w:sz="0" w:space="0" w:color="auto"/>
                      </w:divBdr>
                    </w:div>
                  </w:divsChild>
                </w:div>
                <w:div w:id="715548460">
                  <w:marLeft w:val="0"/>
                  <w:marRight w:val="0"/>
                  <w:marTop w:val="0"/>
                  <w:marBottom w:val="0"/>
                  <w:divBdr>
                    <w:top w:val="none" w:sz="0" w:space="0" w:color="auto"/>
                    <w:left w:val="none" w:sz="0" w:space="0" w:color="auto"/>
                    <w:bottom w:val="none" w:sz="0" w:space="0" w:color="auto"/>
                    <w:right w:val="none" w:sz="0" w:space="0" w:color="auto"/>
                  </w:divBdr>
                  <w:divsChild>
                    <w:div w:id="1317416412">
                      <w:marLeft w:val="0"/>
                      <w:marRight w:val="0"/>
                      <w:marTop w:val="0"/>
                      <w:marBottom w:val="0"/>
                      <w:divBdr>
                        <w:top w:val="none" w:sz="0" w:space="0" w:color="auto"/>
                        <w:left w:val="none" w:sz="0" w:space="0" w:color="auto"/>
                        <w:bottom w:val="none" w:sz="0" w:space="0" w:color="auto"/>
                        <w:right w:val="none" w:sz="0" w:space="0" w:color="auto"/>
                      </w:divBdr>
                    </w:div>
                    <w:div w:id="1542090067">
                      <w:marLeft w:val="0"/>
                      <w:marRight w:val="0"/>
                      <w:marTop w:val="0"/>
                      <w:marBottom w:val="0"/>
                      <w:divBdr>
                        <w:top w:val="none" w:sz="0" w:space="0" w:color="auto"/>
                        <w:left w:val="none" w:sz="0" w:space="0" w:color="auto"/>
                        <w:bottom w:val="none" w:sz="0" w:space="0" w:color="auto"/>
                        <w:right w:val="none" w:sz="0" w:space="0" w:color="auto"/>
                      </w:divBdr>
                    </w:div>
                  </w:divsChild>
                </w:div>
                <w:div w:id="807627993">
                  <w:marLeft w:val="0"/>
                  <w:marRight w:val="0"/>
                  <w:marTop w:val="0"/>
                  <w:marBottom w:val="0"/>
                  <w:divBdr>
                    <w:top w:val="none" w:sz="0" w:space="0" w:color="auto"/>
                    <w:left w:val="none" w:sz="0" w:space="0" w:color="auto"/>
                    <w:bottom w:val="none" w:sz="0" w:space="0" w:color="auto"/>
                    <w:right w:val="none" w:sz="0" w:space="0" w:color="auto"/>
                  </w:divBdr>
                  <w:divsChild>
                    <w:div w:id="1214466601">
                      <w:marLeft w:val="0"/>
                      <w:marRight w:val="0"/>
                      <w:marTop w:val="0"/>
                      <w:marBottom w:val="0"/>
                      <w:divBdr>
                        <w:top w:val="none" w:sz="0" w:space="0" w:color="auto"/>
                        <w:left w:val="none" w:sz="0" w:space="0" w:color="auto"/>
                        <w:bottom w:val="none" w:sz="0" w:space="0" w:color="auto"/>
                        <w:right w:val="none" w:sz="0" w:space="0" w:color="auto"/>
                      </w:divBdr>
                    </w:div>
                  </w:divsChild>
                </w:div>
                <w:div w:id="1048918052">
                  <w:marLeft w:val="0"/>
                  <w:marRight w:val="0"/>
                  <w:marTop w:val="0"/>
                  <w:marBottom w:val="0"/>
                  <w:divBdr>
                    <w:top w:val="none" w:sz="0" w:space="0" w:color="auto"/>
                    <w:left w:val="none" w:sz="0" w:space="0" w:color="auto"/>
                    <w:bottom w:val="none" w:sz="0" w:space="0" w:color="auto"/>
                    <w:right w:val="none" w:sz="0" w:space="0" w:color="auto"/>
                  </w:divBdr>
                  <w:divsChild>
                    <w:div w:id="2116048313">
                      <w:marLeft w:val="0"/>
                      <w:marRight w:val="0"/>
                      <w:marTop w:val="0"/>
                      <w:marBottom w:val="0"/>
                      <w:divBdr>
                        <w:top w:val="none" w:sz="0" w:space="0" w:color="auto"/>
                        <w:left w:val="none" w:sz="0" w:space="0" w:color="auto"/>
                        <w:bottom w:val="none" w:sz="0" w:space="0" w:color="auto"/>
                        <w:right w:val="none" w:sz="0" w:space="0" w:color="auto"/>
                      </w:divBdr>
                    </w:div>
                  </w:divsChild>
                </w:div>
                <w:div w:id="1278368100">
                  <w:marLeft w:val="0"/>
                  <w:marRight w:val="0"/>
                  <w:marTop w:val="0"/>
                  <w:marBottom w:val="0"/>
                  <w:divBdr>
                    <w:top w:val="none" w:sz="0" w:space="0" w:color="auto"/>
                    <w:left w:val="none" w:sz="0" w:space="0" w:color="auto"/>
                    <w:bottom w:val="none" w:sz="0" w:space="0" w:color="auto"/>
                    <w:right w:val="none" w:sz="0" w:space="0" w:color="auto"/>
                  </w:divBdr>
                  <w:divsChild>
                    <w:div w:id="1442216908">
                      <w:marLeft w:val="0"/>
                      <w:marRight w:val="0"/>
                      <w:marTop w:val="0"/>
                      <w:marBottom w:val="0"/>
                      <w:divBdr>
                        <w:top w:val="none" w:sz="0" w:space="0" w:color="auto"/>
                        <w:left w:val="none" w:sz="0" w:space="0" w:color="auto"/>
                        <w:bottom w:val="none" w:sz="0" w:space="0" w:color="auto"/>
                        <w:right w:val="none" w:sz="0" w:space="0" w:color="auto"/>
                      </w:divBdr>
                    </w:div>
                    <w:div w:id="1702826217">
                      <w:marLeft w:val="0"/>
                      <w:marRight w:val="0"/>
                      <w:marTop w:val="0"/>
                      <w:marBottom w:val="0"/>
                      <w:divBdr>
                        <w:top w:val="none" w:sz="0" w:space="0" w:color="auto"/>
                        <w:left w:val="none" w:sz="0" w:space="0" w:color="auto"/>
                        <w:bottom w:val="none" w:sz="0" w:space="0" w:color="auto"/>
                        <w:right w:val="none" w:sz="0" w:space="0" w:color="auto"/>
                      </w:divBdr>
                    </w:div>
                  </w:divsChild>
                </w:div>
                <w:div w:id="1474329922">
                  <w:marLeft w:val="0"/>
                  <w:marRight w:val="0"/>
                  <w:marTop w:val="0"/>
                  <w:marBottom w:val="0"/>
                  <w:divBdr>
                    <w:top w:val="none" w:sz="0" w:space="0" w:color="auto"/>
                    <w:left w:val="none" w:sz="0" w:space="0" w:color="auto"/>
                    <w:bottom w:val="none" w:sz="0" w:space="0" w:color="auto"/>
                    <w:right w:val="none" w:sz="0" w:space="0" w:color="auto"/>
                  </w:divBdr>
                  <w:divsChild>
                    <w:div w:id="400639280">
                      <w:marLeft w:val="0"/>
                      <w:marRight w:val="0"/>
                      <w:marTop w:val="0"/>
                      <w:marBottom w:val="0"/>
                      <w:divBdr>
                        <w:top w:val="none" w:sz="0" w:space="0" w:color="auto"/>
                        <w:left w:val="none" w:sz="0" w:space="0" w:color="auto"/>
                        <w:bottom w:val="none" w:sz="0" w:space="0" w:color="auto"/>
                        <w:right w:val="none" w:sz="0" w:space="0" w:color="auto"/>
                      </w:divBdr>
                    </w:div>
                  </w:divsChild>
                </w:div>
                <w:div w:id="1900238177">
                  <w:marLeft w:val="0"/>
                  <w:marRight w:val="0"/>
                  <w:marTop w:val="0"/>
                  <w:marBottom w:val="0"/>
                  <w:divBdr>
                    <w:top w:val="none" w:sz="0" w:space="0" w:color="auto"/>
                    <w:left w:val="none" w:sz="0" w:space="0" w:color="auto"/>
                    <w:bottom w:val="none" w:sz="0" w:space="0" w:color="auto"/>
                    <w:right w:val="none" w:sz="0" w:space="0" w:color="auto"/>
                  </w:divBdr>
                  <w:divsChild>
                    <w:div w:id="167328291">
                      <w:marLeft w:val="0"/>
                      <w:marRight w:val="0"/>
                      <w:marTop w:val="0"/>
                      <w:marBottom w:val="0"/>
                      <w:divBdr>
                        <w:top w:val="none" w:sz="0" w:space="0" w:color="auto"/>
                        <w:left w:val="none" w:sz="0" w:space="0" w:color="auto"/>
                        <w:bottom w:val="none" w:sz="0" w:space="0" w:color="auto"/>
                        <w:right w:val="none" w:sz="0" w:space="0" w:color="auto"/>
                      </w:divBdr>
                    </w:div>
                    <w:div w:id="1939485847">
                      <w:marLeft w:val="0"/>
                      <w:marRight w:val="0"/>
                      <w:marTop w:val="0"/>
                      <w:marBottom w:val="0"/>
                      <w:divBdr>
                        <w:top w:val="none" w:sz="0" w:space="0" w:color="auto"/>
                        <w:left w:val="none" w:sz="0" w:space="0" w:color="auto"/>
                        <w:bottom w:val="none" w:sz="0" w:space="0" w:color="auto"/>
                        <w:right w:val="none" w:sz="0" w:space="0" w:color="auto"/>
                      </w:divBdr>
                    </w:div>
                  </w:divsChild>
                </w:div>
                <w:div w:id="1947886612">
                  <w:marLeft w:val="0"/>
                  <w:marRight w:val="0"/>
                  <w:marTop w:val="0"/>
                  <w:marBottom w:val="0"/>
                  <w:divBdr>
                    <w:top w:val="none" w:sz="0" w:space="0" w:color="auto"/>
                    <w:left w:val="none" w:sz="0" w:space="0" w:color="auto"/>
                    <w:bottom w:val="none" w:sz="0" w:space="0" w:color="auto"/>
                    <w:right w:val="none" w:sz="0" w:space="0" w:color="auto"/>
                  </w:divBdr>
                  <w:divsChild>
                    <w:div w:id="16049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0589">
          <w:marLeft w:val="0"/>
          <w:marRight w:val="0"/>
          <w:marTop w:val="0"/>
          <w:marBottom w:val="0"/>
          <w:divBdr>
            <w:top w:val="none" w:sz="0" w:space="0" w:color="auto"/>
            <w:left w:val="none" w:sz="0" w:space="0" w:color="auto"/>
            <w:bottom w:val="none" w:sz="0" w:space="0" w:color="auto"/>
            <w:right w:val="none" w:sz="0" w:space="0" w:color="auto"/>
          </w:divBdr>
          <w:divsChild>
            <w:div w:id="1074232699">
              <w:marLeft w:val="-75"/>
              <w:marRight w:val="0"/>
              <w:marTop w:val="30"/>
              <w:marBottom w:val="30"/>
              <w:divBdr>
                <w:top w:val="none" w:sz="0" w:space="0" w:color="auto"/>
                <w:left w:val="none" w:sz="0" w:space="0" w:color="auto"/>
                <w:bottom w:val="none" w:sz="0" w:space="0" w:color="auto"/>
                <w:right w:val="none" w:sz="0" w:space="0" w:color="auto"/>
              </w:divBdr>
              <w:divsChild>
                <w:div w:id="1444629">
                  <w:marLeft w:val="0"/>
                  <w:marRight w:val="0"/>
                  <w:marTop w:val="0"/>
                  <w:marBottom w:val="0"/>
                  <w:divBdr>
                    <w:top w:val="none" w:sz="0" w:space="0" w:color="auto"/>
                    <w:left w:val="none" w:sz="0" w:space="0" w:color="auto"/>
                    <w:bottom w:val="none" w:sz="0" w:space="0" w:color="auto"/>
                    <w:right w:val="none" w:sz="0" w:space="0" w:color="auto"/>
                  </w:divBdr>
                  <w:divsChild>
                    <w:div w:id="1796604488">
                      <w:marLeft w:val="0"/>
                      <w:marRight w:val="0"/>
                      <w:marTop w:val="0"/>
                      <w:marBottom w:val="0"/>
                      <w:divBdr>
                        <w:top w:val="none" w:sz="0" w:space="0" w:color="auto"/>
                        <w:left w:val="none" w:sz="0" w:space="0" w:color="auto"/>
                        <w:bottom w:val="none" w:sz="0" w:space="0" w:color="auto"/>
                        <w:right w:val="none" w:sz="0" w:space="0" w:color="auto"/>
                      </w:divBdr>
                    </w:div>
                  </w:divsChild>
                </w:div>
                <w:div w:id="82118271">
                  <w:marLeft w:val="0"/>
                  <w:marRight w:val="0"/>
                  <w:marTop w:val="0"/>
                  <w:marBottom w:val="0"/>
                  <w:divBdr>
                    <w:top w:val="none" w:sz="0" w:space="0" w:color="auto"/>
                    <w:left w:val="none" w:sz="0" w:space="0" w:color="auto"/>
                    <w:bottom w:val="none" w:sz="0" w:space="0" w:color="auto"/>
                    <w:right w:val="none" w:sz="0" w:space="0" w:color="auto"/>
                  </w:divBdr>
                  <w:divsChild>
                    <w:div w:id="1096485527">
                      <w:marLeft w:val="0"/>
                      <w:marRight w:val="0"/>
                      <w:marTop w:val="0"/>
                      <w:marBottom w:val="0"/>
                      <w:divBdr>
                        <w:top w:val="none" w:sz="0" w:space="0" w:color="auto"/>
                        <w:left w:val="none" w:sz="0" w:space="0" w:color="auto"/>
                        <w:bottom w:val="none" w:sz="0" w:space="0" w:color="auto"/>
                        <w:right w:val="none" w:sz="0" w:space="0" w:color="auto"/>
                      </w:divBdr>
                    </w:div>
                    <w:div w:id="1458142077">
                      <w:marLeft w:val="0"/>
                      <w:marRight w:val="0"/>
                      <w:marTop w:val="0"/>
                      <w:marBottom w:val="0"/>
                      <w:divBdr>
                        <w:top w:val="none" w:sz="0" w:space="0" w:color="auto"/>
                        <w:left w:val="none" w:sz="0" w:space="0" w:color="auto"/>
                        <w:bottom w:val="none" w:sz="0" w:space="0" w:color="auto"/>
                        <w:right w:val="none" w:sz="0" w:space="0" w:color="auto"/>
                      </w:divBdr>
                    </w:div>
                  </w:divsChild>
                </w:div>
                <w:div w:id="207690439">
                  <w:marLeft w:val="0"/>
                  <w:marRight w:val="0"/>
                  <w:marTop w:val="0"/>
                  <w:marBottom w:val="0"/>
                  <w:divBdr>
                    <w:top w:val="none" w:sz="0" w:space="0" w:color="auto"/>
                    <w:left w:val="none" w:sz="0" w:space="0" w:color="auto"/>
                    <w:bottom w:val="none" w:sz="0" w:space="0" w:color="auto"/>
                    <w:right w:val="none" w:sz="0" w:space="0" w:color="auto"/>
                  </w:divBdr>
                  <w:divsChild>
                    <w:div w:id="1715233966">
                      <w:marLeft w:val="0"/>
                      <w:marRight w:val="0"/>
                      <w:marTop w:val="0"/>
                      <w:marBottom w:val="0"/>
                      <w:divBdr>
                        <w:top w:val="none" w:sz="0" w:space="0" w:color="auto"/>
                        <w:left w:val="none" w:sz="0" w:space="0" w:color="auto"/>
                        <w:bottom w:val="none" w:sz="0" w:space="0" w:color="auto"/>
                        <w:right w:val="none" w:sz="0" w:space="0" w:color="auto"/>
                      </w:divBdr>
                    </w:div>
                  </w:divsChild>
                </w:div>
                <w:div w:id="291135849">
                  <w:marLeft w:val="0"/>
                  <w:marRight w:val="0"/>
                  <w:marTop w:val="0"/>
                  <w:marBottom w:val="0"/>
                  <w:divBdr>
                    <w:top w:val="none" w:sz="0" w:space="0" w:color="auto"/>
                    <w:left w:val="none" w:sz="0" w:space="0" w:color="auto"/>
                    <w:bottom w:val="none" w:sz="0" w:space="0" w:color="auto"/>
                    <w:right w:val="none" w:sz="0" w:space="0" w:color="auto"/>
                  </w:divBdr>
                  <w:divsChild>
                    <w:div w:id="712996953">
                      <w:marLeft w:val="0"/>
                      <w:marRight w:val="0"/>
                      <w:marTop w:val="0"/>
                      <w:marBottom w:val="0"/>
                      <w:divBdr>
                        <w:top w:val="none" w:sz="0" w:space="0" w:color="auto"/>
                        <w:left w:val="none" w:sz="0" w:space="0" w:color="auto"/>
                        <w:bottom w:val="none" w:sz="0" w:space="0" w:color="auto"/>
                        <w:right w:val="none" w:sz="0" w:space="0" w:color="auto"/>
                      </w:divBdr>
                    </w:div>
                    <w:div w:id="1629119793">
                      <w:marLeft w:val="0"/>
                      <w:marRight w:val="0"/>
                      <w:marTop w:val="0"/>
                      <w:marBottom w:val="0"/>
                      <w:divBdr>
                        <w:top w:val="none" w:sz="0" w:space="0" w:color="auto"/>
                        <w:left w:val="none" w:sz="0" w:space="0" w:color="auto"/>
                        <w:bottom w:val="none" w:sz="0" w:space="0" w:color="auto"/>
                        <w:right w:val="none" w:sz="0" w:space="0" w:color="auto"/>
                      </w:divBdr>
                    </w:div>
                  </w:divsChild>
                </w:div>
                <w:div w:id="609361077">
                  <w:marLeft w:val="0"/>
                  <w:marRight w:val="0"/>
                  <w:marTop w:val="0"/>
                  <w:marBottom w:val="0"/>
                  <w:divBdr>
                    <w:top w:val="none" w:sz="0" w:space="0" w:color="auto"/>
                    <w:left w:val="none" w:sz="0" w:space="0" w:color="auto"/>
                    <w:bottom w:val="none" w:sz="0" w:space="0" w:color="auto"/>
                    <w:right w:val="none" w:sz="0" w:space="0" w:color="auto"/>
                  </w:divBdr>
                  <w:divsChild>
                    <w:div w:id="6954100">
                      <w:marLeft w:val="0"/>
                      <w:marRight w:val="0"/>
                      <w:marTop w:val="0"/>
                      <w:marBottom w:val="0"/>
                      <w:divBdr>
                        <w:top w:val="none" w:sz="0" w:space="0" w:color="auto"/>
                        <w:left w:val="none" w:sz="0" w:space="0" w:color="auto"/>
                        <w:bottom w:val="none" w:sz="0" w:space="0" w:color="auto"/>
                        <w:right w:val="none" w:sz="0" w:space="0" w:color="auto"/>
                      </w:divBdr>
                    </w:div>
                    <w:div w:id="1065839367">
                      <w:marLeft w:val="0"/>
                      <w:marRight w:val="0"/>
                      <w:marTop w:val="0"/>
                      <w:marBottom w:val="0"/>
                      <w:divBdr>
                        <w:top w:val="none" w:sz="0" w:space="0" w:color="auto"/>
                        <w:left w:val="none" w:sz="0" w:space="0" w:color="auto"/>
                        <w:bottom w:val="none" w:sz="0" w:space="0" w:color="auto"/>
                        <w:right w:val="none" w:sz="0" w:space="0" w:color="auto"/>
                      </w:divBdr>
                    </w:div>
                  </w:divsChild>
                </w:div>
                <w:div w:id="695890577">
                  <w:marLeft w:val="0"/>
                  <w:marRight w:val="0"/>
                  <w:marTop w:val="0"/>
                  <w:marBottom w:val="0"/>
                  <w:divBdr>
                    <w:top w:val="none" w:sz="0" w:space="0" w:color="auto"/>
                    <w:left w:val="none" w:sz="0" w:space="0" w:color="auto"/>
                    <w:bottom w:val="none" w:sz="0" w:space="0" w:color="auto"/>
                    <w:right w:val="none" w:sz="0" w:space="0" w:color="auto"/>
                  </w:divBdr>
                  <w:divsChild>
                    <w:div w:id="1704011519">
                      <w:marLeft w:val="0"/>
                      <w:marRight w:val="0"/>
                      <w:marTop w:val="0"/>
                      <w:marBottom w:val="0"/>
                      <w:divBdr>
                        <w:top w:val="none" w:sz="0" w:space="0" w:color="auto"/>
                        <w:left w:val="none" w:sz="0" w:space="0" w:color="auto"/>
                        <w:bottom w:val="none" w:sz="0" w:space="0" w:color="auto"/>
                        <w:right w:val="none" w:sz="0" w:space="0" w:color="auto"/>
                      </w:divBdr>
                    </w:div>
                  </w:divsChild>
                </w:div>
                <w:div w:id="958416808">
                  <w:marLeft w:val="0"/>
                  <w:marRight w:val="0"/>
                  <w:marTop w:val="0"/>
                  <w:marBottom w:val="0"/>
                  <w:divBdr>
                    <w:top w:val="none" w:sz="0" w:space="0" w:color="auto"/>
                    <w:left w:val="none" w:sz="0" w:space="0" w:color="auto"/>
                    <w:bottom w:val="none" w:sz="0" w:space="0" w:color="auto"/>
                    <w:right w:val="none" w:sz="0" w:space="0" w:color="auto"/>
                  </w:divBdr>
                  <w:divsChild>
                    <w:div w:id="608046639">
                      <w:marLeft w:val="0"/>
                      <w:marRight w:val="0"/>
                      <w:marTop w:val="0"/>
                      <w:marBottom w:val="0"/>
                      <w:divBdr>
                        <w:top w:val="none" w:sz="0" w:space="0" w:color="auto"/>
                        <w:left w:val="none" w:sz="0" w:space="0" w:color="auto"/>
                        <w:bottom w:val="none" w:sz="0" w:space="0" w:color="auto"/>
                        <w:right w:val="none" w:sz="0" w:space="0" w:color="auto"/>
                      </w:divBdr>
                    </w:div>
                  </w:divsChild>
                </w:div>
                <w:div w:id="1065639004">
                  <w:marLeft w:val="0"/>
                  <w:marRight w:val="0"/>
                  <w:marTop w:val="0"/>
                  <w:marBottom w:val="0"/>
                  <w:divBdr>
                    <w:top w:val="none" w:sz="0" w:space="0" w:color="auto"/>
                    <w:left w:val="none" w:sz="0" w:space="0" w:color="auto"/>
                    <w:bottom w:val="none" w:sz="0" w:space="0" w:color="auto"/>
                    <w:right w:val="none" w:sz="0" w:space="0" w:color="auto"/>
                  </w:divBdr>
                  <w:divsChild>
                    <w:div w:id="1063528959">
                      <w:marLeft w:val="0"/>
                      <w:marRight w:val="0"/>
                      <w:marTop w:val="0"/>
                      <w:marBottom w:val="0"/>
                      <w:divBdr>
                        <w:top w:val="none" w:sz="0" w:space="0" w:color="auto"/>
                        <w:left w:val="none" w:sz="0" w:space="0" w:color="auto"/>
                        <w:bottom w:val="none" w:sz="0" w:space="0" w:color="auto"/>
                        <w:right w:val="none" w:sz="0" w:space="0" w:color="auto"/>
                      </w:divBdr>
                    </w:div>
                  </w:divsChild>
                </w:div>
                <w:div w:id="1069695156">
                  <w:marLeft w:val="0"/>
                  <w:marRight w:val="0"/>
                  <w:marTop w:val="0"/>
                  <w:marBottom w:val="0"/>
                  <w:divBdr>
                    <w:top w:val="none" w:sz="0" w:space="0" w:color="auto"/>
                    <w:left w:val="none" w:sz="0" w:space="0" w:color="auto"/>
                    <w:bottom w:val="none" w:sz="0" w:space="0" w:color="auto"/>
                    <w:right w:val="none" w:sz="0" w:space="0" w:color="auto"/>
                  </w:divBdr>
                  <w:divsChild>
                    <w:div w:id="452287236">
                      <w:marLeft w:val="0"/>
                      <w:marRight w:val="0"/>
                      <w:marTop w:val="0"/>
                      <w:marBottom w:val="0"/>
                      <w:divBdr>
                        <w:top w:val="none" w:sz="0" w:space="0" w:color="auto"/>
                        <w:left w:val="none" w:sz="0" w:space="0" w:color="auto"/>
                        <w:bottom w:val="none" w:sz="0" w:space="0" w:color="auto"/>
                        <w:right w:val="none" w:sz="0" w:space="0" w:color="auto"/>
                      </w:divBdr>
                    </w:div>
                  </w:divsChild>
                </w:div>
                <w:div w:id="1254434544">
                  <w:marLeft w:val="0"/>
                  <w:marRight w:val="0"/>
                  <w:marTop w:val="0"/>
                  <w:marBottom w:val="0"/>
                  <w:divBdr>
                    <w:top w:val="none" w:sz="0" w:space="0" w:color="auto"/>
                    <w:left w:val="none" w:sz="0" w:space="0" w:color="auto"/>
                    <w:bottom w:val="none" w:sz="0" w:space="0" w:color="auto"/>
                    <w:right w:val="none" w:sz="0" w:space="0" w:color="auto"/>
                  </w:divBdr>
                  <w:divsChild>
                    <w:div w:id="42798853">
                      <w:marLeft w:val="0"/>
                      <w:marRight w:val="0"/>
                      <w:marTop w:val="0"/>
                      <w:marBottom w:val="0"/>
                      <w:divBdr>
                        <w:top w:val="none" w:sz="0" w:space="0" w:color="auto"/>
                        <w:left w:val="none" w:sz="0" w:space="0" w:color="auto"/>
                        <w:bottom w:val="none" w:sz="0" w:space="0" w:color="auto"/>
                        <w:right w:val="none" w:sz="0" w:space="0" w:color="auto"/>
                      </w:divBdr>
                    </w:div>
                    <w:div w:id="825634149">
                      <w:marLeft w:val="0"/>
                      <w:marRight w:val="0"/>
                      <w:marTop w:val="0"/>
                      <w:marBottom w:val="0"/>
                      <w:divBdr>
                        <w:top w:val="none" w:sz="0" w:space="0" w:color="auto"/>
                        <w:left w:val="none" w:sz="0" w:space="0" w:color="auto"/>
                        <w:bottom w:val="none" w:sz="0" w:space="0" w:color="auto"/>
                        <w:right w:val="none" w:sz="0" w:space="0" w:color="auto"/>
                      </w:divBdr>
                    </w:div>
                  </w:divsChild>
                </w:div>
                <w:div w:id="1346592125">
                  <w:marLeft w:val="0"/>
                  <w:marRight w:val="0"/>
                  <w:marTop w:val="0"/>
                  <w:marBottom w:val="0"/>
                  <w:divBdr>
                    <w:top w:val="none" w:sz="0" w:space="0" w:color="auto"/>
                    <w:left w:val="none" w:sz="0" w:space="0" w:color="auto"/>
                    <w:bottom w:val="none" w:sz="0" w:space="0" w:color="auto"/>
                    <w:right w:val="none" w:sz="0" w:space="0" w:color="auto"/>
                  </w:divBdr>
                  <w:divsChild>
                    <w:div w:id="535191454">
                      <w:marLeft w:val="0"/>
                      <w:marRight w:val="0"/>
                      <w:marTop w:val="0"/>
                      <w:marBottom w:val="0"/>
                      <w:divBdr>
                        <w:top w:val="none" w:sz="0" w:space="0" w:color="auto"/>
                        <w:left w:val="none" w:sz="0" w:space="0" w:color="auto"/>
                        <w:bottom w:val="none" w:sz="0" w:space="0" w:color="auto"/>
                        <w:right w:val="none" w:sz="0" w:space="0" w:color="auto"/>
                      </w:divBdr>
                    </w:div>
                  </w:divsChild>
                </w:div>
                <w:div w:id="1361394211">
                  <w:marLeft w:val="0"/>
                  <w:marRight w:val="0"/>
                  <w:marTop w:val="0"/>
                  <w:marBottom w:val="0"/>
                  <w:divBdr>
                    <w:top w:val="none" w:sz="0" w:space="0" w:color="auto"/>
                    <w:left w:val="none" w:sz="0" w:space="0" w:color="auto"/>
                    <w:bottom w:val="none" w:sz="0" w:space="0" w:color="auto"/>
                    <w:right w:val="none" w:sz="0" w:space="0" w:color="auto"/>
                  </w:divBdr>
                  <w:divsChild>
                    <w:div w:id="1207450187">
                      <w:marLeft w:val="0"/>
                      <w:marRight w:val="0"/>
                      <w:marTop w:val="0"/>
                      <w:marBottom w:val="0"/>
                      <w:divBdr>
                        <w:top w:val="none" w:sz="0" w:space="0" w:color="auto"/>
                        <w:left w:val="none" w:sz="0" w:space="0" w:color="auto"/>
                        <w:bottom w:val="none" w:sz="0" w:space="0" w:color="auto"/>
                        <w:right w:val="none" w:sz="0" w:space="0" w:color="auto"/>
                      </w:divBdr>
                    </w:div>
                    <w:div w:id="1506361007">
                      <w:marLeft w:val="0"/>
                      <w:marRight w:val="0"/>
                      <w:marTop w:val="0"/>
                      <w:marBottom w:val="0"/>
                      <w:divBdr>
                        <w:top w:val="none" w:sz="0" w:space="0" w:color="auto"/>
                        <w:left w:val="none" w:sz="0" w:space="0" w:color="auto"/>
                        <w:bottom w:val="none" w:sz="0" w:space="0" w:color="auto"/>
                        <w:right w:val="none" w:sz="0" w:space="0" w:color="auto"/>
                      </w:divBdr>
                    </w:div>
                  </w:divsChild>
                </w:div>
                <w:div w:id="1437405128">
                  <w:marLeft w:val="0"/>
                  <w:marRight w:val="0"/>
                  <w:marTop w:val="0"/>
                  <w:marBottom w:val="0"/>
                  <w:divBdr>
                    <w:top w:val="none" w:sz="0" w:space="0" w:color="auto"/>
                    <w:left w:val="none" w:sz="0" w:space="0" w:color="auto"/>
                    <w:bottom w:val="none" w:sz="0" w:space="0" w:color="auto"/>
                    <w:right w:val="none" w:sz="0" w:space="0" w:color="auto"/>
                  </w:divBdr>
                  <w:divsChild>
                    <w:div w:id="415170772">
                      <w:marLeft w:val="0"/>
                      <w:marRight w:val="0"/>
                      <w:marTop w:val="0"/>
                      <w:marBottom w:val="0"/>
                      <w:divBdr>
                        <w:top w:val="none" w:sz="0" w:space="0" w:color="auto"/>
                        <w:left w:val="none" w:sz="0" w:space="0" w:color="auto"/>
                        <w:bottom w:val="none" w:sz="0" w:space="0" w:color="auto"/>
                        <w:right w:val="none" w:sz="0" w:space="0" w:color="auto"/>
                      </w:divBdr>
                    </w:div>
                    <w:div w:id="1178039598">
                      <w:marLeft w:val="0"/>
                      <w:marRight w:val="0"/>
                      <w:marTop w:val="0"/>
                      <w:marBottom w:val="0"/>
                      <w:divBdr>
                        <w:top w:val="none" w:sz="0" w:space="0" w:color="auto"/>
                        <w:left w:val="none" w:sz="0" w:space="0" w:color="auto"/>
                        <w:bottom w:val="none" w:sz="0" w:space="0" w:color="auto"/>
                        <w:right w:val="none" w:sz="0" w:space="0" w:color="auto"/>
                      </w:divBdr>
                    </w:div>
                  </w:divsChild>
                </w:div>
                <w:div w:id="1686786058">
                  <w:marLeft w:val="0"/>
                  <w:marRight w:val="0"/>
                  <w:marTop w:val="0"/>
                  <w:marBottom w:val="0"/>
                  <w:divBdr>
                    <w:top w:val="none" w:sz="0" w:space="0" w:color="auto"/>
                    <w:left w:val="none" w:sz="0" w:space="0" w:color="auto"/>
                    <w:bottom w:val="none" w:sz="0" w:space="0" w:color="auto"/>
                    <w:right w:val="none" w:sz="0" w:space="0" w:color="auto"/>
                  </w:divBdr>
                  <w:divsChild>
                    <w:div w:id="1881891769">
                      <w:marLeft w:val="0"/>
                      <w:marRight w:val="0"/>
                      <w:marTop w:val="0"/>
                      <w:marBottom w:val="0"/>
                      <w:divBdr>
                        <w:top w:val="none" w:sz="0" w:space="0" w:color="auto"/>
                        <w:left w:val="none" w:sz="0" w:space="0" w:color="auto"/>
                        <w:bottom w:val="none" w:sz="0" w:space="0" w:color="auto"/>
                        <w:right w:val="none" w:sz="0" w:space="0" w:color="auto"/>
                      </w:divBdr>
                    </w:div>
                  </w:divsChild>
                </w:div>
                <w:div w:id="1945574346">
                  <w:marLeft w:val="0"/>
                  <w:marRight w:val="0"/>
                  <w:marTop w:val="0"/>
                  <w:marBottom w:val="0"/>
                  <w:divBdr>
                    <w:top w:val="none" w:sz="0" w:space="0" w:color="auto"/>
                    <w:left w:val="none" w:sz="0" w:space="0" w:color="auto"/>
                    <w:bottom w:val="none" w:sz="0" w:space="0" w:color="auto"/>
                    <w:right w:val="none" w:sz="0" w:space="0" w:color="auto"/>
                  </w:divBdr>
                  <w:divsChild>
                    <w:div w:id="833954363">
                      <w:marLeft w:val="0"/>
                      <w:marRight w:val="0"/>
                      <w:marTop w:val="0"/>
                      <w:marBottom w:val="0"/>
                      <w:divBdr>
                        <w:top w:val="none" w:sz="0" w:space="0" w:color="auto"/>
                        <w:left w:val="none" w:sz="0" w:space="0" w:color="auto"/>
                        <w:bottom w:val="none" w:sz="0" w:space="0" w:color="auto"/>
                        <w:right w:val="none" w:sz="0" w:space="0" w:color="auto"/>
                      </w:divBdr>
                    </w:div>
                    <w:div w:id="854810717">
                      <w:marLeft w:val="0"/>
                      <w:marRight w:val="0"/>
                      <w:marTop w:val="0"/>
                      <w:marBottom w:val="0"/>
                      <w:divBdr>
                        <w:top w:val="none" w:sz="0" w:space="0" w:color="auto"/>
                        <w:left w:val="none" w:sz="0" w:space="0" w:color="auto"/>
                        <w:bottom w:val="none" w:sz="0" w:space="0" w:color="auto"/>
                        <w:right w:val="none" w:sz="0" w:space="0" w:color="auto"/>
                      </w:divBdr>
                    </w:div>
                  </w:divsChild>
                </w:div>
                <w:div w:id="2134056653">
                  <w:marLeft w:val="0"/>
                  <w:marRight w:val="0"/>
                  <w:marTop w:val="0"/>
                  <w:marBottom w:val="0"/>
                  <w:divBdr>
                    <w:top w:val="none" w:sz="0" w:space="0" w:color="auto"/>
                    <w:left w:val="none" w:sz="0" w:space="0" w:color="auto"/>
                    <w:bottom w:val="none" w:sz="0" w:space="0" w:color="auto"/>
                    <w:right w:val="none" w:sz="0" w:space="0" w:color="auto"/>
                  </w:divBdr>
                  <w:divsChild>
                    <w:div w:id="3337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931900">
          <w:marLeft w:val="0"/>
          <w:marRight w:val="0"/>
          <w:marTop w:val="0"/>
          <w:marBottom w:val="0"/>
          <w:divBdr>
            <w:top w:val="none" w:sz="0" w:space="0" w:color="auto"/>
            <w:left w:val="none" w:sz="0" w:space="0" w:color="auto"/>
            <w:bottom w:val="none" w:sz="0" w:space="0" w:color="auto"/>
            <w:right w:val="none" w:sz="0" w:space="0" w:color="auto"/>
          </w:divBdr>
          <w:divsChild>
            <w:div w:id="373390141">
              <w:marLeft w:val="-75"/>
              <w:marRight w:val="0"/>
              <w:marTop w:val="30"/>
              <w:marBottom w:val="30"/>
              <w:divBdr>
                <w:top w:val="none" w:sz="0" w:space="0" w:color="auto"/>
                <w:left w:val="none" w:sz="0" w:space="0" w:color="auto"/>
                <w:bottom w:val="none" w:sz="0" w:space="0" w:color="auto"/>
                <w:right w:val="none" w:sz="0" w:space="0" w:color="auto"/>
              </w:divBdr>
              <w:divsChild>
                <w:div w:id="27950104">
                  <w:marLeft w:val="0"/>
                  <w:marRight w:val="0"/>
                  <w:marTop w:val="0"/>
                  <w:marBottom w:val="0"/>
                  <w:divBdr>
                    <w:top w:val="none" w:sz="0" w:space="0" w:color="auto"/>
                    <w:left w:val="none" w:sz="0" w:space="0" w:color="auto"/>
                    <w:bottom w:val="none" w:sz="0" w:space="0" w:color="auto"/>
                    <w:right w:val="none" w:sz="0" w:space="0" w:color="auto"/>
                  </w:divBdr>
                  <w:divsChild>
                    <w:div w:id="643899421">
                      <w:marLeft w:val="0"/>
                      <w:marRight w:val="0"/>
                      <w:marTop w:val="0"/>
                      <w:marBottom w:val="0"/>
                      <w:divBdr>
                        <w:top w:val="none" w:sz="0" w:space="0" w:color="auto"/>
                        <w:left w:val="none" w:sz="0" w:space="0" w:color="auto"/>
                        <w:bottom w:val="none" w:sz="0" w:space="0" w:color="auto"/>
                        <w:right w:val="none" w:sz="0" w:space="0" w:color="auto"/>
                      </w:divBdr>
                    </w:div>
                  </w:divsChild>
                </w:div>
                <w:div w:id="76681443">
                  <w:marLeft w:val="0"/>
                  <w:marRight w:val="0"/>
                  <w:marTop w:val="0"/>
                  <w:marBottom w:val="0"/>
                  <w:divBdr>
                    <w:top w:val="none" w:sz="0" w:space="0" w:color="auto"/>
                    <w:left w:val="none" w:sz="0" w:space="0" w:color="auto"/>
                    <w:bottom w:val="none" w:sz="0" w:space="0" w:color="auto"/>
                    <w:right w:val="none" w:sz="0" w:space="0" w:color="auto"/>
                  </w:divBdr>
                  <w:divsChild>
                    <w:div w:id="353191874">
                      <w:marLeft w:val="0"/>
                      <w:marRight w:val="0"/>
                      <w:marTop w:val="0"/>
                      <w:marBottom w:val="0"/>
                      <w:divBdr>
                        <w:top w:val="none" w:sz="0" w:space="0" w:color="auto"/>
                        <w:left w:val="none" w:sz="0" w:space="0" w:color="auto"/>
                        <w:bottom w:val="none" w:sz="0" w:space="0" w:color="auto"/>
                        <w:right w:val="none" w:sz="0" w:space="0" w:color="auto"/>
                      </w:divBdr>
                    </w:div>
                  </w:divsChild>
                </w:div>
                <w:div w:id="147526611">
                  <w:marLeft w:val="0"/>
                  <w:marRight w:val="0"/>
                  <w:marTop w:val="0"/>
                  <w:marBottom w:val="0"/>
                  <w:divBdr>
                    <w:top w:val="none" w:sz="0" w:space="0" w:color="auto"/>
                    <w:left w:val="none" w:sz="0" w:space="0" w:color="auto"/>
                    <w:bottom w:val="none" w:sz="0" w:space="0" w:color="auto"/>
                    <w:right w:val="none" w:sz="0" w:space="0" w:color="auto"/>
                  </w:divBdr>
                  <w:divsChild>
                    <w:div w:id="584608522">
                      <w:marLeft w:val="0"/>
                      <w:marRight w:val="0"/>
                      <w:marTop w:val="0"/>
                      <w:marBottom w:val="0"/>
                      <w:divBdr>
                        <w:top w:val="none" w:sz="0" w:space="0" w:color="auto"/>
                        <w:left w:val="none" w:sz="0" w:space="0" w:color="auto"/>
                        <w:bottom w:val="none" w:sz="0" w:space="0" w:color="auto"/>
                        <w:right w:val="none" w:sz="0" w:space="0" w:color="auto"/>
                      </w:divBdr>
                    </w:div>
                    <w:div w:id="1053845288">
                      <w:marLeft w:val="0"/>
                      <w:marRight w:val="0"/>
                      <w:marTop w:val="0"/>
                      <w:marBottom w:val="0"/>
                      <w:divBdr>
                        <w:top w:val="none" w:sz="0" w:space="0" w:color="auto"/>
                        <w:left w:val="none" w:sz="0" w:space="0" w:color="auto"/>
                        <w:bottom w:val="none" w:sz="0" w:space="0" w:color="auto"/>
                        <w:right w:val="none" w:sz="0" w:space="0" w:color="auto"/>
                      </w:divBdr>
                    </w:div>
                  </w:divsChild>
                </w:div>
                <w:div w:id="273681437">
                  <w:marLeft w:val="0"/>
                  <w:marRight w:val="0"/>
                  <w:marTop w:val="0"/>
                  <w:marBottom w:val="0"/>
                  <w:divBdr>
                    <w:top w:val="none" w:sz="0" w:space="0" w:color="auto"/>
                    <w:left w:val="none" w:sz="0" w:space="0" w:color="auto"/>
                    <w:bottom w:val="none" w:sz="0" w:space="0" w:color="auto"/>
                    <w:right w:val="none" w:sz="0" w:space="0" w:color="auto"/>
                  </w:divBdr>
                  <w:divsChild>
                    <w:div w:id="562638419">
                      <w:marLeft w:val="0"/>
                      <w:marRight w:val="0"/>
                      <w:marTop w:val="0"/>
                      <w:marBottom w:val="0"/>
                      <w:divBdr>
                        <w:top w:val="none" w:sz="0" w:space="0" w:color="auto"/>
                        <w:left w:val="none" w:sz="0" w:space="0" w:color="auto"/>
                        <w:bottom w:val="none" w:sz="0" w:space="0" w:color="auto"/>
                        <w:right w:val="none" w:sz="0" w:space="0" w:color="auto"/>
                      </w:divBdr>
                    </w:div>
                    <w:div w:id="1018046497">
                      <w:marLeft w:val="0"/>
                      <w:marRight w:val="0"/>
                      <w:marTop w:val="0"/>
                      <w:marBottom w:val="0"/>
                      <w:divBdr>
                        <w:top w:val="none" w:sz="0" w:space="0" w:color="auto"/>
                        <w:left w:val="none" w:sz="0" w:space="0" w:color="auto"/>
                        <w:bottom w:val="none" w:sz="0" w:space="0" w:color="auto"/>
                        <w:right w:val="none" w:sz="0" w:space="0" w:color="auto"/>
                      </w:divBdr>
                    </w:div>
                  </w:divsChild>
                </w:div>
                <w:div w:id="285240102">
                  <w:marLeft w:val="0"/>
                  <w:marRight w:val="0"/>
                  <w:marTop w:val="0"/>
                  <w:marBottom w:val="0"/>
                  <w:divBdr>
                    <w:top w:val="none" w:sz="0" w:space="0" w:color="auto"/>
                    <w:left w:val="none" w:sz="0" w:space="0" w:color="auto"/>
                    <w:bottom w:val="none" w:sz="0" w:space="0" w:color="auto"/>
                    <w:right w:val="none" w:sz="0" w:space="0" w:color="auto"/>
                  </w:divBdr>
                  <w:divsChild>
                    <w:div w:id="1221013027">
                      <w:marLeft w:val="0"/>
                      <w:marRight w:val="0"/>
                      <w:marTop w:val="0"/>
                      <w:marBottom w:val="0"/>
                      <w:divBdr>
                        <w:top w:val="none" w:sz="0" w:space="0" w:color="auto"/>
                        <w:left w:val="none" w:sz="0" w:space="0" w:color="auto"/>
                        <w:bottom w:val="none" w:sz="0" w:space="0" w:color="auto"/>
                        <w:right w:val="none" w:sz="0" w:space="0" w:color="auto"/>
                      </w:divBdr>
                    </w:div>
                  </w:divsChild>
                </w:div>
                <w:div w:id="313946317">
                  <w:marLeft w:val="0"/>
                  <w:marRight w:val="0"/>
                  <w:marTop w:val="0"/>
                  <w:marBottom w:val="0"/>
                  <w:divBdr>
                    <w:top w:val="none" w:sz="0" w:space="0" w:color="auto"/>
                    <w:left w:val="none" w:sz="0" w:space="0" w:color="auto"/>
                    <w:bottom w:val="none" w:sz="0" w:space="0" w:color="auto"/>
                    <w:right w:val="none" w:sz="0" w:space="0" w:color="auto"/>
                  </w:divBdr>
                  <w:divsChild>
                    <w:div w:id="940145429">
                      <w:marLeft w:val="0"/>
                      <w:marRight w:val="0"/>
                      <w:marTop w:val="0"/>
                      <w:marBottom w:val="0"/>
                      <w:divBdr>
                        <w:top w:val="none" w:sz="0" w:space="0" w:color="auto"/>
                        <w:left w:val="none" w:sz="0" w:space="0" w:color="auto"/>
                        <w:bottom w:val="none" w:sz="0" w:space="0" w:color="auto"/>
                        <w:right w:val="none" w:sz="0" w:space="0" w:color="auto"/>
                      </w:divBdr>
                    </w:div>
                    <w:div w:id="1183402070">
                      <w:marLeft w:val="0"/>
                      <w:marRight w:val="0"/>
                      <w:marTop w:val="0"/>
                      <w:marBottom w:val="0"/>
                      <w:divBdr>
                        <w:top w:val="none" w:sz="0" w:space="0" w:color="auto"/>
                        <w:left w:val="none" w:sz="0" w:space="0" w:color="auto"/>
                        <w:bottom w:val="none" w:sz="0" w:space="0" w:color="auto"/>
                        <w:right w:val="none" w:sz="0" w:space="0" w:color="auto"/>
                      </w:divBdr>
                    </w:div>
                  </w:divsChild>
                </w:div>
                <w:div w:id="549924756">
                  <w:marLeft w:val="0"/>
                  <w:marRight w:val="0"/>
                  <w:marTop w:val="0"/>
                  <w:marBottom w:val="0"/>
                  <w:divBdr>
                    <w:top w:val="none" w:sz="0" w:space="0" w:color="auto"/>
                    <w:left w:val="none" w:sz="0" w:space="0" w:color="auto"/>
                    <w:bottom w:val="none" w:sz="0" w:space="0" w:color="auto"/>
                    <w:right w:val="none" w:sz="0" w:space="0" w:color="auto"/>
                  </w:divBdr>
                  <w:divsChild>
                    <w:div w:id="183138173">
                      <w:marLeft w:val="0"/>
                      <w:marRight w:val="0"/>
                      <w:marTop w:val="0"/>
                      <w:marBottom w:val="0"/>
                      <w:divBdr>
                        <w:top w:val="none" w:sz="0" w:space="0" w:color="auto"/>
                        <w:left w:val="none" w:sz="0" w:space="0" w:color="auto"/>
                        <w:bottom w:val="none" w:sz="0" w:space="0" w:color="auto"/>
                        <w:right w:val="none" w:sz="0" w:space="0" w:color="auto"/>
                      </w:divBdr>
                    </w:div>
                  </w:divsChild>
                </w:div>
                <w:div w:id="581334158">
                  <w:marLeft w:val="0"/>
                  <w:marRight w:val="0"/>
                  <w:marTop w:val="0"/>
                  <w:marBottom w:val="0"/>
                  <w:divBdr>
                    <w:top w:val="none" w:sz="0" w:space="0" w:color="auto"/>
                    <w:left w:val="none" w:sz="0" w:space="0" w:color="auto"/>
                    <w:bottom w:val="none" w:sz="0" w:space="0" w:color="auto"/>
                    <w:right w:val="none" w:sz="0" w:space="0" w:color="auto"/>
                  </w:divBdr>
                  <w:divsChild>
                    <w:div w:id="225802880">
                      <w:marLeft w:val="0"/>
                      <w:marRight w:val="0"/>
                      <w:marTop w:val="0"/>
                      <w:marBottom w:val="0"/>
                      <w:divBdr>
                        <w:top w:val="none" w:sz="0" w:space="0" w:color="auto"/>
                        <w:left w:val="none" w:sz="0" w:space="0" w:color="auto"/>
                        <w:bottom w:val="none" w:sz="0" w:space="0" w:color="auto"/>
                        <w:right w:val="none" w:sz="0" w:space="0" w:color="auto"/>
                      </w:divBdr>
                    </w:div>
                  </w:divsChild>
                </w:div>
                <w:div w:id="721445525">
                  <w:marLeft w:val="0"/>
                  <w:marRight w:val="0"/>
                  <w:marTop w:val="0"/>
                  <w:marBottom w:val="0"/>
                  <w:divBdr>
                    <w:top w:val="none" w:sz="0" w:space="0" w:color="auto"/>
                    <w:left w:val="none" w:sz="0" w:space="0" w:color="auto"/>
                    <w:bottom w:val="none" w:sz="0" w:space="0" w:color="auto"/>
                    <w:right w:val="none" w:sz="0" w:space="0" w:color="auto"/>
                  </w:divBdr>
                  <w:divsChild>
                    <w:div w:id="1161001403">
                      <w:marLeft w:val="0"/>
                      <w:marRight w:val="0"/>
                      <w:marTop w:val="0"/>
                      <w:marBottom w:val="0"/>
                      <w:divBdr>
                        <w:top w:val="none" w:sz="0" w:space="0" w:color="auto"/>
                        <w:left w:val="none" w:sz="0" w:space="0" w:color="auto"/>
                        <w:bottom w:val="none" w:sz="0" w:space="0" w:color="auto"/>
                        <w:right w:val="none" w:sz="0" w:space="0" w:color="auto"/>
                      </w:divBdr>
                    </w:div>
                  </w:divsChild>
                </w:div>
                <w:div w:id="721952207">
                  <w:marLeft w:val="0"/>
                  <w:marRight w:val="0"/>
                  <w:marTop w:val="0"/>
                  <w:marBottom w:val="0"/>
                  <w:divBdr>
                    <w:top w:val="none" w:sz="0" w:space="0" w:color="auto"/>
                    <w:left w:val="none" w:sz="0" w:space="0" w:color="auto"/>
                    <w:bottom w:val="none" w:sz="0" w:space="0" w:color="auto"/>
                    <w:right w:val="none" w:sz="0" w:space="0" w:color="auto"/>
                  </w:divBdr>
                  <w:divsChild>
                    <w:div w:id="704792819">
                      <w:marLeft w:val="0"/>
                      <w:marRight w:val="0"/>
                      <w:marTop w:val="0"/>
                      <w:marBottom w:val="0"/>
                      <w:divBdr>
                        <w:top w:val="none" w:sz="0" w:space="0" w:color="auto"/>
                        <w:left w:val="none" w:sz="0" w:space="0" w:color="auto"/>
                        <w:bottom w:val="none" w:sz="0" w:space="0" w:color="auto"/>
                        <w:right w:val="none" w:sz="0" w:space="0" w:color="auto"/>
                      </w:divBdr>
                    </w:div>
                    <w:div w:id="1631519665">
                      <w:marLeft w:val="0"/>
                      <w:marRight w:val="0"/>
                      <w:marTop w:val="0"/>
                      <w:marBottom w:val="0"/>
                      <w:divBdr>
                        <w:top w:val="none" w:sz="0" w:space="0" w:color="auto"/>
                        <w:left w:val="none" w:sz="0" w:space="0" w:color="auto"/>
                        <w:bottom w:val="none" w:sz="0" w:space="0" w:color="auto"/>
                        <w:right w:val="none" w:sz="0" w:space="0" w:color="auto"/>
                      </w:divBdr>
                    </w:div>
                  </w:divsChild>
                </w:div>
                <w:div w:id="849636035">
                  <w:marLeft w:val="0"/>
                  <w:marRight w:val="0"/>
                  <w:marTop w:val="0"/>
                  <w:marBottom w:val="0"/>
                  <w:divBdr>
                    <w:top w:val="none" w:sz="0" w:space="0" w:color="auto"/>
                    <w:left w:val="none" w:sz="0" w:space="0" w:color="auto"/>
                    <w:bottom w:val="none" w:sz="0" w:space="0" w:color="auto"/>
                    <w:right w:val="none" w:sz="0" w:space="0" w:color="auto"/>
                  </w:divBdr>
                  <w:divsChild>
                    <w:div w:id="337657004">
                      <w:marLeft w:val="0"/>
                      <w:marRight w:val="0"/>
                      <w:marTop w:val="0"/>
                      <w:marBottom w:val="0"/>
                      <w:divBdr>
                        <w:top w:val="none" w:sz="0" w:space="0" w:color="auto"/>
                        <w:left w:val="none" w:sz="0" w:space="0" w:color="auto"/>
                        <w:bottom w:val="none" w:sz="0" w:space="0" w:color="auto"/>
                        <w:right w:val="none" w:sz="0" w:space="0" w:color="auto"/>
                      </w:divBdr>
                    </w:div>
                  </w:divsChild>
                </w:div>
                <w:div w:id="888497813">
                  <w:marLeft w:val="0"/>
                  <w:marRight w:val="0"/>
                  <w:marTop w:val="0"/>
                  <w:marBottom w:val="0"/>
                  <w:divBdr>
                    <w:top w:val="none" w:sz="0" w:space="0" w:color="auto"/>
                    <w:left w:val="none" w:sz="0" w:space="0" w:color="auto"/>
                    <w:bottom w:val="none" w:sz="0" w:space="0" w:color="auto"/>
                    <w:right w:val="none" w:sz="0" w:space="0" w:color="auto"/>
                  </w:divBdr>
                  <w:divsChild>
                    <w:div w:id="153231297">
                      <w:marLeft w:val="0"/>
                      <w:marRight w:val="0"/>
                      <w:marTop w:val="0"/>
                      <w:marBottom w:val="0"/>
                      <w:divBdr>
                        <w:top w:val="none" w:sz="0" w:space="0" w:color="auto"/>
                        <w:left w:val="none" w:sz="0" w:space="0" w:color="auto"/>
                        <w:bottom w:val="none" w:sz="0" w:space="0" w:color="auto"/>
                        <w:right w:val="none" w:sz="0" w:space="0" w:color="auto"/>
                      </w:divBdr>
                    </w:div>
                    <w:div w:id="419446275">
                      <w:marLeft w:val="0"/>
                      <w:marRight w:val="0"/>
                      <w:marTop w:val="0"/>
                      <w:marBottom w:val="0"/>
                      <w:divBdr>
                        <w:top w:val="none" w:sz="0" w:space="0" w:color="auto"/>
                        <w:left w:val="none" w:sz="0" w:space="0" w:color="auto"/>
                        <w:bottom w:val="none" w:sz="0" w:space="0" w:color="auto"/>
                        <w:right w:val="none" w:sz="0" w:space="0" w:color="auto"/>
                      </w:divBdr>
                    </w:div>
                  </w:divsChild>
                </w:div>
                <w:div w:id="908728582">
                  <w:marLeft w:val="0"/>
                  <w:marRight w:val="0"/>
                  <w:marTop w:val="0"/>
                  <w:marBottom w:val="0"/>
                  <w:divBdr>
                    <w:top w:val="none" w:sz="0" w:space="0" w:color="auto"/>
                    <w:left w:val="none" w:sz="0" w:space="0" w:color="auto"/>
                    <w:bottom w:val="none" w:sz="0" w:space="0" w:color="auto"/>
                    <w:right w:val="none" w:sz="0" w:space="0" w:color="auto"/>
                  </w:divBdr>
                  <w:divsChild>
                    <w:div w:id="1814909946">
                      <w:marLeft w:val="0"/>
                      <w:marRight w:val="0"/>
                      <w:marTop w:val="0"/>
                      <w:marBottom w:val="0"/>
                      <w:divBdr>
                        <w:top w:val="none" w:sz="0" w:space="0" w:color="auto"/>
                        <w:left w:val="none" w:sz="0" w:space="0" w:color="auto"/>
                        <w:bottom w:val="none" w:sz="0" w:space="0" w:color="auto"/>
                        <w:right w:val="none" w:sz="0" w:space="0" w:color="auto"/>
                      </w:divBdr>
                    </w:div>
                  </w:divsChild>
                </w:div>
                <w:div w:id="2103068627">
                  <w:marLeft w:val="0"/>
                  <w:marRight w:val="0"/>
                  <w:marTop w:val="0"/>
                  <w:marBottom w:val="0"/>
                  <w:divBdr>
                    <w:top w:val="none" w:sz="0" w:space="0" w:color="auto"/>
                    <w:left w:val="none" w:sz="0" w:space="0" w:color="auto"/>
                    <w:bottom w:val="none" w:sz="0" w:space="0" w:color="auto"/>
                    <w:right w:val="none" w:sz="0" w:space="0" w:color="auto"/>
                  </w:divBdr>
                  <w:divsChild>
                    <w:div w:id="805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83752">
          <w:marLeft w:val="0"/>
          <w:marRight w:val="0"/>
          <w:marTop w:val="0"/>
          <w:marBottom w:val="0"/>
          <w:divBdr>
            <w:top w:val="none" w:sz="0" w:space="0" w:color="auto"/>
            <w:left w:val="none" w:sz="0" w:space="0" w:color="auto"/>
            <w:bottom w:val="none" w:sz="0" w:space="0" w:color="auto"/>
            <w:right w:val="none" w:sz="0" w:space="0" w:color="auto"/>
          </w:divBdr>
        </w:div>
        <w:div w:id="380978653">
          <w:marLeft w:val="0"/>
          <w:marRight w:val="0"/>
          <w:marTop w:val="0"/>
          <w:marBottom w:val="0"/>
          <w:divBdr>
            <w:top w:val="none" w:sz="0" w:space="0" w:color="auto"/>
            <w:left w:val="none" w:sz="0" w:space="0" w:color="auto"/>
            <w:bottom w:val="none" w:sz="0" w:space="0" w:color="auto"/>
            <w:right w:val="none" w:sz="0" w:space="0" w:color="auto"/>
          </w:divBdr>
        </w:div>
        <w:div w:id="456797247">
          <w:marLeft w:val="0"/>
          <w:marRight w:val="0"/>
          <w:marTop w:val="0"/>
          <w:marBottom w:val="0"/>
          <w:divBdr>
            <w:top w:val="none" w:sz="0" w:space="0" w:color="auto"/>
            <w:left w:val="none" w:sz="0" w:space="0" w:color="auto"/>
            <w:bottom w:val="none" w:sz="0" w:space="0" w:color="auto"/>
            <w:right w:val="none" w:sz="0" w:space="0" w:color="auto"/>
          </w:divBdr>
        </w:div>
        <w:div w:id="659584035">
          <w:marLeft w:val="0"/>
          <w:marRight w:val="0"/>
          <w:marTop w:val="0"/>
          <w:marBottom w:val="0"/>
          <w:divBdr>
            <w:top w:val="none" w:sz="0" w:space="0" w:color="auto"/>
            <w:left w:val="none" w:sz="0" w:space="0" w:color="auto"/>
            <w:bottom w:val="none" w:sz="0" w:space="0" w:color="auto"/>
            <w:right w:val="none" w:sz="0" w:space="0" w:color="auto"/>
          </w:divBdr>
        </w:div>
        <w:div w:id="692341744">
          <w:marLeft w:val="0"/>
          <w:marRight w:val="0"/>
          <w:marTop w:val="0"/>
          <w:marBottom w:val="0"/>
          <w:divBdr>
            <w:top w:val="none" w:sz="0" w:space="0" w:color="auto"/>
            <w:left w:val="none" w:sz="0" w:space="0" w:color="auto"/>
            <w:bottom w:val="none" w:sz="0" w:space="0" w:color="auto"/>
            <w:right w:val="none" w:sz="0" w:space="0" w:color="auto"/>
          </w:divBdr>
        </w:div>
        <w:div w:id="768428493">
          <w:marLeft w:val="0"/>
          <w:marRight w:val="0"/>
          <w:marTop w:val="0"/>
          <w:marBottom w:val="0"/>
          <w:divBdr>
            <w:top w:val="none" w:sz="0" w:space="0" w:color="auto"/>
            <w:left w:val="none" w:sz="0" w:space="0" w:color="auto"/>
            <w:bottom w:val="none" w:sz="0" w:space="0" w:color="auto"/>
            <w:right w:val="none" w:sz="0" w:space="0" w:color="auto"/>
          </w:divBdr>
        </w:div>
        <w:div w:id="880285385">
          <w:marLeft w:val="0"/>
          <w:marRight w:val="0"/>
          <w:marTop w:val="0"/>
          <w:marBottom w:val="0"/>
          <w:divBdr>
            <w:top w:val="none" w:sz="0" w:space="0" w:color="auto"/>
            <w:left w:val="none" w:sz="0" w:space="0" w:color="auto"/>
            <w:bottom w:val="none" w:sz="0" w:space="0" w:color="auto"/>
            <w:right w:val="none" w:sz="0" w:space="0" w:color="auto"/>
          </w:divBdr>
          <w:divsChild>
            <w:div w:id="1517693870">
              <w:marLeft w:val="-75"/>
              <w:marRight w:val="0"/>
              <w:marTop w:val="30"/>
              <w:marBottom w:val="30"/>
              <w:divBdr>
                <w:top w:val="none" w:sz="0" w:space="0" w:color="auto"/>
                <w:left w:val="none" w:sz="0" w:space="0" w:color="auto"/>
                <w:bottom w:val="none" w:sz="0" w:space="0" w:color="auto"/>
                <w:right w:val="none" w:sz="0" w:space="0" w:color="auto"/>
              </w:divBdr>
              <w:divsChild>
                <w:div w:id="24529287">
                  <w:marLeft w:val="0"/>
                  <w:marRight w:val="0"/>
                  <w:marTop w:val="0"/>
                  <w:marBottom w:val="0"/>
                  <w:divBdr>
                    <w:top w:val="none" w:sz="0" w:space="0" w:color="auto"/>
                    <w:left w:val="none" w:sz="0" w:space="0" w:color="auto"/>
                    <w:bottom w:val="none" w:sz="0" w:space="0" w:color="auto"/>
                    <w:right w:val="none" w:sz="0" w:space="0" w:color="auto"/>
                  </w:divBdr>
                  <w:divsChild>
                    <w:div w:id="1213688376">
                      <w:marLeft w:val="0"/>
                      <w:marRight w:val="0"/>
                      <w:marTop w:val="0"/>
                      <w:marBottom w:val="0"/>
                      <w:divBdr>
                        <w:top w:val="none" w:sz="0" w:space="0" w:color="auto"/>
                        <w:left w:val="none" w:sz="0" w:space="0" w:color="auto"/>
                        <w:bottom w:val="none" w:sz="0" w:space="0" w:color="auto"/>
                        <w:right w:val="none" w:sz="0" w:space="0" w:color="auto"/>
                      </w:divBdr>
                    </w:div>
                  </w:divsChild>
                </w:div>
                <w:div w:id="49425414">
                  <w:marLeft w:val="0"/>
                  <w:marRight w:val="0"/>
                  <w:marTop w:val="0"/>
                  <w:marBottom w:val="0"/>
                  <w:divBdr>
                    <w:top w:val="none" w:sz="0" w:space="0" w:color="auto"/>
                    <w:left w:val="none" w:sz="0" w:space="0" w:color="auto"/>
                    <w:bottom w:val="none" w:sz="0" w:space="0" w:color="auto"/>
                    <w:right w:val="none" w:sz="0" w:space="0" w:color="auto"/>
                  </w:divBdr>
                  <w:divsChild>
                    <w:div w:id="141045879">
                      <w:marLeft w:val="0"/>
                      <w:marRight w:val="0"/>
                      <w:marTop w:val="0"/>
                      <w:marBottom w:val="0"/>
                      <w:divBdr>
                        <w:top w:val="none" w:sz="0" w:space="0" w:color="auto"/>
                        <w:left w:val="none" w:sz="0" w:space="0" w:color="auto"/>
                        <w:bottom w:val="none" w:sz="0" w:space="0" w:color="auto"/>
                        <w:right w:val="none" w:sz="0" w:space="0" w:color="auto"/>
                      </w:divBdr>
                    </w:div>
                    <w:div w:id="1241477698">
                      <w:marLeft w:val="0"/>
                      <w:marRight w:val="0"/>
                      <w:marTop w:val="0"/>
                      <w:marBottom w:val="0"/>
                      <w:divBdr>
                        <w:top w:val="none" w:sz="0" w:space="0" w:color="auto"/>
                        <w:left w:val="none" w:sz="0" w:space="0" w:color="auto"/>
                        <w:bottom w:val="none" w:sz="0" w:space="0" w:color="auto"/>
                        <w:right w:val="none" w:sz="0" w:space="0" w:color="auto"/>
                      </w:divBdr>
                    </w:div>
                  </w:divsChild>
                </w:div>
                <w:div w:id="191766757">
                  <w:marLeft w:val="0"/>
                  <w:marRight w:val="0"/>
                  <w:marTop w:val="0"/>
                  <w:marBottom w:val="0"/>
                  <w:divBdr>
                    <w:top w:val="none" w:sz="0" w:space="0" w:color="auto"/>
                    <w:left w:val="none" w:sz="0" w:space="0" w:color="auto"/>
                    <w:bottom w:val="none" w:sz="0" w:space="0" w:color="auto"/>
                    <w:right w:val="none" w:sz="0" w:space="0" w:color="auto"/>
                  </w:divBdr>
                  <w:divsChild>
                    <w:div w:id="331446784">
                      <w:marLeft w:val="0"/>
                      <w:marRight w:val="0"/>
                      <w:marTop w:val="0"/>
                      <w:marBottom w:val="0"/>
                      <w:divBdr>
                        <w:top w:val="none" w:sz="0" w:space="0" w:color="auto"/>
                        <w:left w:val="none" w:sz="0" w:space="0" w:color="auto"/>
                        <w:bottom w:val="none" w:sz="0" w:space="0" w:color="auto"/>
                        <w:right w:val="none" w:sz="0" w:space="0" w:color="auto"/>
                      </w:divBdr>
                    </w:div>
                  </w:divsChild>
                </w:div>
                <w:div w:id="345636881">
                  <w:marLeft w:val="0"/>
                  <w:marRight w:val="0"/>
                  <w:marTop w:val="0"/>
                  <w:marBottom w:val="0"/>
                  <w:divBdr>
                    <w:top w:val="none" w:sz="0" w:space="0" w:color="auto"/>
                    <w:left w:val="none" w:sz="0" w:space="0" w:color="auto"/>
                    <w:bottom w:val="none" w:sz="0" w:space="0" w:color="auto"/>
                    <w:right w:val="none" w:sz="0" w:space="0" w:color="auto"/>
                  </w:divBdr>
                  <w:divsChild>
                    <w:div w:id="1650135178">
                      <w:marLeft w:val="0"/>
                      <w:marRight w:val="0"/>
                      <w:marTop w:val="0"/>
                      <w:marBottom w:val="0"/>
                      <w:divBdr>
                        <w:top w:val="none" w:sz="0" w:space="0" w:color="auto"/>
                        <w:left w:val="none" w:sz="0" w:space="0" w:color="auto"/>
                        <w:bottom w:val="none" w:sz="0" w:space="0" w:color="auto"/>
                        <w:right w:val="none" w:sz="0" w:space="0" w:color="auto"/>
                      </w:divBdr>
                    </w:div>
                  </w:divsChild>
                </w:div>
                <w:div w:id="379480639">
                  <w:marLeft w:val="0"/>
                  <w:marRight w:val="0"/>
                  <w:marTop w:val="0"/>
                  <w:marBottom w:val="0"/>
                  <w:divBdr>
                    <w:top w:val="none" w:sz="0" w:space="0" w:color="auto"/>
                    <w:left w:val="none" w:sz="0" w:space="0" w:color="auto"/>
                    <w:bottom w:val="none" w:sz="0" w:space="0" w:color="auto"/>
                    <w:right w:val="none" w:sz="0" w:space="0" w:color="auto"/>
                  </w:divBdr>
                  <w:divsChild>
                    <w:div w:id="1967739025">
                      <w:marLeft w:val="0"/>
                      <w:marRight w:val="0"/>
                      <w:marTop w:val="0"/>
                      <w:marBottom w:val="0"/>
                      <w:divBdr>
                        <w:top w:val="none" w:sz="0" w:space="0" w:color="auto"/>
                        <w:left w:val="none" w:sz="0" w:space="0" w:color="auto"/>
                        <w:bottom w:val="none" w:sz="0" w:space="0" w:color="auto"/>
                        <w:right w:val="none" w:sz="0" w:space="0" w:color="auto"/>
                      </w:divBdr>
                    </w:div>
                    <w:div w:id="2094741695">
                      <w:marLeft w:val="0"/>
                      <w:marRight w:val="0"/>
                      <w:marTop w:val="0"/>
                      <w:marBottom w:val="0"/>
                      <w:divBdr>
                        <w:top w:val="none" w:sz="0" w:space="0" w:color="auto"/>
                        <w:left w:val="none" w:sz="0" w:space="0" w:color="auto"/>
                        <w:bottom w:val="none" w:sz="0" w:space="0" w:color="auto"/>
                        <w:right w:val="none" w:sz="0" w:space="0" w:color="auto"/>
                      </w:divBdr>
                    </w:div>
                  </w:divsChild>
                </w:div>
                <w:div w:id="457451036">
                  <w:marLeft w:val="0"/>
                  <w:marRight w:val="0"/>
                  <w:marTop w:val="0"/>
                  <w:marBottom w:val="0"/>
                  <w:divBdr>
                    <w:top w:val="none" w:sz="0" w:space="0" w:color="auto"/>
                    <w:left w:val="none" w:sz="0" w:space="0" w:color="auto"/>
                    <w:bottom w:val="none" w:sz="0" w:space="0" w:color="auto"/>
                    <w:right w:val="none" w:sz="0" w:space="0" w:color="auto"/>
                  </w:divBdr>
                  <w:divsChild>
                    <w:div w:id="2001083224">
                      <w:marLeft w:val="0"/>
                      <w:marRight w:val="0"/>
                      <w:marTop w:val="0"/>
                      <w:marBottom w:val="0"/>
                      <w:divBdr>
                        <w:top w:val="none" w:sz="0" w:space="0" w:color="auto"/>
                        <w:left w:val="none" w:sz="0" w:space="0" w:color="auto"/>
                        <w:bottom w:val="none" w:sz="0" w:space="0" w:color="auto"/>
                        <w:right w:val="none" w:sz="0" w:space="0" w:color="auto"/>
                      </w:divBdr>
                    </w:div>
                  </w:divsChild>
                </w:div>
                <w:div w:id="475805902">
                  <w:marLeft w:val="0"/>
                  <w:marRight w:val="0"/>
                  <w:marTop w:val="0"/>
                  <w:marBottom w:val="0"/>
                  <w:divBdr>
                    <w:top w:val="none" w:sz="0" w:space="0" w:color="auto"/>
                    <w:left w:val="none" w:sz="0" w:space="0" w:color="auto"/>
                    <w:bottom w:val="none" w:sz="0" w:space="0" w:color="auto"/>
                    <w:right w:val="none" w:sz="0" w:space="0" w:color="auto"/>
                  </w:divBdr>
                  <w:divsChild>
                    <w:div w:id="5526304">
                      <w:marLeft w:val="0"/>
                      <w:marRight w:val="0"/>
                      <w:marTop w:val="0"/>
                      <w:marBottom w:val="0"/>
                      <w:divBdr>
                        <w:top w:val="none" w:sz="0" w:space="0" w:color="auto"/>
                        <w:left w:val="none" w:sz="0" w:space="0" w:color="auto"/>
                        <w:bottom w:val="none" w:sz="0" w:space="0" w:color="auto"/>
                        <w:right w:val="none" w:sz="0" w:space="0" w:color="auto"/>
                      </w:divBdr>
                    </w:div>
                    <w:div w:id="1826772604">
                      <w:marLeft w:val="0"/>
                      <w:marRight w:val="0"/>
                      <w:marTop w:val="0"/>
                      <w:marBottom w:val="0"/>
                      <w:divBdr>
                        <w:top w:val="none" w:sz="0" w:space="0" w:color="auto"/>
                        <w:left w:val="none" w:sz="0" w:space="0" w:color="auto"/>
                        <w:bottom w:val="none" w:sz="0" w:space="0" w:color="auto"/>
                        <w:right w:val="none" w:sz="0" w:space="0" w:color="auto"/>
                      </w:divBdr>
                    </w:div>
                  </w:divsChild>
                </w:div>
                <w:div w:id="641812040">
                  <w:marLeft w:val="0"/>
                  <w:marRight w:val="0"/>
                  <w:marTop w:val="0"/>
                  <w:marBottom w:val="0"/>
                  <w:divBdr>
                    <w:top w:val="none" w:sz="0" w:space="0" w:color="auto"/>
                    <w:left w:val="none" w:sz="0" w:space="0" w:color="auto"/>
                    <w:bottom w:val="none" w:sz="0" w:space="0" w:color="auto"/>
                    <w:right w:val="none" w:sz="0" w:space="0" w:color="auto"/>
                  </w:divBdr>
                  <w:divsChild>
                    <w:div w:id="115875960">
                      <w:marLeft w:val="0"/>
                      <w:marRight w:val="0"/>
                      <w:marTop w:val="0"/>
                      <w:marBottom w:val="0"/>
                      <w:divBdr>
                        <w:top w:val="none" w:sz="0" w:space="0" w:color="auto"/>
                        <w:left w:val="none" w:sz="0" w:space="0" w:color="auto"/>
                        <w:bottom w:val="none" w:sz="0" w:space="0" w:color="auto"/>
                        <w:right w:val="none" w:sz="0" w:space="0" w:color="auto"/>
                      </w:divBdr>
                    </w:div>
                    <w:div w:id="860238274">
                      <w:marLeft w:val="0"/>
                      <w:marRight w:val="0"/>
                      <w:marTop w:val="0"/>
                      <w:marBottom w:val="0"/>
                      <w:divBdr>
                        <w:top w:val="none" w:sz="0" w:space="0" w:color="auto"/>
                        <w:left w:val="none" w:sz="0" w:space="0" w:color="auto"/>
                        <w:bottom w:val="none" w:sz="0" w:space="0" w:color="auto"/>
                        <w:right w:val="none" w:sz="0" w:space="0" w:color="auto"/>
                      </w:divBdr>
                    </w:div>
                  </w:divsChild>
                </w:div>
                <w:div w:id="805507720">
                  <w:marLeft w:val="0"/>
                  <w:marRight w:val="0"/>
                  <w:marTop w:val="0"/>
                  <w:marBottom w:val="0"/>
                  <w:divBdr>
                    <w:top w:val="none" w:sz="0" w:space="0" w:color="auto"/>
                    <w:left w:val="none" w:sz="0" w:space="0" w:color="auto"/>
                    <w:bottom w:val="none" w:sz="0" w:space="0" w:color="auto"/>
                    <w:right w:val="none" w:sz="0" w:space="0" w:color="auto"/>
                  </w:divBdr>
                  <w:divsChild>
                    <w:div w:id="930313513">
                      <w:marLeft w:val="0"/>
                      <w:marRight w:val="0"/>
                      <w:marTop w:val="0"/>
                      <w:marBottom w:val="0"/>
                      <w:divBdr>
                        <w:top w:val="none" w:sz="0" w:space="0" w:color="auto"/>
                        <w:left w:val="none" w:sz="0" w:space="0" w:color="auto"/>
                        <w:bottom w:val="none" w:sz="0" w:space="0" w:color="auto"/>
                        <w:right w:val="none" w:sz="0" w:space="0" w:color="auto"/>
                      </w:divBdr>
                    </w:div>
                    <w:div w:id="1493717996">
                      <w:marLeft w:val="0"/>
                      <w:marRight w:val="0"/>
                      <w:marTop w:val="0"/>
                      <w:marBottom w:val="0"/>
                      <w:divBdr>
                        <w:top w:val="none" w:sz="0" w:space="0" w:color="auto"/>
                        <w:left w:val="none" w:sz="0" w:space="0" w:color="auto"/>
                        <w:bottom w:val="none" w:sz="0" w:space="0" w:color="auto"/>
                        <w:right w:val="none" w:sz="0" w:space="0" w:color="auto"/>
                      </w:divBdr>
                    </w:div>
                  </w:divsChild>
                </w:div>
                <w:div w:id="1000161883">
                  <w:marLeft w:val="0"/>
                  <w:marRight w:val="0"/>
                  <w:marTop w:val="0"/>
                  <w:marBottom w:val="0"/>
                  <w:divBdr>
                    <w:top w:val="none" w:sz="0" w:space="0" w:color="auto"/>
                    <w:left w:val="none" w:sz="0" w:space="0" w:color="auto"/>
                    <w:bottom w:val="none" w:sz="0" w:space="0" w:color="auto"/>
                    <w:right w:val="none" w:sz="0" w:space="0" w:color="auto"/>
                  </w:divBdr>
                  <w:divsChild>
                    <w:div w:id="2118208549">
                      <w:marLeft w:val="0"/>
                      <w:marRight w:val="0"/>
                      <w:marTop w:val="0"/>
                      <w:marBottom w:val="0"/>
                      <w:divBdr>
                        <w:top w:val="none" w:sz="0" w:space="0" w:color="auto"/>
                        <w:left w:val="none" w:sz="0" w:space="0" w:color="auto"/>
                        <w:bottom w:val="none" w:sz="0" w:space="0" w:color="auto"/>
                        <w:right w:val="none" w:sz="0" w:space="0" w:color="auto"/>
                      </w:divBdr>
                    </w:div>
                  </w:divsChild>
                </w:div>
                <w:div w:id="1227031577">
                  <w:marLeft w:val="0"/>
                  <w:marRight w:val="0"/>
                  <w:marTop w:val="0"/>
                  <w:marBottom w:val="0"/>
                  <w:divBdr>
                    <w:top w:val="none" w:sz="0" w:space="0" w:color="auto"/>
                    <w:left w:val="none" w:sz="0" w:space="0" w:color="auto"/>
                    <w:bottom w:val="none" w:sz="0" w:space="0" w:color="auto"/>
                    <w:right w:val="none" w:sz="0" w:space="0" w:color="auto"/>
                  </w:divBdr>
                  <w:divsChild>
                    <w:div w:id="676151649">
                      <w:marLeft w:val="0"/>
                      <w:marRight w:val="0"/>
                      <w:marTop w:val="0"/>
                      <w:marBottom w:val="0"/>
                      <w:divBdr>
                        <w:top w:val="none" w:sz="0" w:space="0" w:color="auto"/>
                        <w:left w:val="none" w:sz="0" w:space="0" w:color="auto"/>
                        <w:bottom w:val="none" w:sz="0" w:space="0" w:color="auto"/>
                        <w:right w:val="none" w:sz="0" w:space="0" w:color="auto"/>
                      </w:divBdr>
                    </w:div>
                  </w:divsChild>
                </w:div>
                <w:div w:id="1373112751">
                  <w:marLeft w:val="0"/>
                  <w:marRight w:val="0"/>
                  <w:marTop w:val="0"/>
                  <w:marBottom w:val="0"/>
                  <w:divBdr>
                    <w:top w:val="none" w:sz="0" w:space="0" w:color="auto"/>
                    <w:left w:val="none" w:sz="0" w:space="0" w:color="auto"/>
                    <w:bottom w:val="none" w:sz="0" w:space="0" w:color="auto"/>
                    <w:right w:val="none" w:sz="0" w:space="0" w:color="auto"/>
                  </w:divBdr>
                  <w:divsChild>
                    <w:div w:id="447553466">
                      <w:marLeft w:val="0"/>
                      <w:marRight w:val="0"/>
                      <w:marTop w:val="0"/>
                      <w:marBottom w:val="0"/>
                      <w:divBdr>
                        <w:top w:val="none" w:sz="0" w:space="0" w:color="auto"/>
                        <w:left w:val="none" w:sz="0" w:space="0" w:color="auto"/>
                        <w:bottom w:val="none" w:sz="0" w:space="0" w:color="auto"/>
                        <w:right w:val="none" w:sz="0" w:space="0" w:color="auto"/>
                      </w:divBdr>
                    </w:div>
                    <w:div w:id="1000618974">
                      <w:marLeft w:val="0"/>
                      <w:marRight w:val="0"/>
                      <w:marTop w:val="0"/>
                      <w:marBottom w:val="0"/>
                      <w:divBdr>
                        <w:top w:val="none" w:sz="0" w:space="0" w:color="auto"/>
                        <w:left w:val="none" w:sz="0" w:space="0" w:color="auto"/>
                        <w:bottom w:val="none" w:sz="0" w:space="0" w:color="auto"/>
                        <w:right w:val="none" w:sz="0" w:space="0" w:color="auto"/>
                      </w:divBdr>
                    </w:div>
                  </w:divsChild>
                </w:div>
                <w:div w:id="1969898198">
                  <w:marLeft w:val="0"/>
                  <w:marRight w:val="0"/>
                  <w:marTop w:val="0"/>
                  <w:marBottom w:val="0"/>
                  <w:divBdr>
                    <w:top w:val="none" w:sz="0" w:space="0" w:color="auto"/>
                    <w:left w:val="none" w:sz="0" w:space="0" w:color="auto"/>
                    <w:bottom w:val="none" w:sz="0" w:space="0" w:color="auto"/>
                    <w:right w:val="none" w:sz="0" w:space="0" w:color="auto"/>
                  </w:divBdr>
                  <w:divsChild>
                    <w:div w:id="1957133834">
                      <w:marLeft w:val="0"/>
                      <w:marRight w:val="0"/>
                      <w:marTop w:val="0"/>
                      <w:marBottom w:val="0"/>
                      <w:divBdr>
                        <w:top w:val="none" w:sz="0" w:space="0" w:color="auto"/>
                        <w:left w:val="none" w:sz="0" w:space="0" w:color="auto"/>
                        <w:bottom w:val="none" w:sz="0" w:space="0" w:color="auto"/>
                        <w:right w:val="none" w:sz="0" w:space="0" w:color="auto"/>
                      </w:divBdr>
                    </w:div>
                  </w:divsChild>
                </w:div>
                <w:div w:id="2071884051">
                  <w:marLeft w:val="0"/>
                  <w:marRight w:val="0"/>
                  <w:marTop w:val="0"/>
                  <w:marBottom w:val="0"/>
                  <w:divBdr>
                    <w:top w:val="none" w:sz="0" w:space="0" w:color="auto"/>
                    <w:left w:val="none" w:sz="0" w:space="0" w:color="auto"/>
                    <w:bottom w:val="none" w:sz="0" w:space="0" w:color="auto"/>
                    <w:right w:val="none" w:sz="0" w:space="0" w:color="auto"/>
                  </w:divBdr>
                  <w:divsChild>
                    <w:div w:id="14304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45765">
          <w:marLeft w:val="0"/>
          <w:marRight w:val="0"/>
          <w:marTop w:val="0"/>
          <w:marBottom w:val="0"/>
          <w:divBdr>
            <w:top w:val="none" w:sz="0" w:space="0" w:color="auto"/>
            <w:left w:val="none" w:sz="0" w:space="0" w:color="auto"/>
            <w:bottom w:val="none" w:sz="0" w:space="0" w:color="auto"/>
            <w:right w:val="none" w:sz="0" w:space="0" w:color="auto"/>
          </w:divBdr>
        </w:div>
        <w:div w:id="1185829117">
          <w:marLeft w:val="0"/>
          <w:marRight w:val="0"/>
          <w:marTop w:val="0"/>
          <w:marBottom w:val="0"/>
          <w:divBdr>
            <w:top w:val="none" w:sz="0" w:space="0" w:color="auto"/>
            <w:left w:val="none" w:sz="0" w:space="0" w:color="auto"/>
            <w:bottom w:val="none" w:sz="0" w:space="0" w:color="auto"/>
            <w:right w:val="none" w:sz="0" w:space="0" w:color="auto"/>
          </w:divBdr>
        </w:div>
        <w:div w:id="1251769063">
          <w:marLeft w:val="0"/>
          <w:marRight w:val="0"/>
          <w:marTop w:val="0"/>
          <w:marBottom w:val="0"/>
          <w:divBdr>
            <w:top w:val="none" w:sz="0" w:space="0" w:color="auto"/>
            <w:left w:val="none" w:sz="0" w:space="0" w:color="auto"/>
            <w:bottom w:val="none" w:sz="0" w:space="0" w:color="auto"/>
            <w:right w:val="none" w:sz="0" w:space="0" w:color="auto"/>
          </w:divBdr>
        </w:div>
        <w:div w:id="1265532476">
          <w:marLeft w:val="0"/>
          <w:marRight w:val="0"/>
          <w:marTop w:val="0"/>
          <w:marBottom w:val="0"/>
          <w:divBdr>
            <w:top w:val="none" w:sz="0" w:space="0" w:color="auto"/>
            <w:left w:val="none" w:sz="0" w:space="0" w:color="auto"/>
            <w:bottom w:val="none" w:sz="0" w:space="0" w:color="auto"/>
            <w:right w:val="none" w:sz="0" w:space="0" w:color="auto"/>
          </w:divBdr>
        </w:div>
        <w:div w:id="1283078078">
          <w:marLeft w:val="0"/>
          <w:marRight w:val="0"/>
          <w:marTop w:val="0"/>
          <w:marBottom w:val="0"/>
          <w:divBdr>
            <w:top w:val="none" w:sz="0" w:space="0" w:color="auto"/>
            <w:left w:val="none" w:sz="0" w:space="0" w:color="auto"/>
            <w:bottom w:val="none" w:sz="0" w:space="0" w:color="auto"/>
            <w:right w:val="none" w:sz="0" w:space="0" w:color="auto"/>
          </w:divBdr>
        </w:div>
        <w:div w:id="1320160598">
          <w:marLeft w:val="0"/>
          <w:marRight w:val="0"/>
          <w:marTop w:val="0"/>
          <w:marBottom w:val="0"/>
          <w:divBdr>
            <w:top w:val="none" w:sz="0" w:space="0" w:color="auto"/>
            <w:left w:val="none" w:sz="0" w:space="0" w:color="auto"/>
            <w:bottom w:val="none" w:sz="0" w:space="0" w:color="auto"/>
            <w:right w:val="none" w:sz="0" w:space="0" w:color="auto"/>
          </w:divBdr>
          <w:divsChild>
            <w:div w:id="1999070440">
              <w:marLeft w:val="-75"/>
              <w:marRight w:val="0"/>
              <w:marTop w:val="30"/>
              <w:marBottom w:val="30"/>
              <w:divBdr>
                <w:top w:val="none" w:sz="0" w:space="0" w:color="auto"/>
                <w:left w:val="none" w:sz="0" w:space="0" w:color="auto"/>
                <w:bottom w:val="none" w:sz="0" w:space="0" w:color="auto"/>
                <w:right w:val="none" w:sz="0" w:space="0" w:color="auto"/>
              </w:divBdr>
              <w:divsChild>
                <w:div w:id="86273271">
                  <w:marLeft w:val="0"/>
                  <w:marRight w:val="0"/>
                  <w:marTop w:val="0"/>
                  <w:marBottom w:val="0"/>
                  <w:divBdr>
                    <w:top w:val="none" w:sz="0" w:space="0" w:color="auto"/>
                    <w:left w:val="none" w:sz="0" w:space="0" w:color="auto"/>
                    <w:bottom w:val="none" w:sz="0" w:space="0" w:color="auto"/>
                    <w:right w:val="none" w:sz="0" w:space="0" w:color="auto"/>
                  </w:divBdr>
                  <w:divsChild>
                    <w:div w:id="1273173077">
                      <w:marLeft w:val="0"/>
                      <w:marRight w:val="0"/>
                      <w:marTop w:val="0"/>
                      <w:marBottom w:val="0"/>
                      <w:divBdr>
                        <w:top w:val="none" w:sz="0" w:space="0" w:color="auto"/>
                        <w:left w:val="none" w:sz="0" w:space="0" w:color="auto"/>
                        <w:bottom w:val="none" w:sz="0" w:space="0" w:color="auto"/>
                        <w:right w:val="none" w:sz="0" w:space="0" w:color="auto"/>
                      </w:divBdr>
                    </w:div>
                    <w:div w:id="1457600721">
                      <w:marLeft w:val="0"/>
                      <w:marRight w:val="0"/>
                      <w:marTop w:val="0"/>
                      <w:marBottom w:val="0"/>
                      <w:divBdr>
                        <w:top w:val="none" w:sz="0" w:space="0" w:color="auto"/>
                        <w:left w:val="none" w:sz="0" w:space="0" w:color="auto"/>
                        <w:bottom w:val="none" w:sz="0" w:space="0" w:color="auto"/>
                        <w:right w:val="none" w:sz="0" w:space="0" w:color="auto"/>
                      </w:divBdr>
                    </w:div>
                  </w:divsChild>
                </w:div>
                <w:div w:id="95833168">
                  <w:marLeft w:val="0"/>
                  <w:marRight w:val="0"/>
                  <w:marTop w:val="0"/>
                  <w:marBottom w:val="0"/>
                  <w:divBdr>
                    <w:top w:val="none" w:sz="0" w:space="0" w:color="auto"/>
                    <w:left w:val="none" w:sz="0" w:space="0" w:color="auto"/>
                    <w:bottom w:val="none" w:sz="0" w:space="0" w:color="auto"/>
                    <w:right w:val="none" w:sz="0" w:space="0" w:color="auto"/>
                  </w:divBdr>
                  <w:divsChild>
                    <w:div w:id="1566255811">
                      <w:marLeft w:val="0"/>
                      <w:marRight w:val="0"/>
                      <w:marTop w:val="0"/>
                      <w:marBottom w:val="0"/>
                      <w:divBdr>
                        <w:top w:val="none" w:sz="0" w:space="0" w:color="auto"/>
                        <w:left w:val="none" w:sz="0" w:space="0" w:color="auto"/>
                        <w:bottom w:val="none" w:sz="0" w:space="0" w:color="auto"/>
                        <w:right w:val="none" w:sz="0" w:space="0" w:color="auto"/>
                      </w:divBdr>
                    </w:div>
                  </w:divsChild>
                </w:div>
                <w:div w:id="300423757">
                  <w:marLeft w:val="0"/>
                  <w:marRight w:val="0"/>
                  <w:marTop w:val="0"/>
                  <w:marBottom w:val="0"/>
                  <w:divBdr>
                    <w:top w:val="none" w:sz="0" w:space="0" w:color="auto"/>
                    <w:left w:val="none" w:sz="0" w:space="0" w:color="auto"/>
                    <w:bottom w:val="none" w:sz="0" w:space="0" w:color="auto"/>
                    <w:right w:val="none" w:sz="0" w:space="0" w:color="auto"/>
                  </w:divBdr>
                  <w:divsChild>
                    <w:div w:id="182667145">
                      <w:marLeft w:val="0"/>
                      <w:marRight w:val="0"/>
                      <w:marTop w:val="0"/>
                      <w:marBottom w:val="0"/>
                      <w:divBdr>
                        <w:top w:val="none" w:sz="0" w:space="0" w:color="auto"/>
                        <w:left w:val="none" w:sz="0" w:space="0" w:color="auto"/>
                        <w:bottom w:val="none" w:sz="0" w:space="0" w:color="auto"/>
                        <w:right w:val="none" w:sz="0" w:space="0" w:color="auto"/>
                      </w:divBdr>
                    </w:div>
                    <w:div w:id="1819882513">
                      <w:marLeft w:val="0"/>
                      <w:marRight w:val="0"/>
                      <w:marTop w:val="0"/>
                      <w:marBottom w:val="0"/>
                      <w:divBdr>
                        <w:top w:val="none" w:sz="0" w:space="0" w:color="auto"/>
                        <w:left w:val="none" w:sz="0" w:space="0" w:color="auto"/>
                        <w:bottom w:val="none" w:sz="0" w:space="0" w:color="auto"/>
                        <w:right w:val="none" w:sz="0" w:space="0" w:color="auto"/>
                      </w:divBdr>
                    </w:div>
                  </w:divsChild>
                </w:div>
                <w:div w:id="616715316">
                  <w:marLeft w:val="0"/>
                  <w:marRight w:val="0"/>
                  <w:marTop w:val="0"/>
                  <w:marBottom w:val="0"/>
                  <w:divBdr>
                    <w:top w:val="none" w:sz="0" w:space="0" w:color="auto"/>
                    <w:left w:val="none" w:sz="0" w:space="0" w:color="auto"/>
                    <w:bottom w:val="none" w:sz="0" w:space="0" w:color="auto"/>
                    <w:right w:val="none" w:sz="0" w:space="0" w:color="auto"/>
                  </w:divBdr>
                  <w:divsChild>
                    <w:div w:id="711267747">
                      <w:marLeft w:val="0"/>
                      <w:marRight w:val="0"/>
                      <w:marTop w:val="0"/>
                      <w:marBottom w:val="0"/>
                      <w:divBdr>
                        <w:top w:val="none" w:sz="0" w:space="0" w:color="auto"/>
                        <w:left w:val="none" w:sz="0" w:space="0" w:color="auto"/>
                        <w:bottom w:val="none" w:sz="0" w:space="0" w:color="auto"/>
                        <w:right w:val="none" w:sz="0" w:space="0" w:color="auto"/>
                      </w:divBdr>
                    </w:div>
                  </w:divsChild>
                </w:div>
                <w:div w:id="688943691">
                  <w:marLeft w:val="0"/>
                  <w:marRight w:val="0"/>
                  <w:marTop w:val="0"/>
                  <w:marBottom w:val="0"/>
                  <w:divBdr>
                    <w:top w:val="none" w:sz="0" w:space="0" w:color="auto"/>
                    <w:left w:val="none" w:sz="0" w:space="0" w:color="auto"/>
                    <w:bottom w:val="none" w:sz="0" w:space="0" w:color="auto"/>
                    <w:right w:val="none" w:sz="0" w:space="0" w:color="auto"/>
                  </w:divBdr>
                  <w:divsChild>
                    <w:div w:id="1424718044">
                      <w:marLeft w:val="0"/>
                      <w:marRight w:val="0"/>
                      <w:marTop w:val="0"/>
                      <w:marBottom w:val="0"/>
                      <w:divBdr>
                        <w:top w:val="none" w:sz="0" w:space="0" w:color="auto"/>
                        <w:left w:val="none" w:sz="0" w:space="0" w:color="auto"/>
                        <w:bottom w:val="none" w:sz="0" w:space="0" w:color="auto"/>
                        <w:right w:val="none" w:sz="0" w:space="0" w:color="auto"/>
                      </w:divBdr>
                    </w:div>
                    <w:div w:id="2144957323">
                      <w:marLeft w:val="0"/>
                      <w:marRight w:val="0"/>
                      <w:marTop w:val="0"/>
                      <w:marBottom w:val="0"/>
                      <w:divBdr>
                        <w:top w:val="none" w:sz="0" w:space="0" w:color="auto"/>
                        <w:left w:val="none" w:sz="0" w:space="0" w:color="auto"/>
                        <w:bottom w:val="none" w:sz="0" w:space="0" w:color="auto"/>
                        <w:right w:val="none" w:sz="0" w:space="0" w:color="auto"/>
                      </w:divBdr>
                    </w:div>
                  </w:divsChild>
                </w:div>
                <w:div w:id="847522409">
                  <w:marLeft w:val="0"/>
                  <w:marRight w:val="0"/>
                  <w:marTop w:val="0"/>
                  <w:marBottom w:val="0"/>
                  <w:divBdr>
                    <w:top w:val="none" w:sz="0" w:space="0" w:color="auto"/>
                    <w:left w:val="none" w:sz="0" w:space="0" w:color="auto"/>
                    <w:bottom w:val="none" w:sz="0" w:space="0" w:color="auto"/>
                    <w:right w:val="none" w:sz="0" w:space="0" w:color="auto"/>
                  </w:divBdr>
                  <w:divsChild>
                    <w:div w:id="1975862855">
                      <w:marLeft w:val="0"/>
                      <w:marRight w:val="0"/>
                      <w:marTop w:val="0"/>
                      <w:marBottom w:val="0"/>
                      <w:divBdr>
                        <w:top w:val="none" w:sz="0" w:space="0" w:color="auto"/>
                        <w:left w:val="none" w:sz="0" w:space="0" w:color="auto"/>
                        <w:bottom w:val="none" w:sz="0" w:space="0" w:color="auto"/>
                        <w:right w:val="none" w:sz="0" w:space="0" w:color="auto"/>
                      </w:divBdr>
                    </w:div>
                  </w:divsChild>
                </w:div>
                <w:div w:id="987979321">
                  <w:marLeft w:val="0"/>
                  <w:marRight w:val="0"/>
                  <w:marTop w:val="0"/>
                  <w:marBottom w:val="0"/>
                  <w:divBdr>
                    <w:top w:val="none" w:sz="0" w:space="0" w:color="auto"/>
                    <w:left w:val="none" w:sz="0" w:space="0" w:color="auto"/>
                    <w:bottom w:val="none" w:sz="0" w:space="0" w:color="auto"/>
                    <w:right w:val="none" w:sz="0" w:space="0" w:color="auto"/>
                  </w:divBdr>
                  <w:divsChild>
                    <w:div w:id="1556887547">
                      <w:marLeft w:val="0"/>
                      <w:marRight w:val="0"/>
                      <w:marTop w:val="0"/>
                      <w:marBottom w:val="0"/>
                      <w:divBdr>
                        <w:top w:val="none" w:sz="0" w:space="0" w:color="auto"/>
                        <w:left w:val="none" w:sz="0" w:space="0" w:color="auto"/>
                        <w:bottom w:val="none" w:sz="0" w:space="0" w:color="auto"/>
                        <w:right w:val="none" w:sz="0" w:space="0" w:color="auto"/>
                      </w:divBdr>
                    </w:div>
                  </w:divsChild>
                </w:div>
                <w:div w:id="1072240644">
                  <w:marLeft w:val="0"/>
                  <w:marRight w:val="0"/>
                  <w:marTop w:val="0"/>
                  <w:marBottom w:val="0"/>
                  <w:divBdr>
                    <w:top w:val="none" w:sz="0" w:space="0" w:color="auto"/>
                    <w:left w:val="none" w:sz="0" w:space="0" w:color="auto"/>
                    <w:bottom w:val="none" w:sz="0" w:space="0" w:color="auto"/>
                    <w:right w:val="none" w:sz="0" w:space="0" w:color="auto"/>
                  </w:divBdr>
                  <w:divsChild>
                    <w:div w:id="708728813">
                      <w:marLeft w:val="0"/>
                      <w:marRight w:val="0"/>
                      <w:marTop w:val="0"/>
                      <w:marBottom w:val="0"/>
                      <w:divBdr>
                        <w:top w:val="none" w:sz="0" w:space="0" w:color="auto"/>
                        <w:left w:val="none" w:sz="0" w:space="0" w:color="auto"/>
                        <w:bottom w:val="none" w:sz="0" w:space="0" w:color="auto"/>
                        <w:right w:val="none" w:sz="0" w:space="0" w:color="auto"/>
                      </w:divBdr>
                    </w:div>
                    <w:div w:id="1272012678">
                      <w:marLeft w:val="0"/>
                      <w:marRight w:val="0"/>
                      <w:marTop w:val="0"/>
                      <w:marBottom w:val="0"/>
                      <w:divBdr>
                        <w:top w:val="none" w:sz="0" w:space="0" w:color="auto"/>
                        <w:left w:val="none" w:sz="0" w:space="0" w:color="auto"/>
                        <w:bottom w:val="none" w:sz="0" w:space="0" w:color="auto"/>
                        <w:right w:val="none" w:sz="0" w:space="0" w:color="auto"/>
                      </w:divBdr>
                    </w:div>
                  </w:divsChild>
                </w:div>
                <w:div w:id="1134710412">
                  <w:marLeft w:val="0"/>
                  <w:marRight w:val="0"/>
                  <w:marTop w:val="0"/>
                  <w:marBottom w:val="0"/>
                  <w:divBdr>
                    <w:top w:val="none" w:sz="0" w:space="0" w:color="auto"/>
                    <w:left w:val="none" w:sz="0" w:space="0" w:color="auto"/>
                    <w:bottom w:val="none" w:sz="0" w:space="0" w:color="auto"/>
                    <w:right w:val="none" w:sz="0" w:space="0" w:color="auto"/>
                  </w:divBdr>
                  <w:divsChild>
                    <w:div w:id="291981212">
                      <w:marLeft w:val="0"/>
                      <w:marRight w:val="0"/>
                      <w:marTop w:val="0"/>
                      <w:marBottom w:val="0"/>
                      <w:divBdr>
                        <w:top w:val="none" w:sz="0" w:space="0" w:color="auto"/>
                        <w:left w:val="none" w:sz="0" w:space="0" w:color="auto"/>
                        <w:bottom w:val="none" w:sz="0" w:space="0" w:color="auto"/>
                        <w:right w:val="none" w:sz="0" w:space="0" w:color="auto"/>
                      </w:divBdr>
                    </w:div>
                    <w:div w:id="1885017523">
                      <w:marLeft w:val="0"/>
                      <w:marRight w:val="0"/>
                      <w:marTop w:val="0"/>
                      <w:marBottom w:val="0"/>
                      <w:divBdr>
                        <w:top w:val="none" w:sz="0" w:space="0" w:color="auto"/>
                        <w:left w:val="none" w:sz="0" w:space="0" w:color="auto"/>
                        <w:bottom w:val="none" w:sz="0" w:space="0" w:color="auto"/>
                        <w:right w:val="none" w:sz="0" w:space="0" w:color="auto"/>
                      </w:divBdr>
                    </w:div>
                  </w:divsChild>
                </w:div>
                <w:div w:id="1421367458">
                  <w:marLeft w:val="0"/>
                  <w:marRight w:val="0"/>
                  <w:marTop w:val="0"/>
                  <w:marBottom w:val="0"/>
                  <w:divBdr>
                    <w:top w:val="none" w:sz="0" w:space="0" w:color="auto"/>
                    <w:left w:val="none" w:sz="0" w:space="0" w:color="auto"/>
                    <w:bottom w:val="none" w:sz="0" w:space="0" w:color="auto"/>
                    <w:right w:val="none" w:sz="0" w:space="0" w:color="auto"/>
                  </w:divBdr>
                  <w:divsChild>
                    <w:div w:id="515773634">
                      <w:marLeft w:val="0"/>
                      <w:marRight w:val="0"/>
                      <w:marTop w:val="0"/>
                      <w:marBottom w:val="0"/>
                      <w:divBdr>
                        <w:top w:val="none" w:sz="0" w:space="0" w:color="auto"/>
                        <w:left w:val="none" w:sz="0" w:space="0" w:color="auto"/>
                        <w:bottom w:val="none" w:sz="0" w:space="0" w:color="auto"/>
                        <w:right w:val="none" w:sz="0" w:space="0" w:color="auto"/>
                      </w:divBdr>
                    </w:div>
                  </w:divsChild>
                </w:div>
                <w:div w:id="1484808167">
                  <w:marLeft w:val="0"/>
                  <w:marRight w:val="0"/>
                  <w:marTop w:val="0"/>
                  <w:marBottom w:val="0"/>
                  <w:divBdr>
                    <w:top w:val="none" w:sz="0" w:space="0" w:color="auto"/>
                    <w:left w:val="none" w:sz="0" w:space="0" w:color="auto"/>
                    <w:bottom w:val="none" w:sz="0" w:space="0" w:color="auto"/>
                    <w:right w:val="none" w:sz="0" w:space="0" w:color="auto"/>
                  </w:divBdr>
                  <w:divsChild>
                    <w:div w:id="407115726">
                      <w:marLeft w:val="0"/>
                      <w:marRight w:val="0"/>
                      <w:marTop w:val="0"/>
                      <w:marBottom w:val="0"/>
                      <w:divBdr>
                        <w:top w:val="none" w:sz="0" w:space="0" w:color="auto"/>
                        <w:left w:val="none" w:sz="0" w:space="0" w:color="auto"/>
                        <w:bottom w:val="none" w:sz="0" w:space="0" w:color="auto"/>
                        <w:right w:val="none" w:sz="0" w:space="0" w:color="auto"/>
                      </w:divBdr>
                    </w:div>
                  </w:divsChild>
                </w:div>
                <w:div w:id="1668750496">
                  <w:marLeft w:val="0"/>
                  <w:marRight w:val="0"/>
                  <w:marTop w:val="0"/>
                  <w:marBottom w:val="0"/>
                  <w:divBdr>
                    <w:top w:val="none" w:sz="0" w:space="0" w:color="auto"/>
                    <w:left w:val="none" w:sz="0" w:space="0" w:color="auto"/>
                    <w:bottom w:val="none" w:sz="0" w:space="0" w:color="auto"/>
                    <w:right w:val="none" w:sz="0" w:space="0" w:color="auto"/>
                  </w:divBdr>
                  <w:divsChild>
                    <w:div w:id="233704892">
                      <w:marLeft w:val="0"/>
                      <w:marRight w:val="0"/>
                      <w:marTop w:val="0"/>
                      <w:marBottom w:val="0"/>
                      <w:divBdr>
                        <w:top w:val="none" w:sz="0" w:space="0" w:color="auto"/>
                        <w:left w:val="none" w:sz="0" w:space="0" w:color="auto"/>
                        <w:bottom w:val="none" w:sz="0" w:space="0" w:color="auto"/>
                        <w:right w:val="none" w:sz="0" w:space="0" w:color="auto"/>
                      </w:divBdr>
                    </w:div>
                    <w:div w:id="1859738559">
                      <w:marLeft w:val="0"/>
                      <w:marRight w:val="0"/>
                      <w:marTop w:val="0"/>
                      <w:marBottom w:val="0"/>
                      <w:divBdr>
                        <w:top w:val="none" w:sz="0" w:space="0" w:color="auto"/>
                        <w:left w:val="none" w:sz="0" w:space="0" w:color="auto"/>
                        <w:bottom w:val="none" w:sz="0" w:space="0" w:color="auto"/>
                        <w:right w:val="none" w:sz="0" w:space="0" w:color="auto"/>
                      </w:divBdr>
                    </w:div>
                  </w:divsChild>
                </w:div>
                <w:div w:id="1732582999">
                  <w:marLeft w:val="0"/>
                  <w:marRight w:val="0"/>
                  <w:marTop w:val="0"/>
                  <w:marBottom w:val="0"/>
                  <w:divBdr>
                    <w:top w:val="none" w:sz="0" w:space="0" w:color="auto"/>
                    <w:left w:val="none" w:sz="0" w:space="0" w:color="auto"/>
                    <w:bottom w:val="none" w:sz="0" w:space="0" w:color="auto"/>
                    <w:right w:val="none" w:sz="0" w:space="0" w:color="auto"/>
                  </w:divBdr>
                  <w:divsChild>
                    <w:div w:id="1586063720">
                      <w:marLeft w:val="0"/>
                      <w:marRight w:val="0"/>
                      <w:marTop w:val="0"/>
                      <w:marBottom w:val="0"/>
                      <w:divBdr>
                        <w:top w:val="none" w:sz="0" w:space="0" w:color="auto"/>
                        <w:left w:val="none" w:sz="0" w:space="0" w:color="auto"/>
                        <w:bottom w:val="none" w:sz="0" w:space="0" w:color="auto"/>
                        <w:right w:val="none" w:sz="0" w:space="0" w:color="auto"/>
                      </w:divBdr>
                    </w:div>
                  </w:divsChild>
                </w:div>
                <w:div w:id="2139182393">
                  <w:marLeft w:val="0"/>
                  <w:marRight w:val="0"/>
                  <w:marTop w:val="0"/>
                  <w:marBottom w:val="0"/>
                  <w:divBdr>
                    <w:top w:val="none" w:sz="0" w:space="0" w:color="auto"/>
                    <w:left w:val="none" w:sz="0" w:space="0" w:color="auto"/>
                    <w:bottom w:val="none" w:sz="0" w:space="0" w:color="auto"/>
                    <w:right w:val="none" w:sz="0" w:space="0" w:color="auto"/>
                  </w:divBdr>
                  <w:divsChild>
                    <w:div w:id="15087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14081">
          <w:marLeft w:val="0"/>
          <w:marRight w:val="0"/>
          <w:marTop w:val="0"/>
          <w:marBottom w:val="0"/>
          <w:divBdr>
            <w:top w:val="none" w:sz="0" w:space="0" w:color="auto"/>
            <w:left w:val="none" w:sz="0" w:space="0" w:color="auto"/>
            <w:bottom w:val="none" w:sz="0" w:space="0" w:color="auto"/>
            <w:right w:val="none" w:sz="0" w:space="0" w:color="auto"/>
          </w:divBdr>
        </w:div>
        <w:div w:id="1358697555">
          <w:marLeft w:val="0"/>
          <w:marRight w:val="0"/>
          <w:marTop w:val="0"/>
          <w:marBottom w:val="0"/>
          <w:divBdr>
            <w:top w:val="none" w:sz="0" w:space="0" w:color="auto"/>
            <w:left w:val="none" w:sz="0" w:space="0" w:color="auto"/>
            <w:bottom w:val="none" w:sz="0" w:space="0" w:color="auto"/>
            <w:right w:val="none" w:sz="0" w:space="0" w:color="auto"/>
          </w:divBdr>
        </w:div>
        <w:div w:id="1360665868">
          <w:marLeft w:val="0"/>
          <w:marRight w:val="0"/>
          <w:marTop w:val="0"/>
          <w:marBottom w:val="0"/>
          <w:divBdr>
            <w:top w:val="none" w:sz="0" w:space="0" w:color="auto"/>
            <w:left w:val="none" w:sz="0" w:space="0" w:color="auto"/>
            <w:bottom w:val="none" w:sz="0" w:space="0" w:color="auto"/>
            <w:right w:val="none" w:sz="0" w:space="0" w:color="auto"/>
          </w:divBdr>
        </w:div>
        <w:div w:id="1386762077">
          <w:marLeft w:val="0"/>
          <w:marRight w:val="0"/>
          <w:marTop w:val="0"/>
          <w:marBottom w:val="0"/>
          <w:divBdr>
            <w:top w:val="none" w:sz="0" w:space="0" w:color="auto"/>
            <w:left w:val="none" w:sz="0" w:space="0" w:color="auto"/>
            <w:bottom w:val="none" w:sz="0" w:space="0" w:color="auto"/>
            <w:right w:val="none" w:sz="0" w:space="0" w:color="auto"/>
          </w:divBdr>
        </w:div>
        <w:div w:id="1492794388">
          <w:marLeft w:val="0"/>
          <w:marRight w:val="0"/>
          <w:marTop w:val="0"/>
          <w:marBottom w:val="0"/>
          <w:divBdr>
            <w:top w:val="none" w:sz="0" w:space="0" w:color="auto"/>
            <w:left w:val="none" w:sz="0" w:space="0" w:color="auto"/>
            <w:bottom w:val="none" w:sz="0" w:space="0" w:color="auto"/>
            <w:right w:val="none" w:sz="0" w:space="0" w:color="auto"/>
          </w:divBdr>
        </w:div>
        <w:div w:id="1563951803">
          <w:marLeft w:val="0"/>
          <w:marRight w:val="0"/>
          <w:marTop w:val="0"/>
          <w:marBottom w:val="0"/>
          <w:divBdr>
            <w:top w:val="none" w:sz="0" w:space="0" w:color="auto"/>
            <w:left w:val="none" w:sz="0" w:space="0" w:color="auto"/>
            <w:bottom w:val="none" w:sz="0" w:space="0" w:color="auto"/>
            <w:right w:val="none" w:sz="0" w:space="0" w:color="auto"/>
          </w:divBdr>
        </w:div>
        <w:div w:id="1623031536">
          <w:marLeft w:val="0"/>
          <w:marRight w:val="0"/>
          <w:marTop w:val="0"/>
          <w:marBottom w:val="0"/>
          <w:divBdr>
            <w:top w:val="none" w:sz="0" w:space="0" w:color="auto"/>
            <w:left w:val="none" w:sz="0" w:space="0" w:color="auto"/>
            <w:bottom w:val="none" w:sz="0" w:space="0" w:color="auto"/>
            <w:right w:val="none" w:sz="0" w:space="0" w:color="auto"/>
          </w:divBdr>
        </w:div>
        <w:div w:id="1818911172">
          <w:marLeft w:val="0"/>
          <w:marRight w:val="0"/>
          <w:marTop w:val="0"/>
          <w:marBottom w:val="0"/>
          <w:divBdr>
            <w:top w:val="none" w:sz="0" w:space="0" w:color="auto"/>
            <w:left w:val="none" w:sz="0" w:space="0" w:color="auto"/>
            <w:bottom w:val="none" w:sz="0" w:space="0" w:color="auto"/>
            <w:right w:val="none" w:sz="0" w:space="0" w:color="auto"/>
          </w:divBdr>
        </w:div>
        <w:div w:id="1990671365">
          <w:marLeft w:val="0"/>
          <w:marRight w:val="0"/>
          <w:marTop w:val="0"/>
          <w:marBottom w:val="0"/>
          <w:divBdr>
            <w:top w:val="none" w:sz="0" w:space="0" w:color="auto"/>
            <w:left w:val="none" w:sz="0" w:space="0" w:color="auto"/>
            <w:bottom w:val="none" w:sz="0" w:space="0" w:color="auto"/>
            <w:right w:val="none" w:sz="0" w:space="0" w:color="auto"/>
          </w:divBdr>
          <w:divsChild>
            <w:div w:id="1448697168">
              <w:marLeft w:val="-75"/>
              <w:marRight w:val="0"/>
              <w:marTop w:val="30"/>
              <w:marBottom w:val="30"/>
              <w:divBdr>
                <w:top w:val="none" w:sz="0" w:space="0" w:color="auto"/>
                <w:left w:val="none" w:sz="0" w:space="0" w:color="auto"/>
                <w:bottom w:val="none" w:sz="0" w:space="0" w:color="auto"/>
                <w:right w:val="none" w:sz="0" w:space="0" w:color="auto"/>
              </w:divBdr>
              <w:divsChild>
                <w:div w:id="179903186">
                  <w:marLeft w:val="0"/>
                  <w:marRight w:val="0"/>
                  <w:marTop w:val="0"/>
                  <w:marBottom w:val="0"/>
                  <w:divBdr>
                    <w:top w:val="none" w:sz="0" w:space="0" w:color="auto"/>
                    <w:left w:val="none" w:sz="0" w:space="0" w:color="auto"/>
                    <w:bottom w:val="none" w:sz="0" w:space="0" w:color="auto"/>
                    <w:right w:val="none" w:sz="0" w:space="0" w:color="auto"/>
                  </w:divBdr>
                  <w:divsChild>
                    <w:div w:id="1185904351">
                      <w:marLeft w:val="0"/>
                      <w:marRight w:val="0"/>
                      <w:marTop w:val="0"/>
                      <w:marBottom w:val="0"/>
                      <w:divBdr>
                        <w:top w:val="none" w:sz="0" w:space="0" w:color="auto"/>
                        <w:left w:val="none" w:sz="0" w:space="0" w:color="auto"/>
                        <w:bottom w:val="none" w:sz="0" w:space="0" w:color="auto"/>
                        <w:right w:val="none" w:sz="0" w:space="0" w:color="auto"/>
                      </w:divBdr>
                    </w:div>
                    <w:div w:id="2013993062">
                      <w:marLeft w:val="0"/>
                      <w:marRight w:val="0"/>
                      <w:marTop w:val="0"/>
                      <w:marBottom w:val="0"/>
                      <w:divBdr>
                        <w:top w:val="none" w:sz="0" w:space="0" w:color="auto"/>
                        <w:left w:val="none" w:sz="0" w:space="0" w:color="auto"/>
                        <w:bottom w:val="none" w:sz="0" w:space="0" w:color="auto"/>
                        <w:right w:val="none" w:sz="0" w:space="0" w:color="auto"/>
                      </w:divBdr>
                    </w:div>
                  </w:divsChild>
                </w:div>
                <w:div w:id="285698518">
                  <w:marLeft w:val="0"/>
                  <w:marRight w:val="0"/>
                  <w:marTop w:val="0"/>
                  <w:marBottom w:val="0"/>
                  <w:divBdr>
                    <w:top w:val="none" w:sz="0" w:space="0" w:color="auto"/>
                    <w:left w:val="none" w:sz="0" w:space="0" w:color="auto"/>
                    <w:bottom w:val="none" w:sz="0" w:space="0" w:color="auto"/>
                    <w:right w:val="none" w:sz="0" w:space="0" w:color="auto"/>
                  </w:divBdr>
                  <w:divsChild>
                    <w:div w:id="1912539110">
                      <w:marLeft w:val="0"/>
                      <w:marRight w:val="0"/>
                      <w:marTop w:val="0"/>
                      <w:marBottom w:val="0"/>
                      <w:divBdr>
                        <w:top w:val="none" w:sz="0" w:space="0" w:color="auto"/>
                        <w:left w:val="none" w:sz="0" w:space="0" w:color="auto"/>
                        <w:bottom w:val="none" w:sz="0" w:space="0" w:color="auto"/>
                        <w:right w:val="none" w:sz="0" w:space="0" w:color="auto"/>
                      </w:divBdr>
                    </w:div>
                  </w:divsChild>
                </w:div>
                <w:div w:id="1076321965">
                  <w:marLeft w:val="0"/>
                  <w:marRight w:val="0"/>
                  <w:marTop w:val="0"/>
                  <w:marBottom w:val="0"/>
                  <w:divBdr>
                    <w:top w:val="none" w:sz="0" w:space="0" w:color="auto"/>
                    <w:left w:val="none" w:sz="0" w:space="0" w:color="auto"/>
                    <w:bottom w:val="none" w:sz="0" w:space="0" w:color="auto"/>
                    <w:right w:val="none" w:sz="0" w:space="0" w:color="auto"/>
                  </w:divBdr>
                  <w:divsChild>
                    <w:div w:id="107510540">
                      <w:marLeft w:val="0"/>
                      <w:marRight w:val="0"/>
                      <w:marTop w:val="0"/>
                      <w:marBottom w:val="0"/>
                      <w:divBdr>
                        <w:top w:val="none" w:sz="0" w:space="0" w:color="auto"/>
                        <w:left w:val="none" w:sz="0" w:space="0" w:color="auto"/>
                        <w:bottom w:val="none" w:sz="0" w:space="0" w:color="auto"/>
                        <w:right w:val="none" w:sz="0" w:space="0" w:color="auto"/>
                      </w:divBdr>
                    </w:div>
                    <w:div w:id="795176319">
                      <w:marLeft w:val="0"/>
                      <w:marRight w:val="0"/>
                      <w:marTop w:val="0"/>
                      <w:marBottom w:val="0"/>
                      <w:divBdr>
                        <w:top w:val="none" w:sz="0" w:space="0" w:color="auto"/>
                        <w:left w:val="none" w:sz="0" w:space="0" w:color="auto"/>
                        <w:bottom w:val="none" w:sz="0" w:space="0" w:color="auto"/>
                        <w:right w:val="none" w:sz="0" w:space="0" w:color="auto"/>
                      </w:divBdr>
                    </w:div>
                  </w:divsChild>
                </w:div>
                <w:div w:id="1133209683">
                  <w:marLeft w:val="0"/>
                  <w:marRight w:val="0"/>
                  <w:marTop w:val="0"/>
                  <w:marBottom w:val="0"/>
                  <w:divBdr>
                    <w:top w:val="none" w:sz="0" w:space="0" w:color="auto"/>
                    <w:left w:val="none" w:sz="0" w:space="0" w:color="auto"/>
                    <w:bottom w:val="none" w:sz="0" w:space="0" w:color="auto"/>
                    <w:right w:val="none" w:sz="0" w:space="0" w:color="auto"/>
                  </w:divBdr>
                  <w:divsChild>
                    <w:div w:id="954560311">
                      <w:marLeft w:val="0"/>
                      <w:marRight w:val="0"/>
                      <w:marTop w:val="0"/>
                      <w:marBottom w:val="0"/>
                      <w:divBdr>
                        <w:top w:val="none" w:sz="0" w:space="0" w:color="auto"/>
                        <w:left w:val="none" w:sz="0" w:space="0" w:color="auto"/>
                        <w:bottom w:val="none" w:sz="0" w:space="0" w:color="auto"/>
                        <w:right w:val="none" w:sz="0" w:space="0" w:color="auto"/>
                      </w:divBdr>
                    </w:div>
                  </w:divsChild>
                </w:div>
                <w:div w:id="1181353214">
                  <w:marLeft w:val="0"/>
                  <w:marRight w:val="0"/>
                  <w:marTop w:val="0"/>
                  <w:marBottom w:val="0"/>
                  <w:divBdr>
                    <w:top w:val="none" w:sz="0" w:space="0" w:color="auto"/>
                    <w:left w:val="none" w:sz="0" w:space="0" w:color="auto"/>
                    <w:bottom w:val="none" w:sz="0" w:space="0" w:color="auto"/>
                    <w:right w:val="none" w:sz="0" w:space="0" w:color="auto"/>
                  </w:divBdr>
                  <w:divsChild>
                    <w:div w:id="1283460205">
                      <w:marLeft w:val="0"/>
                      <w:marRight w:val="0"/>
                      <w:marTop w:val="0"/>
                      <w:marBottom w:val="0"/>
                      <w:divBdr>
                        <w:top w:val="none" w:sz="0" w:space="0" w:color="auto"/>
                        <w:left w:val="none" w:sz="0" w:space="0" w:color="auto"/>
                        <w:bottom w:val="none" w:sz="0" w:space="0" w:color="auto"/>
                        <w:right w:val="none" w:sz="0" w:space="0" w:color="auto"/>
                      </w:divBdr>
                    </w:div>
                  </w:divsChild>
                </w:div>
                <w:div w:id="1511329391">
                  <w:marLeft w:val="0"/>
                  <w:marRight w:val="0"/>
                  <w:marTop w:val="0"/>
                  <w:marBottom w:val="0"/>
                  <w:divBdr>
                    <w:top w:val="none" w:sz="0" w:space="0" w:color="auto"/>
                    <w:left w:val="none" w:sz="0" w:space="0" w:color="auto"/>
                    <w:bottom w:val="none" w:sz="0" w:space="0" w:color="auto"/>
                    <w:right w:val="none" w:sz="0" w:space="0" w:color="auto"/>
                  </w:divBdr>
                  <w:divsChild>
                    <w:div w:id="801269376">
                      <w:marLeft w:val="0"/>
                      <w:marRight w:val="0"/>
                      <w:marTop w:val="0"/>
                      <w:marBottom w:val="0"/>
                      <w:divBdr>
                        <w:top w:val="none" w:sz="0" w:space="0" w:color="auto"/>
                        <w:left w:val="none" w:sz="0" w:space="0" w:color="auto"/>
                        <w:bottom w:val="none" w:sz="0" w:space="0" w:color="auto"/>
                        <w:right w:val="none" w:sz="0" w:space="0" w:color="auto"/>
                      </w:divBdr>
                    </w:div>
                  </w:divsChild>
                </w:div>
                <w:div w:id="1527527214">
                  <w:marLeft w:val="0"/>
                  <w:marRight w:val="0"/>
                  <w:marTop w:val="0"/>
                  <w:marBottom w:val="0"/>
                  <w:divBdr>
                    <w:top w:val="none" w:sz="0" w:space="0" w:color="auto"/>
                    <w:left w:val="none" w:sz="0" w:space="0" w:color="auto"/>
                    <w:bottom w:val="none" w:sz="0" w:space="0" w:color="auto"/>
                    <w:right w:val="none" w:sz="0" w:space="0" w:color="auto"/>
                  </w:divBdr>
                  <w:divsChild>
                    <w:div w:id="59057397">
                      <w:marLeft w:val="0"/>
                      <w:marRight w:val="0"/>
                      <w:marTop w:val="0"/>
                      <w:marBottom w:val="0"/>
                      <w:divBdr>
                        <w:top w:val="none" w:sz="0" w:space="0" w:color="auto"/>
                        <w:left w:val="none" w:sz="0" w:space="0" w:color="auto"/>
                        <w:bottom w:val="none" w:sz="0" w:space="0" w:color="auto"/>
                        <w:right w:val="none" w:sz="0" w:space="0" w:color="auto"/>
                      </w:divBdr>
                    </w:div>
                  </w:divsChild>
                </w:div>
                <w:div w:id="1647856601">
                  <w:marLeft w:val="0"/>
                  <w:marRight w:val="0"/>
                  <w:marTop w:val="0"/>
                  <w:marBottom w:val="0"/>
                  <w:divBdr>
                    <w:top w:val="none" w:sz="0" w:space="0" w:color="auto"/>
                    <w:left w:val="none" w:sz="0" w:space="0" w:color="auto"/>
                    <w:bottom w:val="none" w:sz="0" w:space="0" w:color="auto"/>
                    <w:right w:val="none" w:sz="0" w:space="0" w:color="auto"/>
                  </w:divBdr>
                  <w:divsChild>
                    <w:div w:id="864907211">
                      <w:marLeft w:val="0"/>
                      <w:marRight w:val="0"/>
                      <w:marTop w:val="0"/>
                      <w:marBottom w:val="0"/>
                      <w:divBdr>
                        <w:top w:val="none" w:sz="0" w:space="0" w:color="auto"/>
                        <w:left w:val="none" w:sz="0" w:space="0" w:color="auto"/>
                        <w:bottom w:val="none" w:sz="0" w:space="0" w:color="auto"/>
                        <w:right w:val="none" w:sz="0" w:space="0" w:color="auto"/>
                      </w:divBdr>
                    </w:div>
                  </w:divsChild>
                </w:div>
                <w:div w:id="1686784213">
                  <w:marLeft w:val="0"/>
                  <w:marRight w:val="0"/>
                  <w:marTop w:val="0"/>
                  <w:marBottom w:val="0"/>
                  <w:divBdr>
                    <w:top w:val="none" w:sz="0" w:space="0" w:color="auto"/>
                    <w:left w:val="none" w:sz="0" w:space="0" w:color="auto"/>
                    <w:bottom w:val="none" w:sz="0" w:space="0" w:color="auto"/>
                    <w:right w:val="none" w:sz="0" w:space="0" w:color="auto"/>
                  </w:divBdr>
                  <w:divsChild>
                    <w:div w:id="1277249340">
                      <w:marLeft w:val="0"/>
                      <w:marRight w:val="0"/>
                      <w:marTop w:val="0"/>
                      <w:marBottom w:val="0"/>
                      <w:divBdr>
                        <w:top w:val="none" w:sz="0" w:space="0" w:color="auto"/>
                        <w:left w:val="none" w:sz="0" w:space="0" w:color="auto"/>
                        <w:bottom w:val="none" w:sz="0" w:space="0" w:color="auto"/>
                        <w:right w:val="none" w:sz="0" w:space="0" w:color="auto"/>
                      </w:divBdr>
                    </w:div>
                    <w:div w:id="1573782610">
                      <w:marLeft w:val="0"/>
                      <w:marRight w:val="0"/>
                      <w:marTop w:val="0"/>
                      <w:marBottom w:val="0"/>
                      <w:divBdr>
                        <w:top w:val="none" w:sz="0" w:space="0" w:color="auto"/>
                        <w:left w:val="none" w:sz="0" w:space="0" w:color="auto"/>
                        <w:bottom w:val="none" w:sz="0" w:space="0" w:color="auto"/>
                        <w:right w:val="none" w:sz="0" w:space="0" w:color="auto"/>
                      </w:divBdr>
                    </w:div>
                  </w:divsChild>
                </w:div>
                <w:div w:id="1729575073">
                  <w:marLeft w:val="0"/>
                  <w:marRight w:val="0"/>
                  <w:marTop w:val="0"/>
                  <w:marBottom w:val="0"/>
                  <w:divBdr>
                    <w:top w:val="none" w:sz="0" w:space="0" w:color="auto"/>
                    <w:left w:val="none" w:sz="0" w:space="0" w:color="auto"/>
                    <w:bottom w:val="none" w:sz="0" w:space="0" w:color="auto"/>
                    <w:right w:val="none" w:sz="0" w:space="0" w:color="auto"/>
                  </w:divBdr>
                  <w:divsChild>
                    <w:div w:id="556744124">
                      <w:marLeft w:val="0"/>
                      <w:marRight w:val="0"/>
                      <w:marTop w:val="0"/>
                      <w:marBottom w:val="0"/>
                      <w:divBdr>
                        <w:top w:val="none" w:sz="0" w:space="0" w:color="auto"/>
                        <w:left w:val="none" w:sz="0" w:space="0" w:color="auto"/>
                        <w:bottom w:val="none" w:sz="0" w:space="0" w:color="auto"/>
                        <w:right w:val="none" w:sz="0" w:space="0" w:color="auto"/>
                      </w:divBdr>
                    </w:div>
                    <w:div w:id="2130513305">
                      <w:marLeft w:val="0"/>
                      <w:marRight w:val="0"/>
                      <w:marTop w:val="0"/>
                      <w:marBottom w:val="0"/>
                      <w:divBdr>
                        <w:top w:val="none" w:sz="0" w:space="0" w:color="auto"/>
                        <w:left w:val="none" w:sz="0" w:space="0" w:color="auto"/>
                        <w:bottom w:val="none" w:sz="0" w:space="0" w:color="auto"/>
                        <w:right w:val="none" w:sz="0" w:space="0" w:color="auto"/>
                      </w:divBdr>
                    </w:div>
                  </w:divsChild>
                </w:div>
                <w:div w:id="1815370119">
                  <w:marLeft w:val="0"/>
                  <w:marRight w:val="0"/>
                  <w:marTop w:val="0"/>
                  <w:marBottom w:val="0"/>
                  <w:divBdr>
                    <w:top w:val="none" w:sz="0" w:space="0" w:color="auto"/>
                    <w:left w:val="none" w:sz="0" w:space="0" w:color="auto"/>
                    <w:bottom w:val="none" w:sz="0" w:space="0" w:color="auto"/>
                    <w:right w:val="none" w:sz="0" w:space="0" w:color="auto"/>
                  </w:divBdr>
                  <w:divsChild>
                    <w:div w:id="1365599428">
                      <w:marLeft w:val="0"/>
                      <w:marRight w:val="0"/>
                      <w:marTop w:val="0"/>
                      <w:marBottom w:val="0"/>
                      <w:divBdr>
                        <w:top w:val="none" w:sz="0" w:space="0" w:color="auto"/>
                        <w:left w:val="none" w:sz="0" w:space="0" w:color="auto"/>
                        <w:bottom w:val="none" w:sz="0" w:space="0" w:color="auto"/>
                        <w:right w:val="none" w:sz="0" w:space="0" w:color="auto"/>
                      </w:divBdr>
                    </w:div>
                    <w:div w:id="1482193811">
                      <w:marLeft w:val="0"/>
                      <w:marRight w:val="0"/>
                      <w:marTop w:val="0"/>
                      <w:marBottom w:val="0"/>
                      <w:divBdr>
                        <w:top w:val="none" w:sz="0" w:space="0" w:color="auto"/>
                        <w:left w:val="none" w:sz="0" w:space="0" w:color="auto"/>
                        <w:bottom w:val="none" w:sz="0" w:space="0" w:color="auto"/>
                        <w:right w:val="none" w:sz="0" w:space="0" w:color="auto"/>
                      </w:divBdr>
                    </w:div>
                  </w:divsChild>
                </w:div>
                <w:div w:id="1885171490">
                  <w:marLeft w:val="0"/>
                  <w:marRight w:val="0"/>
                  <w:marTop w:val="0"/>
                  <w:marBottom w:val="0"/>
                  <w:divBdr>
                    <w:top w:val="none" w:sz="0" w:space="0" w:color="auto"/>
                    <w:left w:val="none" w:sz="0" w:space="0" w:color="auto"/>
                    <w:bottom w:val="none" w:sz="0" w:space="0" w:color="auto"/>
                    <w:right w:val="none" w:sz="0" w:space="0" w:color="auto"/>
                  </w:divBdr>
                  <w:divsChild>
                    <w:div w:id="2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0758">
          <w:marLeft w:val="0"/>
          <w:marRight w:val="0"/>
          <w:marTop w:val="0"/>
          <w:marBottom w:val="0"/>
          <w:divBdr>
            <w:top w:val="none" w:sz="0" w:space="0" w:color="auto"/>
            <w:left w:val="none" w:sz="0" w:space="0" w:color="auto"/>
            <w:bottom w:val="none" w:sz="0" w:space="0" w:color="auto"/>
            <w:right w:val="none" w:sz="0" w:space="0" w:color="auto"/>
          </w:divBdr>
        </w:div>
        <w:div w:id="2056199309">
          <w:marLeft w:val="0"/>
          <w:marRight w:val="0"/>
          <w:marTop w:val="0"/>
          <w:marBottom w:val="0"/>
          <w:divBdr>
            <w:top w:val="none" w:sz="0" w:space="0" w:color="auto"/>
            <w:left w:val="none" w:sz="0" w:space="0" w:color="auto"/>
            <w:bottom w:val="none" w:sz="0" w:space="0" w:color="auto"/>
            <w:right w:val="none" w:sz="0" w:space="0" w:color="auto"/>
          </w:divBdr>
        </w:div>
        <w:div w:id="2084915262">
          <w:marLeft w:val="0"/>
          <w:marRight w:val="0"/>
          <w:marTop w:val="0"/>
          <w:marBottom w:val="0"/>
          <w:divBdr>
            <w:top w:val="none" w:sz="0" w:space="0" w:color="auto"/>
            <w:left w:val="none" w:sz="0" w:space="0" w:color="auto"/>
            <w:bottom w:val="none" w:sz="0" w:space="0" w:color="auto"/>
            <w:right w:val="none" w:sz="0" w:space="0" w:color="auto"/>
          </w:divBdr>
        </w:div>
      </w:divsChild>
    </w:div>
    <w:div w:id="109858471">
      <w:bodyDiv w:val="1"/>
      <w:marLeft w:val="0"/>
      <w:marRight w:val="0"/>
      <w:marTop w:val="0"/>
      <w:marBottom w:val="0"/>
      <w:divBdr>
        <w:top w:val="none" w:sz="0" w:space="0" w:color="auto"/>
        <w:left w:val="none" w:sz="0" w:space="0" w:color="auto"/>
        <w:bottom w:val="none" w:sz="0" w:space="0" w:color="auto"/>
        <w:right w:val="none" w:sz="0" w:space="0" w:color="auto"/>
      </w:divBdr>
    </w:div>
    <w:div w:id="149715821">
      <w:bodyDiv w:val="1"/>
      <w:marLeft w:val="0"/>
      <w:marRight w:val="0"/>
      <w:marTop w:val="0"/>
      <w:marBottom w:val="0"/>
      <w:divBdr>
        <w:top w:val="none" w:sz="0" w:space="0" w:color="auto"/>
        <w:left w:val="none" w:sz="0" w:space="0" w:color="auto"/>
        <w:bottom w:val="none" w:sz="0" w:space="0" w:color="auto"/>
        <w:right w:val="none" w:sz="0" w:space="0" w:color="auto"/>
      </w:divBdr>
    </w:div>
    <w:div w:id="174417082">
      <w:bodyDiv w:val="1"/>
      <w:marLeft w:val="0"/>
      <w:marRight w:val="0"/>
      <w:marTop w:val="0"/>
      <w:marBottom w:val="0"/>
      <w:divBdr>
        <w:top w:val="none" w:sz="0" w:space="0" w:color="auto"/>
        <w:left w:val="none" w:sz="0" w:space="0" w:color="auto"/>
        <w:bottom w:val="none" w:sz="0" w:space="0" w:color="auto"/>
        <w:right w:val="none" w:sz="0" w:space="0" w:color="auto"/>
      </w:divBdr>
    </w:div>
    <w:div w:id="209150582">
      <w:bodyDiv w:val="1"/>
      <w:marLeft w:val="0"/>
      <w:marRight w:val="0"/>
      <w:marTop w:val="0"/>
      <w:marBottom w:val="0"/>
      <w:divBdr>
        <w:top w:val="none" w:sz="0" w:space="0" w:color="auto"/>
        <w:left w:val="none" w:sz="0" w:space="0" w:color="auto"/>
        <w:bottom w:val="none" w:sz="0" w:space="0" w:color="auto"/>
        <w:right w:val="none" w:sz="0" w:space="0" w:color="auto"/>
      </w:divBdr>
    </w:div>
    <w:div w:id="215288041">
      <w:bodyDiv w:val="1"/>
      <w:marLeft w:val="0"/>
      <w:marRight w:val="0"/>
      <w:marTop w:val="0"/>
      <w:marBottom w:val="0"/>
      <w:divBdr>
        <w:top w:val="none" w:sz="0" w:space="0" w:color="auto"/>
        <w:left w:val="none" w:sz="0" w:space="0" w:color="auto"/>
        <w:bottom w:val="none" w:sz="0" w:space="0" w:color="auto"/>
        <w:right w:val="none" w:sz="0" w:space="0" w:color="auto"/>
      </w:divBdr>
      <w:divsChild>
        <w:div w:id="119806645">
          <w:marLeft w:val="0"/>
          <w:marRight w:val="0"/>
          <w:marTop w:val="0"/>
          <w:marBottom w:val="0"/>
          <w:divBdr>
            <w:top w:val="none" w:sz="0" w:space="0" w:color="auto"/>
            <w:left w:val="none" w:sz="0" w:space="0" w:color="auto"/>
            <w:bottom w:val="none" w:sz="0" w:space="0" w:color="auto"/>
            <w:right w:val="none" w:sz="0" w:space="0" w:color="auto"/>
          </w:divBdr>
        </w:div>
        <w:div w:id="405498847">
          <w:marLeft w:val="0"/>
          <w:marRight w:val="0"/>
          <w:marTop w:val="0"/>
          <w:marBottom w:val="0"/>
          <w:divBdr>
            <w:top w:val="none" w:sz="0" w:space="0" w:color="auto"/>
            <w:left w:val="none" w:sz="0" w:space="0" w:color="auto"/>
            <w:bottom w:val="none" w:sz="0" w:space="0" w:color="auto"/>
            <w:right w:val="none" w:sz="0" w:space="0" w:color="auto"/>
          </w:divBdr>
        </w:div>
        <w:div w:id="1723824727">
          <w:marLeft w:val="0"/>
          <w:marRight w:val="0"/>
          <w:marTop w:val="0"/>
          <w:marBottom w:val="0"/>
          <w:divBdr>
            <w:top w:val="none" w:sz="0" w:space="0" w:color="auto"/>
            <w:left w:val="none" w:sz="0" w:space="0" w:color="auto"/>
            <w:bottom w:val="none" w:sz="0" w:space="0" w:color="auto"/>
            <w:right w:val="none" w:sz="0" w:space="0" w:color="auto"/>
          </w:divBdr>
        </w:div>
        <w:div w:id="2118599375">
          <w:marLeft w:val="0"/>
          <w:marRight w:val="0"/>
          <w:marTop w:val="0"/>
          <w:marBottom w:val="0"/>
          <w:divBdr>
            <w:top w:val="none" w:sz="0" w:space="0" w:color="auto"/>
            <w:left w:val="none" w:sz="0" w:space="0" w:color="auto"/>
            <w:bottom w:val="none" w:sz="0" w:space="0" w:color="auto"/>
            <w:right w:val="none" w:sz="0" w:space="0" w:color="auto"/>
          </w:divBdr>
        </w:div>
      </w:divsChild>
    </w:div>
    <w:div w:id="255679669">
      <w:bodyDiv w:val="1"/>
      <w:marLeft w:val="0"/>
      <w:marRight w:val="0"/>
      <w:marTop w:val="0"/>
      <w:marBottom w:val="0"/>
      <w:divBdr>
        <w:top w:val="none" w:sz="0" w:space="0" w:color="auto"/>
        <w:left w:val="none" w:sz="0" w:space="0" w:color="auto"/>
        <w:bottom w:val="none" w:sz="0" w:space="0" w:color="auto"/>
        <w:right w:val="none" w:sz="0" w:space="0" w:color="auto"/>
      </w:divBdr>
    </w:div>
    <w:div w:id="292373069">
      <w:bodyDiv w:val="1"/>
      <w:marLeft w:val="0"/>
      <w:marRight w:val="0"/>
      <w:marTop w:val="0"/>
      <w:marBottom w:val="0"/>
      <w:divBdr>
        <w:top w:val="none" w:sz="0" w:space="0" w:color="auto"/>
        <w:left w:val="none" w:sz="0" w:space="0" w:color="auto"/>
        <w:bottom w:val="none" w:sz="0" w:space="0" w:color="auto"/>
        <w:right w:val="none" w:sz="0" w:space="0" w:color="auto"/>
      </w:divBdr>
    </w:div>
    <w:div w:id="424349654">
      <w:bodyDiv w:val="1"/>
      <w:marLeft w:val="0"/>
      <w:marRight w:val="0"/>
      <w:marTop w:val="0"/>
      <w:marBottom w:val="0"/>
      <w:divBdr>
        <w:top w:val="none" w:sz="0" w:space="0" w:color="auto"/>
        <w:left w:val="none" w:sz="0" w:space="0" w:color="auto"/>
        <w:bottom w:val="none" w:sz="0" w:space="0" w:color="auto"/>
        <w:right w:val="none" w:sz="0" w:space="0" w:color="auto"/>
      </w:divBdr>
    </w:div>
    <w:div w:id="470754161">
      <w:bodyDiv w:val="1"/>
      <w:marLeft w:val="0"/>
      <w:marRight w:val="0"/>
      <w:marTop w:val="0"/>
      <w:marBottom w:val="0"/>
      <w:divBdr>
        <w:top w:val="none" w:sz="0" w:space="0" w:color="auto"/>
        <w:left w:val="none" w:sz="0" w:space="0" w:color="auto"/>
        <w:bottom w:val="none" w:sz="0" w:space="0" w:color="auto"/>
        <w:right w:val="none" w:sz="0" w:space="0" w:color="auto"/>
      </w:divBdr>
    </w:div>
    <w:div w:id="473841443">
      <w:bodyDiv w:val="1"/>
      <w:marLeft w:val="0"/>
      <w:marRight w:val="0"/>
      <w:marTop w:val="0"/>
      <w:marBottom w:val="0"/>
      <w:divBdr>
        <w:top w:val="none" w:sz="0" w:space="0" w:color="auto"/>
        <w:left w:val="none" w:sz="0" w:space="0" w:color="auto"/>
        <w:bottom w:val="none" w:sz="0" w:space="0" w:color="auto"/>
        <w:right w:val="none" w:sz="0" w:space="0" w:color="auto"/>
      </w:divBdr>
      <w:divsChild>
        <w:div w:id="106505397">
          <w:marLeft w:val="0"/>
          <w:marRight w:val="0"/>
          <w:marTop w:val="0"/>
          <w:marBottom w:val="0"/>
          <w:divBdr>
            <w:top w:val="none" w:sz="0" w:space="0" w:color="auto"/>
            <w:left w:val="none" w:sz="0" w:space="0" w:color="auto"/>
            <w:bottom w:val="none" w:sz="0" w:space="0" w:color="auto"/>
            <w:right w:val="none" w:sz="0" w:space="0" w:color="auto"/>
          </w:divBdr>
        </w:div>
        <w:div w:id="285308306">
          <w:marLeft w:val="0"/>
          <w:marRight w:val="0"/>
          <w:marTop w:val="0"/>
          <w:marBottom w:val="0"/>
          <w:divBdr>
            <w:top w:val="none" w:sz="0" w:space="0" w:color="auto"/>
            <w:left w:val="none" w:sz="0" w:space="0" w:color="auto"/>
            <w:bottom w:val="none" w:sz="0" w:space="0" w:color="auto"/>
            <w:right w:val="none" w:sz="0" w:space="0" w:color="auto"/>
          </w:divBdr>
        </w:div>
        <w:div w:id="464083030">
          <w:marLeft w:val="0"/>
          <w:marRight w:val="0"/>
          <w:marTop w:val="0"/>
          <w:marBottom w:val="0"/>
          <w:divBdr>
            <w:top w:val="none" w:sz="0" w:space="0" w:color="auto"/>
            <w:left w:val="none" w:sz="0" w:space="0" w:color="auto"/>
            <w:bottom w:val="none" w:sz="0" w:space="0" w:color="auto"/>
            <w:right w:val="none" w:sz="0" w:space="0" w:color="auto"/>
          </w:divBdr>
        </w:div>
        <w:div w:id="1423456599">
          <w:marLeft w:val="0"/>
          <w:marRight w:val="0"/>
          <w:marTop w:val="0"/>
          <w:marBottom w:val="0"/>
          <w:divBdr>
            <w:top w:val="none" w:sz="0" w:space="0" w:color="auto"/>
            <w:left w:val="none" w:sz="0" w:space="0" w:color="auto"/>
            <w:bottom w:val="none" w:sz="0" w:space="0" w:color="auto"/>
            <w:right w:val="none" w:sz="0" w:space="0" w:color="auto"/>
          </w:divBdr>
        </w:div>
        <w:div w:id="1444767365">
          <w:marLeft w:val="0"/>
          <w:marRight w:val="0"/>
          <w:marTop w:val="0"/>
          <w:marBottom w:val="0"/>
          <w:divBdr>
            <w:top w:val="none" w:sz="0" w:space="0" w:color="auto"/>
            <w:left w:val="none" w:sz="0" w:space="0" w:color="auto"/>
            <w:bottom w:val="none" w:sz="0" w:space="0" w:color="auto"/>
            <w:right w:val="none" w:sz="0" w:space="0" w:color="auto"/>
          </w:divBdr>
        </w:div>
      </w:divsChild>
    </w:div>
    <w:div w:id="531697775">
      <w:bodyDiv w:val="1"/>
      <w:marLeft w:val="0"/>
      <w:marRight w:val="0"/>
      <w:marTop w:val="0"/>
      <w:marBottom w:val="0"/>
      <w:divBdr>
        <w:top w:val="none" w:sz="0" w:space="0" w:color="auto"/>
        <w:left w:val="none" w:sz="0" w:space="0" w:color="auto"/>
        <w:bottom w:val="none" w:sz="0" w:space="0" w:color="auto"/>
        <w:right w:val="none" w:sz="0" w:space="0" w:color="auto"/>
      </w:divBdr>
    </w:div>
    <w:div w:id="532890982">
      <w:bodyDiv w:val="1"/>
      <w:marLeft w:val="0"/>
      <w:marRight w:val="0"/>
      <w:marTop w:val="0"/>
      <w:marBottom w:val="0"/>
      <w:divBdr>
        <w:top w:val="none" w:sz="0" w:space="0" w:color="auto"/>
        <w:left w:val="none" w:sz="0" w:space="0" w:color="auto"/>
        <w:bottom w:val="none" w:sz="0" w:space="0" w:color="auto"/>
        <w:right w:val="none" w:sz="0" w:space="0" w:color="auto"/>
      </w:divBdr>
    </w:div>
    <w:div w:id="537549800">
      <w:bodyDiv w:val="1"/>
      <w:marLeft w:val="0"/>
      <w:marRight w:val="0"/>
      <w:marTop w:val="0"/>
      <w:marBottom w:val="0"/>
      <w:divBdr>
        <w:top w:val="none" w:sz="0" w:space="0" w:color="auto"/>
        <w:left w:val="none" w:sz="0" w:space="0" w:color="auto"/>
        <w:bottom w:val="none" w:sz="0" w:space="0" w:color="auto"/>
        <w:right w:val="none" w:sz="0" w:space="0" w:color="auto"/>
      </w:divBdr>
      <w:divsChild>
        <w:div w:id="672991320">
          <w:marLeft w:val="0"/>
          <w:marRight w:val="0"/>
          <w:marTop w:val="0"/>
          <w:marBottom w:val="0"/>
          <w:divBdr>
            <w:top w:val="none" w:sz="0" w:space="0" w:color="auto"/>
            <w:left w:val="none" w:sz="0" w:space="0" w:color="auto"/>
            <w:bottom w:val="none" w:sz="0" w:space="0" w:color="auto"/>
            <w:right w:val="none" w:sz="0" w:space="0" w:color="auto"/>
          </w:divBdr>
        </w:div>
        <w:div w:id="1565877012">
          <w:marLeft w:val="0"/>
          <w:marRight w:val="0"/>
          <w:marTop w:val="0"/>
          <w:marBottom w:val="0"/>
          <w:divBdr>
            <w:top w:val="none" w:sz="0" w:space="0" w:color="auto"/>
            <w:left w:val="none" w:sz="0" w:space="0" w:color="auto"/>
            <w:bottom w:val="none" w:sz="0" w:space="0" w:color="auto"/>
            <w:right w:val="none" w:sz="0" w:space="0" w:color="auto"/>
          </w:divBdr>
        </w:div>
        <w:div w:id="1945532490">
          <w:marLeft w:val="0"/>
          <w:marRight w:val="0"/>
          <w:marTop w:val="0"/>
          <w:marBottom w:val="0"/>
          <w:divBdr>
            <w:top w:val="none" w:sz="0" w:space="0" w:color="auto"/>
            <w:left w:val="none" w:sz="0" w:space="0" w:color="auto"/>
            <w:bottom w:val="none" w:sz="0" w:space="0" w:color="auto"/>
            <w:right w:val="none" w:sz="0" w:space="0" w:color="auto"/>
          </w:divBdr>
        </w:div>
      </w:divsChild>
    </w:div>
    <w:div w:id="548997902">
      <w:bodyDiv w:val="1"/>
      <w:marLeft w:val="0"/>
      <w:marRight w:val="0"/>
      <w:marTop w:val="0"/>
      <w:marBottom w:val="0"/>
      <w:divBdr>
        <w:top w:val="none" w:sz="0" w:space="0" w:color="auto"/>
        <w:left w:val="none" w:sz="0" w:space="0" w:color="auto"/>
        <w:bottom w:val="none" w:sz="0" w:space="0" w:color="auto"/>
        <w:right w:val="none" w:sz="0" w:space="0" w:color="auto"/>
      </w:divBdr>
      <w:divsChild>
        <w:div w:id="937182060">
          <w:marLeft w:val="0"/>
          <w:marRight w:val="0"/>
          <w:marTop w:val="0"/>
          <w:marBottom w:val="0"/>
          <w:divBdr>
            <w:top w:val="none" w:sz="0" w:space="0" w:color="auto"/>
            <w:left w:val="none" w:sz="0" w:space="0" w:color="auto"/>
            <w:bottom w:val="none" w:sz="0" w:space="0" w:color="auto"/>
            <w:right w:val="none" w:sz="0" w:space="0" w:color="auto"/>
          </w:divBdr>
        </w:div>
        <w:div w:id="1498691549">
          <w:marLeft w:val="0"/>
          <w:marRight w:val="0"/>
          <w:marTop w:val="0"/>
          <w:marBottom w:val="0"/>
          <w:divBdr>
            <w:top w:val="none" w:sz="0" w:space="0" w:color="auto"/>
            <w:left w:val="none" w:sz="0" w:space="0" w:color="auto"/>
            <w:bottom w:val="none" w:sz="0" w:space="0" w:color="auto"/>
            <w:right w:val="none" w:sz="0" w:space="0" w:color="auto"/>
          </w:divBdr>
        </w:div>
        <w:div w:id="1506507620">
          <w:marLeft w:val="0"/>
          <w:marRight w:val="0"/>
          <w:marTop w:val="0"/>
          <w:marBottom w:val="0"/>
          <w:divBdr>
            <w:top w:val="none" w:sz="0" w:space="0" w:color="auto"/>
            <w:left w:val="none" w:sz="0" w:space="0" w:color="auto"/>
            <w:bottom w:val="none" w:sz="0" w:space="0" w:color="auto"/>
            <w:right w:val="none" w:sz="0" w:space="0" w:color="auto"/>
          </w:divBdr>
        </w:div>
      </w:divsChild>
    </w:div>
    <w:div w:id="550268524">
      <w:bodyDiv w:val="1"/>
      <w:marLeft w:val="0"/>
      <w:marRight w:val="0"/>
      <w:marTop w:val="0"/>
      <w:marBottom w:val="0"/>
      <w:divBdr>
        <w:top w:val="none" w:sz="0" w:space="0" w:color="auto"/>
        <w:left w:val="none" w:sz="0" w:space="0" w:color="auto"/>
        <w:bottom w:val="none" w:sz="0" w:space="0" w:color="auto"/>
        <w:right w:val="none" w:sz="0" w:space="0" w:color="auto"/>
      </w:divBdr>
      <w:divsChild>
        <w:div w:id="159807831">
          <w:marLeft w:val="0"/>
          <w:marRight w:val="0"/>
          <w:marTop w:val="0"/>
          <w:marBottom w:val="0"/>
          <w:divBdr>
            <w:top w:val="none" w:sz="0" w:space="0" w:color="auto"/>
            <w:left w:val="none" w:sz="0" w:space="0" w:color="auto"/>
            <w:bottom w:val="none" w:sz="0" w:space="0" w:color="auto"/>
            <w:right w:val="none" w:sz="0" w:space="0" w:color="auto"/>
          </w:divBdr>
        </w:div>
        <w:div w:id="422530327">
          <w:marLeft w:val="0"/>
          <w:marRight w:val="0"/>
          <w:marTop w:val="0"/>
          <w:marBottom w:val="0"/>
          <w:divBdr>
            <w:top w:val="none" w:sz="0" w:space="0" w:color="auto"/>
            <w:left w:val="none" w:sz="0" w:space="0" w:color="auto"/>
            <w:bottom w:val="none" w:sz="0" w:space="0" w:color="auto"/>
            <w:right w:val="none" w:sz="0" w:space="0" w:color="auto"/>
          </w:divBdr>
        </w:div>
        <w:div w:id="541745291">
          <w:marLeft w:val="0"/>
          <w:marRight w:val="0"/>
          <w:marTop w:val="0"/>
          <w:marBottom w:val="0"/>
          <w:divBdr>
            <w:top w:val="none" w:sz="0" w:space="0" w:color="auto"/>
            <w:left w:val="none" w:sz="0" w:space="0" w:color="auto"/>
            <w:bottom w:val="none" w:sz="0" w:space="0" w:color="auto"/>
            <w:right w:val="none" w:sz="0" w:space="0" w:color="auto"/>
          </w:divBdr>
        </w:div>
        <w:div w:id="1312251424">
          <w:marLeft w:val="0"/>
          <w:marRight w:val="0"/>
          <w:marTop w:val="0"/>
          <w:marBottom w:val="0"/>
          <w:divBdr>
            <w:top w:val="none" w:sz="0" w:space="0" w:color="auto"/>
            <w:left w:val="none" w:sz="0" w:space="0" w:color="auto"/>
            <w:bottom w:val="none" w:sz="0" w:space="0" w:color="auto"/>
            <w:right w:val="none" w:sz="0" w:space="0" w:color="auto"/>
          </w:divBdr>
        </w:div>
        <w:div w:id="1725833509">
          <w:marLeft w:val="0"/>
          <w:marRight w:val="0"/>
          <w:marTop w:val="0"/>
          <w:marBottom w:val="0"/>
          <w:divBdr>
            <w:top w:val="none" w:sz="0" w:space="0" w:color="auto"/>
            <w:left w:val="none" w:sz="0" w:space="0" w:color="auto"/>
            <w:bottom w:val="none" w:sz="0" w:space="0" w:color="auto"/>
            <w:right w:val="none" w:sz="0" w:space="0" w:color="auto"/>
          </w:divBdr>
        </w:div>
      </w:divsChild>
    </w:div>
    <w:div w:id="628390584">
      <w:bodyDiv w:val="1"/>
      <w:marLeft w:val="0"/>
      <w:marRight w:val="0"/>
      <w:marTop w:val="0"/>
      <w:marBottom w:val="0"/>
      <w:divBdr>
        <w:top w:val="none" w:sz="0" w:space="0" w:color="auto"/>
        <w:left w:val="none" w:sz="0" w:space="0" w:color="auto"/>
        <w:bottom w:val="none" w:sz="0" w:space="0" w:color="auto"/>
        <w:right w:val="none" w:sz="0" w:space="0" w:color="auto"/>
      </w:divBdr>
      <w:divsChild>
        <w:div w:id="411314548">
          <w:marLeft w:val="0"/>
          <w:marRight w:val="0"/>
          <w:marTop w:val="0"/>
          <w:marBottom w:val="0"/>
          <w:divBdr>
            <w:top w:val="none" w:sz="0" w:space="0" w:color="auto"/>
            <w:left w:val="none" w:sz="0" w:space="0" w:color="auto"/>
            <w:bottom w:val="none" w:sz="0" w:space="0" w:color="auto"/>
            <w:right w:val="none" w:sz="0" w:space="0" w:color="auto"/>
          </w:divBdr>
        </w:div>
        <w:div w:id="600841554">
          <w:marLeft w:val="0"/>
          <w:marRight w:val="0"/>
          <w:marTop w:val="0"/>
          <w:marBottom w:val="0"/>
          <w:divBdr>
            <w:top w:val="none" w:sz="0" w:space="0" w:color="auto"/>
            <w:left w:val="none" w:sz="0" w:space="0" w:color="auto"/>
            <w:bottom w:val="none" w:sz="0" w:space="0" w:color="auto"/>
            <w:right w:val="none" w:sz="0" w:space="0" w:color="auto"/>
          </w:divBdr>
        </w:div>
        <w:div w:id="615795605">
          <w:marLeft w:val="0"/>
          <w:marRight w:val="0"/>
          <w:marTop w:val="0"/>
          <w:marBottom w:val="0"/>
          <w:divBdr>
            <w:top w:val="none" w:sz="0" w:space="0" w:color="auto"/>
            <w:left w:val="none" w:sz="0" w:space="0" w:color="auto"/>
            <w:bottom w:val="none" w:sz="0" w:space="0" w:color="auto"/>
            <w:right w:val="none" w:sz="0" w:space="0" w:color="auto"/>
          </w:divBdr>
        </w:div>
        <w:div w:id="1844738434">
          <w:marLeft w:val="0"/>
          <w:marRight w:val="0"/>
          <w:marTop w:val="0"/>
          <w:marBottom w:val="0"/>
          <w:divBdr>
            <w:top w:val="none" w:sz="0" w:space="0" w:color="auto"/>
            <w:left w:val="none" w:sz="0" w:space="0" w:color="auto"/>
            <w:bottom w:val="none" w:sz="0" w:space="0" w:color="auto"/>
            <w:right w:val="none" w:sz="0" w:space="0" w:color="auto"/>
          </w:divBdr>
        </w:div>
        <w:div w:id="1977879991">
          <w:marLeft w:val="0"/>
          <w:marRight w:val="0"/>
          <w:marTop w:val="0"/>
          <w:marBottom w:val="0"/>
          <w:divBdr>
            <w:top w:val="none" w:sz="0" w:space="0" w:color="auto"/>
            <w:left w:val="none" w:sz="0" w:space="0" w:color="auto"/>
            <w:bottom w:val="none" w:sz="0" w:space="0" w:color="auto"/>
            <w:right w:val="none" w:sz="0" w:space="0" w:color="auto"/>
          </w:divBdr>
        </w:div>
      </w:divsChild>
    </w:div>
    <w:div w:id="661542962">
      <w:bodyDiv w:val="1"/>
      <w:marLeft w:val="0"/>
      <w:marRight w:val="0"/>
      <w:marTop w:val="0"/>
      <w:marBottom w:val="0"/>
      <w:divBdr>
        <w:top w:val="none" w:sz="0" w:space="0" w:color="auto"/>
        <w:left w:val="none" w:sz="0" w:space="0" w:color="auto"/>
        <w:bottom w:val="none" w:sz="0" w:space="0" w:color="auto"/>
        <w:right w:val="none" w:sz="0" w:space="0" w:color="auto"/>
      </w:divBdr>
      <w:divsChild>
        <w:div w:id="612634853">
          <w:marLeft w:val="0"/>
          <w:marRight w:val="0"/>
          <w:marTop w:val="0"/>
          <w:marBottom w:val="0"/>
          <w:divBdr>
            <w:top w:val="none" w:sz="0" w:space="0" w:color="auto"/>
            <w:left w:val="none" w:sz="0" w:space="0" w:color="auto"/>
            <w:bottom w:val="none" w:sz="0" w:space="0" w:color="auto"/>
            <w:right w:val="none" w:sz="0" w:space="0" w:color="auto"/>
          </w:divBdr>
        </w:div>
        <w:div w:id="932906752">
          <w:marLeft w:val="0"/>
          <w:marRight w:val="0"/>
          <w:marTop w:val="0"/>
          <w:marBottom w:val="0"/>
          <w:divBdr>
            <w:top w:val="none" w:sz="0" w:space="0" w:color="auto"/>
            <w:left w:val="none" w:sz="0" w:space="0" w:color="auto"/>
            <w:bottom w:val="none" w:sz="0" w:space="0" w:color="auto"/>
            <w:right w:val="none" w:sz="0" w:space="0" w:color="auto"/>
          </w:divBdr>
        </w:div>
        <w:div w:id="1354528577">
          <w:marLeft w:val="0"/>
          <w:marRight w:val="0"/>
          <w:marTop w:val="0"/>
          <w:marBottom w:val="0"/>
          <w:divBdr>
            <w:top w:val="none" w:sz="0" w:space="0" w:color="auto"/>
            <w:left w:val="none" w:sz="0" w:space="0" w:color="auto"/>
            <w:bottom w:val="none" w:sz="0" w:space="0" w:color="auto"/>
            <w:right w:val="none" w:sz="0" w:space="0" w:color="auto"/>
          </w:divBdr>
        </w:div>
      </w:divsChild>
    </w:div>
    <w:div w:id="685326918">
      <w:bodyDiv w:val="1"/>
      <w:marLeft w:val="0"/>
      <w:marRight w:val="0"/>
      <w:marTop w:val="0"/>
      <w:marBottom w:val="0"/>
      <w:divBdr>
        <w:top w:val="none" w:sz="0" w:space="0" w:color="auto"/>
        <w:left w:val="none" w:sz="0" w:space="0" w:color="auto"/>
        <w:bottom w:val="none" w:sz="0" w:space="0" w:color="auto"/>
        <w:right w:val="none" w:sz="0" w:space="0" w:color="auto"/>
      </w:divBdr>
      <w:divsChild>
        <w:div w:id="411242034">
          <w:marLeft w:val="0"/>
          <w:marRight w:val="0"/>
          <w:marTop w:val="0"/>
          <w:marBottom w:val="0"/>
          <w:divBdr>
            <w:top w:val="none" w:sz="0" w:space="0" w:color="auto"/>
            <w:left w:val="none" w:sz="0" w:space="0" w:color="auto"/>
            <w:bottom w:val="none" w:sz="0" w:space="0" w:color="auto"/>
            <w:right w:val="none" w:sz="0" w:space="0" w:color="auto"/>
          </w:divBdr>
        </w:div>
        <w:div w:id="1022590028">
          <w:marLeft w:val="0"/>
          <w:marRight w:val="0"/>
          <w:marTop w:val="0"/>
          <w:marBottom w:val="0"/>
          <w:divBdr>
            <w:top w:val="none" w:sz="0" w:space="0" w:color="auto"/>
            <w:left w:val="none" w:sz="0" w:space="0" w:color="auto"/>
            <w:bottom w:val="none" w:sz="0" w:space="0" w:color="auto"/>
            <w:right w:val="none" w:sz="0" w:space="0" w:color="auto"/>
          </w:divBdr>
        </w:div>
        <w:div w:id="1174151744">
          <w:marLeft w:val="0"/>
          <w:marRight w:val="0"/>
          <w:marTop w:val="0"/>
          <w:marBottom w:val="0"/>
          <w:divBdr>
            <w:top w:val="none" w:sz="0" w:space="0" w:color="auto"/>
            <w:left w:val="none" w:sz="0" w:space="0" w:color="auto"/>
            <w:bottom w:val="none" w:sz="0" w:space="0" w:color="auto"/>
            <w:right w:val="none" w:sz="0" w:space="0" w:color="auto"/>
          </w:divBdr>
        </w:div>
        <w:div w:id="1364938622">
          <w:marLeft w:val="0"/>
          <w:marRight w:val="0"/>
          <w:marTop w:val="0"/>
          <w:marBottom w:val="0"/>
          <w:divBdr>
            <w:top w:val="none" w:sz="0" w:space="0" w:color="auto"/>
            <w:left w:val="none" w:sz="0" w:space="0" w:color="auto"/>
            <w:bottom w:val="none" w:sz="0" w:space="0" w:color="auto"/>
            <w:right w:val="none" w:sz="0" w:space="0" w:color="auto"/>
          </w:divBdr>
        </w:div>
        <w:div w:id="2040087685">
          <w:marLeft w:val="0"/>
          <w:marRight w:val="0"/>
          <w:marTop w:val="0"/>
          <w:marBottom w:val="0"/>
          <w:divBdr>
            <w:top w:val="none" w:sz="0" w:space="0" w:color="auto"/>
            <w:left w:val="none" w:sz="0" w:space="0" w:color="auto"/>
            <w:bottom w:val="none" w:sz="0" w:space="0" w:color="auto"/>
            <w:right w:val="none" w:sz="0" w:space="0" w:color="auto"/>
          </w:divBdr>
        </w:div>
      </w:divsChild>
    </w:div>
    <w:div w:id="704790226">
      <w:bodyDiv w:val="1"/>
      <w:marLeft w:val="0"/>
      <w:marRight w:val="0"/>
      <w:marTop w:val="0"/>
      <w:marBottom w:val="0"/>
      <w:divBdr>
        <w:top w:val="none" w:sz="0" w:space="0" w:color="auto"/>
        <w:left w:val="none" w:sz="0" w:space="0" w:color="auto"/>
        <w:bottom w:val="none" w:sz="0" w:space="0" w:color="auto"/>
        <w:right w:val="none" w:sz="0" w:space="0" w:color="auto"/>
      </w:divBdr>
    </w:div>
    <w:div w:id="715010296">
      <w:bodyDiv w:val="1"/>
      <w:marLeft w:val="0"/>
      <w:marRight w:val="0"/>
      <w:marTop w:val="0"/>
      <w:marBottom w:val="0"/>
      <w:divBdr>
        <w:top w:val="none" w:sz="0" w:space="0" w:color="auto"/>
        <w:left w:val="none" w:sz="0" w:space="0" w:color="auto"/>
        <w:bottom w:val="none" w:sz="0" w:space="0" w:color="auto"/>
        <w:right w:val="none" w:sz="0" w:space="0" w:color="auto"/>
      </w:divBdr>
    </w:div>
    <w:div w:id="737092298">
      <w:bodyDiv w:val="1"/>
      <w:marLeft w:val="0"/>
      <w:marRight w:val="0"/>
      <w:marTop w:val="0"/>
      <w:marBottom w:val="0"/>
      <w:divBdr>
        <w:top w:val="none" w:sz="0" w:space="0" w:color="auto"/>
        <w:left w:val="none" w:sz="0" w:space="0" w:color="auto"/>
        <w:bottom w:val="none" w:sz="0" w:space="0" w:color="auto"/>
        <w:right w:val="none" w:sz="0" w:space="0" w:color="auto"/>
      </w:divBdr>
    </w:div>
    <w:div w:id="786433210">
      <w:bodyDiv w:val="1"/>
      <w:marLeft w:val="0"/>
      <w:marRight w:val="0"/>
      <w:marTop w:val="0"/>
      <w:marBottom w:val="0"/>
      <w:divBdr>
        <w:top w:val="none" w:sz="0" w:space="0" w:color="auto"/>
        <w:left w:val="none" w:sz="0" w:space="0" w:color="auto"/>
        <w:bottom w:val="none" w:sz="0" w:space="0" w:color="auto"/>
        <w:right w:val="none" w:sz="0" w:space="0" w:color="auto"/>
      </w:divBdr>
    </w:div>
    <w:div w:id="791287757">
      <w:bodyDiv w:val="1"/>
      <w:marLeft w:val="0"/>
      <w:marRight w:val="0"/>
      <w:marTop w:val="0"/>
      <w:marBottom w:val="0"/>
      <w:divBdr>
        <w:top w:val="none" w:sz="0" w:space="0" w:color="auto"/>
        <w:left w:val="none" w:sz="0" w:space="0" w:color="auto"/>
        <w:bottom w:val="none" w:sz="0" w:space="0" w:color="auto"/>
        <w:right w:val="none" w:sz="0" w:space="0" w:color="auto"/>
      </w:divBdr>
    </w:div>
    <w:div w:id="964235799">
      <w:bodyDiv w:val="1"/>
      <w:marLeft w:val="0"/>
      <w:marRight w:val="0"/>
      <w:marTop w:val="0"/>
      <w:marBottom w:val="0"/>
      <w:divBdr>
        <w:top w:val="none" w:sz="0" w:space="0" w:color="auto"/>
        <w:left w:val="none" w:sz="0" w:space="0" w:color="auto"/>
        <w:bottom w:val="none" w:sz="0" w:space="0" w:color="auto"/>
        <w:right w:val="none" w:sz="0" w:space="0" w:color="auto"/>
      </w:divBdr>
      <w:divsChild>
        <w:div w:id="1210607268">
          <w:marLeft w:val="0"/>
          <w:marRight w:val="0"/>
          <w:marTop w:val="0"/>
          <w:marBottom w:val="0"/>
          <w:divBdr>
            <w:top w:val="none" w:sz="0" w:space="0" w:color="auto"/>
            <w:left w:val="none" w:sz="0" w:space="0" w:color="auto"/>
            <w:bottom w:val="none" w:sz="0" w:space="0" w:color="auto"/>
            <w:right w:val="none" w:sz="0" w:space="0" w:color="auto"/>
          </w:divBdr>
        </w:div>
        <w:div w:id="1300960710">
          <w:marLeft w:val="0"/>
          <w:marRight w:val="0"/>
          <w:marTop w:val="0"/>
          <w:marBottom w:val="0"/>
          <w:divBdr>
            <w:top w:val="none" w:sz="0" w:space="0" w:color="auto"/>
            <w:left w:val="none" w:sz="0" w:space="0" w:color="auto"/>
            <w:bottom w:val="none" w:sz="0" w:space="0" w:color="auto"/>
            <w:right w:val="none" w:sz="0" w:space="0" w:color="auto"/>
          </w:divBdr>
        </w:div>
        <w:div w:id="2033844564">
          <w:marLeft w:val="0"/>
          <w:marRight w:val="0"/>
          <w:marTop w:val="0"/>
          <w:marBottom w:val="0"/>
          <w:divBdr>
            <w:top w:val="none" w:sz="0" w:space="0" w:color="auto"/>
            <w:left w:val="none" w:sz="0" w:space="0" w:color="auto"/>
            <w:bottom w:val="none" w:sz="0" w:space="0" w:color="auto"/>
            <w:right w:val="none" w:sz="0" w:space="0" w:color="auto"/>
          </w:divBdr>
        </w:div>
      </w:divsChild>
    </w:div>
    <w:div w:id="977882259">
      <w:bodyDiv w:val="1"/>
      <w:marLeft w:val="0"/>
      <w:marRight w:val="0"/>
      <w:marTop w:val="0"/>
      <w:marBottom w:val="0"/>
      <w:divBdr>
        <w:top w:val="none" w:sz="0" w:space="0" w:color="auto"/>
        <w:left w:val="none" w:sz="0" w:space="0" w:color="auto"/>
        <w:bottom w:val="none" w:sz="0" w:space="0" w:color="auto"/>
        <w:right w:val="none" w:sz="0" w:space="0" w:color="auto"/>
      </w:divBdr>
      <w:divsChild>
        <w:div w:id="1475025336">
          <w:marLeft w:val="0"/>
          <w:marRight w:val="0"/>
          <w:marTop w:val="0"/>
          <w:marBottom w:val="0"/>
          <w:divBdr>
            <w:top w:val="none" w:sz="0" w:space="0" w:color="auto"/>
            <w:left w:val="none" w:sz="0" w:space="0" w:color="auto"/>
            <w:bottom w:val="none" w:sz="0" w:space="0" w:color="auto"/>
            <w:right w:val="none" w:sz="0" w:space="0" w:color="auto"/>
          </w:divBdr>
        </w:div>
        <w:div w:id="1541940104">
          <w:marLeft w:val="0"/>
          <w:marRight w:val="0"/>
          <w:marTop w:val="0"/>
          <w:marBottom w:val="0"/>
          <w:divBdr>
            <w:top w:val="none" w:sz="0" w:space="0" w:color="auto"/>
            <w:left w:val="none" w:sz="0" w:space="0" w:color="auto"/>
            <w:bottom w:val="none" w:sz="0" w:space="0" w:color="auto"/>
            <w:right w:val="none" w:sz="0" w:space="0" w:color="auto"/>
          </w:divBdr>
        </w:div>
      </w:divsChild>
    </w:div>
    <w:div w:id="1001011354">
      <w:bodyDiv w:val="1"/>
      <w:marLeft w:val="0"/>
      <w:marRight w:val="0"/>
      <w:marTop w:val="0"/>
      <w:marBottom w:val="0"/>
      <w:divBdr>
        <w:top w:val="none" w:sz="0" w:space="0" w:color="auto"/>
        <w:left w:val="none" w:sz="0" w:space="0" w:color="auto"/>
        <w:bottom w:val="none" w:sz="0" w:space="0" w:color="auto"/>
        <w:right w:val="none" w:sz="0" w:space="0" w:color="auto"/>
      </w:divBdr>
    </w:div>
    <w:div w:id="1058239891">
      <w:bodyDiv w:val="1"/>
      <w:marLeft w:val="0"/>
      <w:marRight w:val="0"/>
      <w:marTop w:val="0"/>
      <w:marBottom w:val="0"/>
      <w:divBdr>
        <w:top w:val="none" w:sz="0" w:space="0" w:color="auto"/>
        <w:left w:val="none" w:sz="0" w:space="0" w:color="auto"/>
        <w:bottom w:val="none" w:sz="0" w:space="0" w:color="auto"/>
        <w:right w:val="none" w:sz="0" w:space="0" w:color="auto"/>
      </w:divBdr>
      <w:divsChild>
        <w:div w:id="422456441">
          <w:marLeft w:val="0"/>
          <w:marRight w:val="0"/>
          <w:marTop w:val="0"/>
          <w:marBottom w:val="0"/>
          <w:divBdr>
            <w:top w:val="none" w:sz="0" w:space="0" w:color="auto"/>
            <w:left w:val="none" w:sz="0" w:space="0" w:color="auto"/>
            <w:bottom w:val="none" w:sz="0" w:space="0" w:color="auto"/>
            <w:right w:val="none" w:sz="0" w:space="0" w:color="auto"/>
          </w:divBdr>
        </w:div>
      </w:divsChild>
    </w:div>
    <w:div w:id="1086540935">
      <w:bodyDiv w:val="1"/>
      <w:marLeft w:val="0"/>
      <w:marRight w:val="0"/>
      <w:marTop w:val="0"/>
      <w:marBottom w:val="0"/>
      <w:divBdr>
        <w:top w:val="none" w:sz="0" w:space="0" w:color="auto"/>
        <w:left w:val="none" w:sz="0" w:space="0" w:color="auto"/>
        <w:bottom w:val="none" w:sz="0" w:space="0" w:color="auto"/>
        <w:right w:val="none" w:sz="0" w:space="0" w:color="auto"/>
      </w:divBdr>
    </w:div>
    <w:div w:id="1092552846">
      <w:bodyDiv w:val="1"/>
      <w:marLeft w:val="0"/>
      <w:marRight w:val="0"/>
      <w:marTop w:val="0"/>
      <w:marBottom w:val="0"/>
      <w:divBdr>
        <w:top w:val="none" w:sz="0" w:space="0" w:color="auto"/>
        <w:left w:val="none" w:sz="0" w:space="0" w:color="auto"/>
        <w:bottom w:val="none" w:sz="0" w:space="0" w:color="auto"/>
        <w:right w:val="none" w:sz="0" w:space="0" w:color="auto"/>
      </w:divBdr>
      <w:divsChild>
        <w:div w:id="27993904">
          <w:marLeft w:val="0"/>
          <w:marRight w:val="0"/>
          <w:marTop w:val="0"/>
          <w:marBottom w:val="0"/>
          <w:divBdr>
            <w:top w:val="none" w:sz="0" w:space="0" w:color="auto"/>
            <w:left w:val="none" w:sz="0" w:space="0" w:color="auto"/>
            <w:bottom w:val="none" w:sz="0" w:space="0" w:color="auto"/>
            <w:right w:val="none" w:sz="0" w:space="0" w:color="auto"/>
          </w:divBdr>
        </w:div>
        <w:div w:id="385689692">
          <w:marLeft w:val="0"/>
          <w:marRight w:val="0"/>
          <w:marTop w:val="0"/>
          <w:marBottom w:val="0"/>
          <w:divBdr>
            <w:top w:val="none" w:sz="0" w:space="0" w:color="auto"/>
            <w:left w:val="none" w:sz="0" w:space="0" w:color="auto"/>
            <w:bottom w:val="none" w:sz="0" w:space="0" w:color="auto"/>
            <w:right w:val="none" w:sz="0" w:space="0" w:color="auto"/>
          </w:divBdr>
        </w:div>
        <w:div w:id="653722790">
          <w:marLeft w:val="0"/>
          <w:marRight w:val="0"/>
          <w:marTop w:val="0"/>
          <w:marBottom w:val="0"/>
          <w:divBdr>
            <w:top w:val="none" w:sz="0" w:space="0" w:color="auto"/>
            <w:left w:val="none" w:sz="0" w:space="0" w:color="auto"/>
            <w:bottom w:val="none" w:sz="0" w:space="0" w:color="auto"/>
            <w:right w:val="none" w:sz="0" w:space="0" w:color="auto"/>
          </w:divBdr>
        </w:div>
        <w:div w:id="967780071">
          <w:marLeft w:val="0"/>
          <w:marRight w:val="0"/>
          <w:marTop w:val="0"/>
          <w:marBottom w:val="0"/>
          <w:divBdr>
            <w:top w:val="none" w:sz="0" w:space="0" w:color="auto"/>
            <w:left w:val="none" w:sz="0" w:space="0" w:color="auto"/>
            <w:bottom w:val="none" w:sz="0" w:space="0" w:color="auto"/>
            <w:right w:val="none" w:sz="0" w:space="0" w:color="auto"/>
          </w:divBdr>
        </w:div>
        <w:div w:id="1377193162">
          <w:marLeft w:val="0"/>
          <w:marRight w:val="0"/>
          <w:marTop w:val="0"/>
          <w:marBottom w:val="0"/>
          <w:divBdr>
            <w:top w:val="none" w:sz="0" w:space="0" w:color="auto"/>
            <w:left w:val="none" w:sz="0" w:space="0" w:color="auto"/>
            <w:bottom w:val="none" w:sz="0" w:space="0" w:color="auto"/>
            <w:right w:val="none" w:sz="0" w:space="0" w:color="auto"/>
          </w:divBdr>
        </w:div>
        <w:div w:id="1698850070">
          <w:marLeft w:val="0"/>
          <w:marRight w:val="0"/>
          <w:marTop w:val="0"/>
          <w:marBottom w:val="0"/>
          <w:divBdr>
            <w:top w:val="none" w:sz="0" w:space="0" w:color="auto"/>
            <w:left w:val="none" w:sz="0" w:space="0" w:color="auto"/>
            <w:bottom w:val="none" w:sz="0" w:space="0" w:color="auto"/>
            <w:right w:val="none" w:sz="0" w:space="0" w:color="auto"/>
          </w:divBdr>
        </w:div>
        <w:div w:id="1831019871">
          <w:marLeft w:val="0"/>
          <w:marRight w:val="0"/>
          <w:marTop w:val="0"/>
          <w:marBottom w:val="0"/>
          <w:divBdr>
            <w:top w:val="none" w:sz="0" w:space="0" w:color="auto"/>
            <w:left w:val="none" w:sz="0" w:space="0" w:color="auto"/>
            <w:bottom w:val="none" w:sz="0" w:space="0" w:color="auto"/>
            <w:right w:val="none" w:sz="0" w:space="0" w:color="auto"/>
          </w:divBdr>
        </w:div>
        <w:div w:id="2077314688">
          <w:marLeft w:val="0"/>
          <w:marRight w:val="0"/>
          <w:marTop w:val="0"/>
          <w:marBottom w:val="0"/>
          <w:divBdr>
            <w:top w:val="none" w:sz="0" w:space="0" w:color="auto"/>
            <w:left w:val="none" w:sz="0" w:space="0" w:color="auto"/>
            <w:bottom w:val="none" w:sz="0" w:space="0" w:color="auto"/>
            <w:right w:val="none" w:sz="0" w:space="0" w:color="auto"/>
          </w:divBdr>
        </w:div>
        <w:div w:id="2085950410">
          <w:marLeft w:val="0"/>
          <w:marRight w:val="0"/>
          <w:marTop w:val="0"/>
          <w:marBottom w:val="0"/>
          <w:divBdr>
            <w:top w:val="none" w:sz="0" w:space="0" w:color="auto"/>
            <w:left w:val="none" w:sz="0" w:space="0" w:color="auto"/>
            <w:bottom w:val="none" w:sz="0" w:space="0" w:color="auto"/>
            <w:right w:val="none" w:sz="0" w:space="0" w:color="auto"/>
          </w:divBdr>
        </w:div>
      </w:divsChild>
    </w:div>
    <w:div w:id="1125005633">
      <w:bodyDiv w:val="1"/>
      <w:marLeft w:val="0"/>
      <w:marRight w:val="0"/>
      <w:marTop w:val="0"/>
      <w:marBottom w:val="0"/>
      <w:divBdr>
        <w:top w:val="none" w:sz="0" w:space="0" w:color="auto"/>
        <w:left w:val="none" w:sz="0" w:space="0" w:color="auto"/>
        <w:bottom w:val="none" w:sz="0" w:space="0" w:color="auto"/>
        <w:right w:val="none" w:sz="0" w:space="0" w:color="auto"/>
      </w:divBdr>
      <w:divsChild>
        <w:div w:id="1016464970">
          <w:marLeft w:val="0"/>
          <w:marRight w:val="0"/>
          <w:marTop w:val="0"/>
          <w:marBottom w:val="0"/>
          <w:divBdr>
            <w:top w:val="none" w:sz="0" w:space="0" w:color="auto"/>
            <w:left w:val="none" w:sz="0" w:space="0" w:color="auto"/>
            <w:bottom w:val="none" w:sz="0" w:space="0" w:color="auto"/>
            <w:right w:val="none" w:sz="0" w:space="0" w:color="auto"/>
          </w:divBdr>
        </w:div>
        <w:div w:id="1284967093">
          <w:marLeft w:val="0"/>
          <w:marRight w:val="0"/>
          <w:marTop w:val="0"/>
          <w:marBottom w:val="0"/>
          <w:divBdr>
            <w:top w:val="none" w:sz="0" w:space="0" w:color="auto"/>
            <w:left w:val="none" w:sz="0" w:space="0" w:color="auto"/>
            <w:bottom w:val="none" w:sz="0" w:space="0" w:color="auto"/>
            <w:right w:val="none" w:sz="0" w:space="0" w:color="auto"/>
          </w:divBdr>
        </w:div>
        <w:div w:id="1380744733">
          <w:marLeft w:val="0"/>
          <w:marRight w:val="0"/>
          <w:marTop w:val="0"/>
          <w:marBottom w:val="0"/>
          <w:divBdr>
            <w:top w:val="none" w:sz="0" w:space="0" w:color="auto"/>
            <w:left w:val="none" w:sz="0" w:space="0" w:color="auto"/>
            <w:bottom w:val="none" w:sz="0" w:space="0" w:color="auto"/>
            <w:right w:val="none" w:sz="0" w:space="0" w:color="auto"/>
          </w:divBdr>
        </w:div>
        <w:div w:id="1414863566">
          <w:marLeft w:val="0"/>
          <w:marRight w:val="0"/>
          <w:marTop w:val="0"/>
          <w:marBottom w:val="0"/>
          <w:divBdr>
            <w:top w:val="none" w:sz="0" w:space="0" w:color="auto"/>
            <w:left w:val="none" w:sz="0" w:space="0" w:color="auto"/>
            <w:bottom w:val="none" w:sz="0" w:space="0" w:color="auto"/>
            <w:right w:val="none" w:sz="0" w:space="0" w:color="auto"/>
          </w:divBdr>
        </w:div>
        <w:div w:id="1622808960">
          <w:marLeft w:val="0"/>
          <w:marRight w:val="0"/>
          <w:marTop w:val="0"/>
          <w:marBottom w:val="0"/>
          <w:divBdr>
            <w:top w:val="none" w:sz="0" w:space="0" w:color="auto"/>
            <w:left w:val="none" w:sz="0" w:space="0" w:color="auto"/>
            <w:bottom w:val="none" w:sz="0" w:space="0" w:color="auto"/>
            <w:right w:val="none" w:sz="0" w:space="0" w:color="auto"/>
          </w:divBdr>
        </w:div>
      </w:divsChild>
    </w:div>
    <w:div w:id="1169174945">
      <w:bodyDiv w:val="1"/>
      <w:marLeft w:val="0"/>
      <w:marRight w:val="0"/>
      <w:marTop w:val="0"/>
      <w:marBottom w:val="0"/>
      <w:divBdr>
        <w:top w:val="none" w:sz="0" w:space="0" w:color="auto"/>
        <w:left w:val="none" w:sz="0" w:space="0" w:color="auto"/>
        <w:bottom w:val="none" w:sz="0" w:space="0" w:color="auto"/>
        <w:right w:val="none" w:sz="0" w:space="0" w:color="auto"/>
      </w:divBdr>
    </w:div>
    <w:div w:id="1179193348">
      <w:bodyDiv w:val="1"/>
      <w:marLeft w:val="0"/>
      <w:marRight w:val="0"/>
      <w:marTop w:val="0"/>
      <w:marBottom w:val="0"/>
      <w:divBdr>
        <w:top w:val="none" w:sz="0" w:space="0" w:color="auto"/>
        <w:left w:val="none" w:sz="0" w:space="0" w:color="auto"/>
        <w:bottom w:val="none" w:sz="0" w:space="0" w:color="auto"/>
        <w:right w:val="none" w:sz="0" w:space="0" w:color="auto"/>
      </w:divBdr>
    </w:div>
    <w:div w:id="1188635823">
      <w:bodyDiv w:val="1"/>
      <w:marLeft w:val="0"/>
      <w:marRight w:val="0"/>
      <w:marTop w:val="0"/>
      <w:marBottom w:val="0"/>
      <w:divBdr>
        <w:top w:val="none" w:sz="0" w:space="0" w:color="auto"/>
        <w:left w:val="none" w:sz="0" w:space="0" w:color="auto"/>
        <w:bottom w:val="none" w:sz="0" w:space="0" w:color="auto"/>
        <w:right w:val="none" w:sz="0" w:space="0" w:color="auto"/>
      </w:divBdr>
      <w:divsChild>
        <w:div w:id="912740531">
          <w:marLeft w:val="0"/>
          <w:marRight w:val="0"/>
          <w:marTop w:val="0"/>
          <w:marBottom w:val="0"/>
          <w:divBdr>
            <w:top w:val="none" w:sz="0" w:space="0" w:color="auto"/>
            <w:left w:val="none" w:sz="0" w:space="0" w:color="auto"/>
            <w:bottom w:val="none" w:sz="0" w:space="0" w:color="auto"/>
            <w:right w:val="none" w:sz="0" w:space="0" w:color="auto"/>
          </w:divBdr>
        </w:div>
        <w:div w:id="1175877942">
          <w:marLeft w:val="0"/>
          <w:marRight w:val="0"/>
          <w:marTop w:val="0"/>
          <w:marBottom w:val="0"/>
          <w:divBdr>
            <w:top w:val="none" w:sz="0" w:space="0" w:color="auto"/>
            <w:left w:val="none" w:sz="0" w:space="0" w:color="auto"/>
            <w:bottom w:val="none" w:sz="0" w:space="0" w:color="auto"/>
            <w:right w:val="none" w:sz="0" w:space="0" w:color="auto"/>
          </w:divBdr>
        </w:div>
        <w:div w:id="1414014857">
          <w:marLeft w:val="0"/>
          <w:marRight w:val="0"/>
          <w:marTop w:val="0"/>
          <w:marBottom w:val="0"/>
          <w:divBdr>
            <w:top w:val="none" w:sz="0" w:space="0" w:color="auto"/>
            <w:left w:val="none" w:sz="0" w:space="0" w:color="auto"/>
            <w:bottom w:val="none" w:sz="0" w:space="0" w:color="auto"/>
            <w:right w:val="none" w:sz="0" w:space="0" w:color="auto"/>
          </w:divBdr>
        </w:div>
        <w:div w:id="1448814380">
          <w:marLeft w:val="0"/>
          <w:marRight w:val="0"/>
          <w:marTop w:val="0"/>
          <w:marBottom w:val="0"/>
          <w:divBdr>
            <w:top w:val="none" w:sz="0" w:space="0" w:color="auto"/>
            <w:left w:val="none" w:sz="0" w:space="0" w:color="auto"/>
            <w:bottom w:val="none" w:sz="0" w:space="0" w:color="auto"/>
            <w:right w:val="none" w:sz="0" w:space="0" w:color="auto"/>
          </w:divBdr>
        </w:div>
        <w:div w:id="1932003828">
          <w:marLeft w:val="0"/>
          <w:marRight w:val="0"/>
          <w:marTop w:val="0"/>
          <w:marBottom w:val="0"/>
          <w:divBdr>
            <w:top w:val="none" w:sz="0" w:space="0" w:color="auto"/>
            <w:left w:val="none" w:sz="0" w:space="0" w:color="auto"/>
            <w:bottom w:val="none" w:sz="0" w:space="0" w:color="auto"/>
            <w:right w:val="none" w:sz="0" w:space="0" w:color="auto"/>
          </w:divBdr>
        </w:div>
      </w:divsChild>
    </w:div>
    <w:div w:id="1196386248">
      <w:bodyDiv w:val="1"/>
      <w:marLeft w:val="0"/>
      <w:marRight w:val="0"/>
      <w:marTop w:val="0"/>
      <w:marBottom w:val="0"/>
      <w:divBdr>
        <w:top w:val="none" w:sz="0" w:space="0" w:color="auto"/>
        <w:left w:val="none" w:sz="0" w:space="0" w:color="auto"/>
        <w:bottom w:val="none" w:sz="0" w:space="0" w:color="auto"/>
        <w:right w:val="none" w:sz="0" w:space="0" w:color="auto"/>
      </w:divBdr>
    </w:div>
    <w:div w:id="1238982315">
      <w:bodyDiv w:val="1"/>
      <w:marLeft w:val="0"/>
      <w:marRight w:val="0"/>
      <w:marTop w:val="0"/>
      <w:marBottom w:val="0"/>
      <w:divBdr>
        <w:top w:val="none" w:sz="0" w:space="0" w:color="auto"/>
        <w:left w:val="none" w:sz="0" w:space="0" w:color="auto"/>
        <w:bottom w:val="none" w:sz="0" w:space="0" w:color="auto"/>
        <w:right w:val="none" w:sz="0" w:space="0" w:color="auto"/>
      </w:divBdr>
      <w:divsChild>
        <w:div w:id="526604439">
          <w:marLeft w:val="0"/>
          <w:marRight w:val="0"/>
          <w:marTop w:val="0"/>
          <w:marBottom w:val="0"/>
          <w:divBdr>
            <w:top w:val="none" w:sz="0" w:space="0" w:color="auto"/>
            <w:left w:val="none" w:sz="0" w:space="0" w:color="auto"/>
            <w:bottom w:val="none" w:sz="0" w:space="0" w:color="auto"/>
            <w:right w:val="none" w:sz="0" w:space="0" w:color="auto"/>
          </w:divBdr>
        </w:div>
        <w:div w:id="1246645804">
          <w:marLeft w:val="0"/>
          <w:marRight w:val="0"/>
          <w:marTop w:val="0"/>
          <w:marBottom w:val="0"/>
          <w:divBdr>
            <w:top w:val="none" w:sz="0" w:space="0" w:color="auto"/>
            <w:left w:val="none" w:sz="0" w:space="0" w:color="auto"/>
            <w:bottom w:val="none" w:sz="0" w:space="0" w:color="auto"/>
            <w:right w:val="none" w:sz="0" w:space="0" w:color="auto"/>
          </w:divBdr>
        </w:div>
        <w:div w:id="1247961604">
          <w:marLeft w:val="0"/>
          <w:marRight w:val="0"/>
          <w:marTop w:val="0"/>
          <w:marBottom w:val="0"/>
          <w:divBdr>
            <w:top w:val="none" w:sz="0" w:space="0" w:color="auto"/>
            <w:left w:val="none" w:sz="0" w:space="0" w:color="auto"/>
            <w:bottom w:val="none" w:sz="0" w:space="0" w:color="auto"/>
            <w:right w:val="none" w:sz="0" w:space="0" w:color="auto"/>
          </w:divBdr>
        </w:div>
      </w:divsChild>
    </w:div>
    <w:div w:id="1260214887">
      <w:bodyDiv w:val="1"/>
      <w:marLeft w:val="0"/>
      <w:marRight w:val="0"/>
      <w:marTop w:val="0"/>
      <w:marBottom w:val="0"/>
      <w:divBdr>
        <w:top w:val="none" w:sz="0" w:space="0" w:color="auto"/>
        <w:left w:val="none" w:sz="0" w:space="0" w:color="auto"/>
        <w:bottom w:val="none" w:sz="0" w:space="0" w:color="auto"/>
        <w:right w:val="none" w:sz="0" w:space="0" w:color="auto"/>
      </w:divBdr>
      <w:divsChild>
        <w:div w:id="608973689">
          <w:marLeft w:val="0"/>
          <w:marRight w:val="0"/>
          <w:marTop w:val="0"/>
          <w:marBottom w:val="0"/>
          <w:divBdr>
            <w:top w:val="none" w:sz="0" w:space="0" w:color="auto"/>
            <w:left w:val="none" w:sz="0" w:space="0" w:color="auto"/>
            <w:bottom w:val="none" w:sz="0" w:space="0" w:color="auto"/>
            <w:right w:val="none" w:sz="0" w:space="0" w:color="auto"/>
          </w:divBdr>
        </w:div>
        <w:div w:id="897128238">
          <w:marLeft w:val="0"/>
          <w:marRight w:val="0"/>
          <w:marTop w:val="0"/>
          <w:marBottom w:val="0"/>
          <w:divBdr>
            <w:top w:val="none" w:sz="0" w:space="0" w:color="auto"/>
            <w:left w:val="none" w:sz="0" w:space="0" w:color="auto"/>
            <w:bottom w:val="none" w:sz="0" w:space="0" w:color="auto"/>
            <w:right w:val="none" w:sz="0" w:space="0" w:color="auto"/>
          </w:divBdr>
        </w:div>
        <w:div w:id="1061905150">
          <w:marLeft w:val="0"/>
          <w:marRight w:val="0"/>
          <w:marTop w:val="0"/>
          <w:marBottom w:val="0"/>
          <w:divBdr>
            <w:top w:val="none" w:sz="0" w:space="0" w:color="auto"/>
            <w:left w:val="none" w:sz="0" w:space="0" w:color="auto"/>
            <w:bottom w:val="none" w:sz="0" w:space="0" w:color="auto"/>
            <w:right w:val="none" w:sz="0" w:space="0" w:color="auto"/>
          </w:divBdr>
        </w:div>
        <w:div w:id="1643806199">
          <w:marLeft w:val="0"/>
          <w:marRight w:val="0"/>
          <w:marTop w:val="0"/>
          <w:marBottom w:val="0"/>
          <w:divBdr>
            <w:top w:val="none" w:sz="0" w:space="0" w:color="auto"/>
            <w:left w:val="none" w:sz="0" w:space="0" w:color="auto"/>
            <w:bottom w:val="none" w:sz="0" w:space="0" w:color="auto"/>
            <w:right w:val="none" w:sz="0" w:space="0" w:color="auto"/>
          </w:divBdr>
        </w:div>
      </w:divsChild>
    </w:div>
    <w:div w:id="1289966752">
      <w:bodyDiv w:val="1"/>
      <w:marLeft w:val="0"/>
      <w:marRight w:val="0"/>
      <w:marTop w:val="0"/>
      <w:marBottom w:val="0"/>
      <w:divBdr>
        <w:top w:val="none" w:sz="0" w:space="0" w:color="auto"/>
        <w:left w:val="none" w:sz="0" w:space="0" w:color="auto"/>
        <w:bottom w:val="none" w:sz="0" w:space="0" w:color="auto"/>
        <w:right w:val="none" w:sz="0" w:space="0" w:color="auto"/>
      </w:divBdr>
      <w:divsChild>
        <w:div w:id="246766617">
          <w:marLeft w:val="0"/>
          <w:marRight w:val="0"/>
          <w:marTop w:val="0"/>
          <w:marBottom w:val="0"/>
          <w:divBdr>
            <w:top w:val="none" w:sz="0" w:space="0" w:color="auto"/>
            <w:left w:val="none" w:sz="0" w:space="0" w:color="auto"/>
            <w:bottom w:val="none" w:sz="0" w:space="0" w:color="auto"/>
            <w:right w:val="none" w:sz="0" w:space="0" w:color="auto"/>
          </w:divBdr>
        </w:div>
        <w:div w:id="337974256">
          <w:marLeft w:val="0"/>
          <w:marRight w:val="0"/>
          <w:marTop w:val="0"/>
          <w:marBottom w:val="0"/>
          <w:divBdr>
            <w:top w:val="none" w:sz="0" w:space="0" w:color="auto"/>
            <w:left w:val="none" w:sz="0" w:space="0" w:color="auto"/>
            <w:bottom w:val="none" w:sz="0" w:space="0" w:color="auto"/>
            <w:right w:val="none" w:sz="0" w:space="0" w:color="auto"/>
          </w:divBdr>
        </w:div>
        <w:div w:id="1472794794">
          <w:marLeft w:val="0"/>
          <w:marRight w:val="0"/>
          <w:marTop w:val="0"/>
          <w:marBottom w:val="0"/>
          <w:divBdr>
            <w:top w:val="none" w:sz="0" w:space="0" w:color="auto"/>
            <w:left w:val="none" w:sz="0" w:space="0" w:color="auto"/>
            <w:bottom w:val="none" w:sz="0" w:space="0" w:color="auto"/>
            <w:right w:val="none" w:sz="0" w:space="0" w:color="auto"/>
          </w:divBdr>
        </w:div>
        <w:div w:id="1567840226">
          <w:marLeft w:val="0"/>
          <w:marRight w:val="0"/>
          <w:marTop w:val="0"/>
          <w:marBottom w:val="0"/>
          <w:divBdr>
            <w:top w:val="none" w:sz="0" w:space="0" w:color="auto"/>
            <w:left w:val="none" w:sz="0" w:space="0" w:color="auto"/>
            <w:bottom w:val="none" w:sz="0" w:space="0" w:color="auto"/>
            <w:right w:val="none" w:sz="0" w:space="0" w:color="auto"/>
          </w:divBdr>
        </w:div>
        <w:div w:id="1599752559">
          <w:marLeft w:val="0"/>
          <w:marRight w:val="0"/>
          <w:marTop w:val="0"/>
          <w:marBottom w:val="0"/>
          <w:divBdr>
            <w:top w:val="none" w:sz="0" w:space="0" w:color="auto"/>
            <w:left w:val="none" w:sz="0" w:space="0" w:color="auto"/>
            <w:bottom w:val="none" w:sz="0" w:space="0" w:color="auto"/>
            <w:right w:val="none" w:sz="0" w:space="0" w:color="auto"/>
          </w:divBdr>
        </w:div>
      </w:divsChild>
    </w:div>
    <w:div w:id="1325235008">
      <w:bodyDiv w:val="1"/>
      <w:marLeft w:val="0"/>
      <w:marRight w:val="0"/>
      <w:marTop w:val="0"/>
      <w:marBottom w:val="0"/>
      <w:divBdr>
        <w:top w:val="none" w:sz="0" w:space="0" w:color="auto"/>
        <w:left w:val="none" w:sz="0" w:space="0" w:color="auto"/>
        <w:bottom w:val="none" w:sz="0" w:space="0" w:color="auto"/>
        <w:right w:val="none" w:sz="0" w:space="0" w:color="auto"/>
      </w:divBdr>
      <w:divsChild>
        <w:div w:id="617225096">
          <w:marLeft w:val="547"/>
          <w:marRight w:val="0"/>
          <w:marTop w:val="0"/>
          <w:marBottom w:val="0"/>
          <w:divBdr>
            <w:top w:val="none" w:sz="0" w:space="0" w:color="auto"/>
            <w:left w:val="none" w:sz="0" w:space="0" w:color="auto"/>
            <w:bottom w:val="none" w:sz="0" w:space="0" w:color="auto"/>
            <w:right w:val="none" w:sz="0" w:space="0" w:color="auto"/>
          </w:divBdr>
        </w:div>
      </w:divsChild>
    </w:div>
    <w:div w:id="1362124838">
      <w:bodyDiv w:val="1"/>
      <w:marLeft w:val="0"/>
      <w:marRight w:val="0"/>
      <w:marTop w:val="0"/>
      <w:marBottom w:val="0"/>
      <w:divBdr>
        <w:top w:val="none" w:sz="0" w:space="0" w:color="auto"/>
        <w:left w:val="none" w:sz="0" w:space="0" w:color="auto"/>
        <w:bottom w:val="none" w:sz="0" w:space="0" w:color="auto"/>
        <w:right w:val="none" w:sz="0" w:space="0" w:color="auto"/>
      </w:divBdr>
      <w:divsChild>
        <w:div w:id="64568211">
          <w:marLeft w:val="0"/>
          <w:marRight w:val="0"/>
          <w:marTop w:val="0"/>
          <w:marBottom w:val="0"/>
          <w:divBdr>
            <w:top w:val="none" w:sz="0" w:space="0" w:color="auto"/>
            <w:left w:val="none" w:sz="0" w:space="0" w:color="auto"/>
            <w:bottom w:val="none" w:sz="0" w:space="0" w:color="auto"/>
            <w:right w:val="none" w:sz="0" w:space="0" w:color="auto"/>
          </w:divBdr>
        </w:div>
        <w:div w:id="467934574">
          <w:marLeft w:val="0"/>
          <w:marRight w:val="0"/>
          <w:marTop w:val="0"/>
          <w:marBottom w:val="0"/>
          <w:divBdr>
            <w:top w:val="none" w:sz="0" w:space="0" w:color="auto"/>
            <w:left w:val="none" w:sz="0" w:space="0" w:color="auto"/>
            <w:bottom w:val="none" w:sz="0" w:space="0" w:color="auto"/>
            <w:right w:val="none" w:sz="0" w:space="0" w:color="auto"/>
          </w:divBdr>
        </w:div>
        <w:div w:id="532965923">
          <w:marLeft w:val="0"/>
          <w:marRight w:val="0"/>
          <w:marTop w:val="0"/>
          <w:marBottom w:val="0"/>
          <w:divBdr>
            <w:top w:val="none" w:sz="0" w:space="0" w:color="auto"/>
            <w:left w:val="none" w:sz="0" w:space="0" w:color="auto"/>
            <w:bottom w:val="none" w:sz="0" w:space="0" w:color="auto"/>
            <w:right w:val="none" w:sz="0" w:space="0" w:color="auto"/>
          </w:divBdr>
        </w:div>
        <w:div w:id="1346441639">
          <w:marLeft w:val="0"/>
          <w:marRight w:val="0"/>
          <w:marTop w:val="0"/>
          <w:marBottom w:val="0"/>
          <w:divBdr>
            <w:top w:val="none" w:sz="0" w:space="0" w:color="auto"/>
            <w:left w:val="none" w:sz="0" w:space="0" w:color="auto"/>
            <w:bottom w:val="none" w:sz="0" w:space="0" w:color="auto"/>
            <w:right w:val="none" w:sz="0" w:space="0" w:color="auto"/>
          </w:divBdr>
        </w:div>
        <w:div w:id="1994019477">
          <w:marLeft w:val="0"/>
          <w:marRight w:val="0"/>
          <w:marTop w:val="0"/>
          <w:marBottom w:val="0"/>
          <w:divBdr>
            <w:top w:val="none" w:sz="0" w:space="0" w:color="auto"/>
            <w:left w:val="none" w:sz="0" w:space="0" w:color="auto"/>
            <w:bottom w:val="none" w:sz="0" w:space="0" w:color="auto"/>
            <w:right w:val="none" w:sz="0" w:space="0" w:color="auto"/>
          </w:divBdr>
        </w:div>
      </w:divsChild>
    </w:div>
    <w:div w:id="1440490933">
      <w:bodyDiv w:val="1"/>
      <w:marLeft w:val="0"/>
      <w:marRight w:val="0"/>
      <w:marTop w:val="0"/>
      <w:marBottom w:val="0"/>
      <w:divBdr>
        <w:top w:val="none" w:sz="0" w:space="0" w:color="auto"/>
        <w:left w:val="none" w:sz="0" w:space="0" w:color="auto"/>
        <w:bottom w:val="none" w:sz="0" w:space="0" w:color="auto"/>
        <w:right w:val="none" w:sz="0" w:space="0" w:color="auto"/>
      </w:divBdr>
    </w:div>
    <w:div w:id="1488401815">
      <w:bodyDiv w:val="1"/>
      <w:marLeft w:val="0"/>
      <w:marRight w:val="0"/>
      <w:marTop w:val="0"/>
      <w:marBottom w:val="0"/>
      <w:divBdr>
        <w:top w:val="none" w:sz="0" w:space="0" w:color="auto"/>
        <w:left w:val="none" w:sz="0" w:space="0" w:color="auto"/>
        <w:bottom w:val="none" w:sz="0" w:space="0" w:color="auto"/>
        <w:right w:val="none" w:sz="0" w:space="0" w:color="auto"/>
      </w:divBdr>
    </w:div>
    <w:div w:id="1494024627">
      <w:bodyDiv w:val="1"/>
      <w:marLeft w:val="0"/>
      <w:marRight w:val="0"/>
      <w:marTop w:val="0"/>
      <w:marBottom w:val="0"/>
      <w:divBdr>
        <w:top w:val="none" w:sz="0" w:space="0" w:color="auto"/>
        <w:left w:val="none" w:sz="0" w:space="0" w:color="auto"/>
        <w:bottom w:val="none" w:sz="0" w:space="0" w:color="auto"/>
        <w:right w:val="none" w:sz="0" w:space="0" w:color="auto"/>
      </w:divBdr>
    </w:div>
    <w:div w:id="1550268369">
      <w:bodyDiv w:val="1"/>
      <w:marLeft w:val="0"/>
      <w:marRight w:val="0"/>
      <w:marTop w:val="0"/>
      <w:marBottom w:val="0"/>
      <w:divBdr>
        <w:top w:val="none" w:sz="0" w:space="0" w:color="auto"/>
        <w:left w:val="none" w:sz="0" w:space="0" w:color="auto"/>
        <w:bottom w:val="none" w:sz="0" w:space="0" w:color="auto"/>
        <w:right w:val="none" w:sz="0" w:space="0" w:color="auto"/>
      </w:divBdr>
    </w:div>
    <w:div w:id="1586572872">
      <w:bodyDiv w:val="1"/>
      <w:marLeft w:val="0"/>
      <w:marRight w:val="0"/>
      <w:marTop w:val="0"/>
      <w:marBottom w:val="0"/>
      <w:divBdr>
        <w:top w:val="none" w:sz="0" w:space="0" w:color="auto"/>
        <w:left w:val="none" w:sz="0" w:space="0" w:color="auto"/>
        <w:bottom w:val="none" w:sz="0" w:space="0" w:color="auto"/>
        <w:right w:val="none" w:sz="0" w:space="0" w:color="auto"/>
      </w:divBdr>
    </w:div>
    <w:div w:id="1594825606">
      <w:bodyDiv w:val="1"/>
      <w:marLeft w:val="0"/>
      <w:marRight w:val="0"/>
      <w:marTop w:val="0"/>
      <w:marBottom w:val="0"/>
      <w:divBdr>
        <w:top w:val="none" w:sz="0" w:space="0" w:color="auto"/>
        <w:left w:val="none" w:sz="0" w:space="0" w:color="auto"/>
        <w:bottom w:val="none" w:sz="0" w:space="0" w:color="auto"/>
        <w:right w:val="none" w:sz="0" w:space="0" w:color="auto"/>
      </w:divBdr>
      <w:divsChild>
        <w:div w:id="73167078">
          <w:marLeft w:val="0"/>
          <w:marRight w:val="0"/>
          <w:marTop w:val="0"/>
          <w:marBottom w:val="0"/>
          <w:divBdr>
            <w:top w:val="none" w:sz="0" w:space="0" w:color="auto"/>
            <w:left w:val="none" w:sz="0" w:space="0" w:color="auto"/>
            <w:bottom w:val="none" w:sz="0" w:space="0" w:color="auto"/>
            <w:right w:val="none" w:sz="0" w:space="0" w:color="auto"/>
          </w:divBdr>
        </w:div>
        <w:div w:id="577717739">
          <w:marLeft w:val="0"/>
          <w:marRight w:val="0"/>
          <w:marTop w:val="0"/>
          <w:marBottom w:val="0"/>
          <w:divBdr>
            <w:top w:val="none" w:sz="0" w:space="0" w:color="auto"/>
            <w:left w:val="none" w:sz="0" w:space="0" w:color="auto"/>
            <w:bottom w:val="none" w:sz="0" w:space="0" w:color="auto"/>
            <w:right w:val="none" w:sz="0" w:space="0" w:color="auto"/>
          </w:divBdr>
        </w:div>
        <w:div w:id="933628771">
          <w:marLeft w:val="0"/>
          <w:marRight w:val="0"/>
          <w:marTop w:val="0"/>
          <w:marBottom w:val="0"/>
          <w:divBdr>
            <w:top w:val="none" w:sz="0" w:space="0" w:color="auto"/>
            <w:left w:val="none" w:sz="0" w:space="0" w:color="auto"/>
            <w:bottom w:val="none" w:sz="0" w:space="0" w:color="auto"/>
            <w:right w:val="none" w:sz="0" w:space="0" w:color="auto"/>
          </w:divBdr>
        </w:div>
        <w:div w:id="1327589218">
          <w:marLeft w:val="0"/>
          <w:marRight w:val="0"/>
          <w:marTop w:val="0"/>
          <w:marBottom w:val="0"/>
          <w:divBdr>
            <w:top w:val="none" w:sz="0" w:space="0" w:color="auto"/>
            <w:left w:val="none" w:sz="0" w:space="0" w:color="auto"/>
            <w:bottom w:val="none" w:sz="0" w:space="0" w:color="auto"/>
            <w:right w:val="none" w:sz="0" w:space="0" w:color="auto"/>
          </w:divBdr>
        </w:div>
        <w:div w:id="1919360482">
          <w:marLeft w:val="0"/>
          <w:marRight w:val="0"/>
          <w:marTop w:val="0"/>
          <w:marBottom w:val="0"/>
          <w:divBdr>
            <w:top w:val="none" w:sz="0" w:space="0" w:color="auto"/>
            <w:left w:val="none" w:sz="0" w:space="0" w:color="auto"/>
            <w:bottom w:val="none" w:sz="0" w:space="0" w:color="auto"/>
            <w:right w:val="none" w:sz="0" w:space="0" w:color="auto"/>
          </w:divBdr>
        </w:div>
      </w:divsChild>
    </w:div>
    <w:div w:id="1630357088">
      <w:bodyDiv w:val="1"/>
      <w:marLeft w:val="0"/>
      <w:marRight w:val="0"/>
      <w:marTop w:val="0"/>
      <w:marBottom w:val="0"/>
      <w:divBdr>
        <w:top w:val="none" w:sz="0" w:space="0" w:color="auto"/>
        <w:left w:val="none" w:sz="0" w:space="0" w:color="auto"/>
        <w:bottom w:val="none" w:sz="0" w:space="0" w:color="auto"/>
        <w:right w:val="none" w:sz="0" w:space="0" w:color="auto"/>
      </w:divBdr>
    </w:div>
    <w:div w:id="1630471881">
      <w:bodyDiv w:val="1"/>
      <w:marLeft w:val="0"/>
      <w:marRight w:val="0"/>
      <w:marTop w:val="0"/>
      <w:marBottom w:val="0"/>
      <w:divBdr>
        <w:top w:val="none" w:sz="0" w:space="0" w:color="auto"/>
        <w:left w:val="none" w:sz="0" w:space="0" w:color="auto"/>
        <w:bottom w:val="none" w:sz="0" w:space="0" w:color="auto"/>
        <w:right w:val="none" w:sz="0" w:space="0" w:color="auto"/>
      </w:divBdr>
    </w:div>
    <w:div w:id="1656489569">
      <w:bodyDiv w:val="1"/>
      <w:marLeft w:val="0"/>
      <w:marRight w:val="0"/>
      <w:marTop w:val="0"/>
      <w:marBottom w:val="0"/>
      <w:divBdr>
        <w:top w:val="none" w:sz="0" w:space="0" w:color="auto"/>
        <w:left w:val="none" w:sz="0" w:space="0" w:color="auto"/>
        <w:bottom w:val="none" w:sz="0" w:space="0" w:color="auto"/>
        <w:right w:val="none" w:sz="0" w:space="0" w:color="auto"/>
      </w:divBdr>
    </w:div>
    <w:div w:id="1669795948">
      <w:bodyDiv w:val="1"/>
      <w:marLeft w:val="0"/>
      <w:marRight w:val="0"/>
      <w:marTop w:val="0"/>
      <w:marBottom w:val="0"/>
      <w:divBdr>
        <w:top w:val="none" w:sz="0" w:space="0" w:color="auto"/>
        <w:left w:val="none" w:sz="0" w:space="0" w:color="auto"/>
        <w:bottom w:val="none" w:sz="0" w:space="0" w:color="auto"/>
        <w:right w:val="none" w:sz="0" w:space="0" w:color="auto"/>
      </w:divBdr>
      <w:divsChild>
        <w:div w:id="837234818">
          <w:marLeft w:val="0"/>
          <w:marRight w:val="0"/>
          <w:marTop w:val="0"/>
          <w:marBottom w:val="0"/>
          <w:divBdr>
            <w:top w:val="none" w:sz="0" w:space="0" w:color="auto"/>
            <w:left w:val="none" w:sz="0" w:space="0" w:color="auto"/>
            <w:bottom w:val="none" w:sz="0" w:space="0" w:color="auto"/>
            <w:right w:val="none" w:sz="0" w:space="0" w:color="auto"/>
          </w:divBdr>
        </w:div>
        <w:div w:id="934510435">
          <w:marLeft w:val="0"/>
          <w:marRight w:val="0"/>
          <w:marTop w:val="0"/>
          <w:marBottom w:val="0"/>
          <w:divBdr>
            <w:top w:val="none" w:sz="0" w:space="0" w:color="auto"/>
            <w:left w:val="none" w:sz="0" w:space="0" w:color="auto"/>
            <w:bottom w:val="none" w:sz="0" w:space="0" w:color="auto"/>
            <w:right w:val="none" w:sz="0" w:space="0" w:color="auto"/>
          </w:divBdr>
        </w:div>
        <w:div w:id="2081827815">
          <w:marLeft w:val="0"/>
          <w:marRight w:val="0"/>
          <w:marTop w:val="0"/>
          <w:marBottom w:val="0"/>
          <w:divBdr>
            <w:top w:val="none" w:sz="0" w:space="0" w:color="auto"/>
            <w:left w:val="none" w:sz="0" w:space="0" w:color="auto"/>
            <w:bottom w:val="none" w:sz="0" w:space="0" w:color="auto"/>
            <w:right w:val="none" w:sz="0" w:space="0" w:color="auto"/>
          </w:divBdr>
        </w:div>
      </w:divsChild>
    </w:div>
    <w:div w:id="1699164093">
      <w:bodyDiv w:val="1"/>
      <w:marLeft w:val="0"/>
      <w:marRight w:val="0"/>
      <w:marTop w:val="0"/>
      <w:marBottom w:val="0"/>
      <w:divBdr>
        <w:top w:val="none" w:sz="0" w:space="0" w:color="auto"/>
        <w:left w:val="none" w:sz="0" w:space="0" w:color="auto"/>
        <w:bottom w:val="none" w:sz="0" w:space="0" w:color="auto"/>
        <w:right w:val="none" w:sz="0" w:space="0" w:color="auto"/>
      </w:divBdr>
      <w:divsChild>
        <w:div w:id="319236492">
          <w:marLeft w:val="0"/>
          <w:marRight w:val="0"/>
          <w:marTop w:val="0"/>
          <w:marBottom w:val="0"/>
          <w:divBdr>
            <w:top w:val="none" w:sz="0" w:space="0" w:color="auto"/>
            <w:left w:val="none" w:sz="0" w:space="0" w:color="auto"/>
            <w:bottom w:val="none" w:sz="0" w:space="0" w:color="auto"/>
            <w:right w:val="none" w:sz="0" w:space="0" w:color="auto"/>
          </w:divBdr>
        </w:div>
        <w:div w:id="1141657426">
          <w:marLeft w:val="0"/>
          <w:marRight w:val="0"/>
          <w:marTop w:val="0"/>
          <w:marBottom w:val="0"/>
          <w:divBdr>
            <w:top w:val="none" w:sz="0" w:space="0" w:color="auto"/>
            <w:left w:val="none" w:sz="0" w:space="0" w:color="auto"/>
            <w:bottom w:val="none" w:sz="0" w:space="0" w:color="auto"/>
            <w:right w:val="none" w:sz="0" w:space="0" w:color="auto"/>
          </w:divBdr>
        </w:div>
        <w:div w:id="1339304878">
          <w:marLeft w:val="0"/>
          <w:marRight w:val="0"/>
          <w:marTop w:val="0"/>
          <w:marBottom w:val="0"/>
          <w:divBdr>
            <w:top w:val="none" w:sz="0" w:space="0" w:color="auto"/>
            <w:left w:val="none" w:sz="0" w:space="0" w:color="auto"/>
            <w:bottom w:val="none" w:sz="0" w:space="0" w:color="auto"/>
            <w:right w:val="none" w:sz="0" w:space="0" w:color="auto"/>
          </w:divBdr>
        </w:div>
        <w:div w:id="1440225304">
          <w:marLeft w:val="0"/>
          <w:marRight w:val="0"/>
          <w:marTop w:val="0"/>
          <w:marBottom w:val="0"/>
          <w:divBdr>
            <w:top w:val="none" w:sz="0" w:space="0" w:color="auto"/>
            <w:left w:val="none" w:sz="0" w:space="0" w:color="auto"/>
            <w:bottom w:val="none" w:sz="0" w:space="0" w:color="auto"/>
            <w:right w:val="none" w:sz="0" w:space="0" w:color="auto"/>
          </w:divBdr>
        </w:div>
        <w:div w:id="1789469767">
          <w:marLeft w:val="0"/>
          <w:marRight w:val="0"/>
          <w:marTop w:val="0"/>
          <w:marBottom w:val="0"/>
          <w:divBdr>
            <w:top w:val="none" w:sz="0" w:space="0" w:color="auto"/>
            <w:left w:val="none" w:sz="0" w:space="0" w:color="auto"/>
            <w:bottom w:val="none" w:sz="0" w:space="0" w:color="auto"/>
            <w:right w:val="none" w:sz="0" w:space="0" w:color="auto"/>
          </w:divBdr>
        </w:div>
      </w:divsChild>
    </w:div>
    <w:div w:id="1785883340">
      <w:bodyDiv w:val="1"/>
      <w:marLeft w:val="0"/>
      <w:marRight w:val="0"/>
      <w:marTop w:val="0"/>
      <w:marBottom w:val="0"/>
      <w:divBdr>
        <w:top w:val="none" w:sz="0" w:space="0" w:color="auto"/>
        <w:left w:val="none" w:sz="0" w:space="0" w:color="auto"/>
        <w:bottom w:val="none" w:sz="0" w:space="0" w:color="auto"/>
        <w:right w:val="none" w:sz="0" w:space="0" w:color="auto"/>
      </w:divBdr>
    </w:div>
    <w:div w:id="1825967268">
      <w:bodyDiv w:val="1"/>
      <w:marLeft w:val="0"/>
      <w:marRight w:val="0"/>
      <w:marTop w:val="0"/>
      <w:marBottom w:val="0"/>
      <w:divBdr>
        <w:top w:val="none" w:sz="0" w:space="0" w:color="auto"/>
        <w:left w:val="none" w:sz="0" w:space="0" w:color="auto"/>
        <w:bottom w:val="none" w:sz="0" w:space="0" w:color="auto"/>
        <w:right w:val="none" w:sz="0" w:space="0" w:color="auto"/>
      </w:divBdr>
    </w:div>
    <w:div w:id="1854958410">
      <w:bodyDiv w:val="1"/>
      <w:marLeft w:val="0"/>
      <w:marRight w:val="0"/>
      <w:marTop w:val="0"/>
      <w:marBottom w:val="0"/>
      <w:divBdr>
        <w:top w:val="none" w:sz="0" w:space="0" w:color="auto"/>
        <w:left w:val="none" w:sz="0" w:space="0" w:color="auto"/>
        <w:bottom w:val="none" w:sz="0" w:space="0" w:color="auto"/>
        <w:right w:val="none" w:sz="0" w:space="0" w:color="auto"/>
      </w:divBdr>
    </w:div>
    <w:div w:id="1858540208">
      <w:bodyDiv w:val="1"/>
      <w:marLeft w:val="0"/>
      <w:marRight w:val="0"/>
      <w:marTop w:val="0"/>
      <w:marBottom w:val="0"/>
      <w:divBdr>
        <w:top w:val="none" w:sz="0" w:space="0" w:color="auto"/>
        <w:left w:val="none" w:sz="0" w:space="0" w:color="auto"/>
        <w:bottom w:val="none" w:sz="0" w:space="0" w:color="auto"/>
        <w:right w:val="none" w:sz="0" w:space="0" w:color="auto"/>
      </w:divBdr>
    </w:div>
    <w:div w:id="1960842113">
      <w:bodyDiv w:val="1"/>
      <w:marLeft w:val="0"/>
      <w:marRight w:val="0"/>
      <w:marTop w:val="0"/>
      <w:marBottom w:val="0"/>
      <w:divBdr>
        <w:top w:val="none" w:sz="0" w:space="0" w:color="auto"/>
        <w:left w:val="none" w:sz="0" w:space="0" w:color="auto"/>
        <w:bottom w:val="none" w:sz="0" w:space="0" w:color="auto"/>
        <w:right w:val="none" w:sz="0" w:space="0" w:color="auto"/>
      </w:divBdr>
      <w:divsChild>
        <w:div w:id="880627236">
          <w:marLeft w:val="0"/>
          <w:marRight w:val="0"/>
          <w:marTop w:val="0"/>
          <w:marBottom w:val="0"/>
          <w:divBdr>
            <w:top w:val="none" w:sz="0" w:space="0" w:color="auto"/>
            <w:left w:val="none" w:sz="0" w:space="0" w:color="auto"/>
            <w:bottom w:val="none" w:sz="0" w:space="0" w:color="auto"/>
            <w:right w:val="none" w:sz="0" w:space="0" w:color="auto"/>
          </w:divBdr>
        </w:div>
        <w:div w:id="1353992099">
          <w:marLeft w:val="0"/>
          <w:marRight w:val="0"/>
          <w:marTop w:val="0"/>
          <w:marBottom w:val="0"/>
          <w:divBdr>
            <w:top w:val="none" w:sz="0" w:space="0" w:color="auto"/>
            <w:left w:val="none" w:sz="0" w:space="0" w:color="auto"/>
            <w:bottom w:val="none" w:sz="0" w:space="0" w:color="auto"/>
            <w:right w:val="none" w:sz="0" w:space="0" w:color="auto"/>
          </w:divBdr>
        </w:div>
        <w:div w:id="1517158540">
          <w:marLeft w:val="0"/>
          <w:marRight w:val="0"/>
          <w:marTop w:val="0"/>
          <w:marBottom w:val="0"/>
          <w:divBdr>
            <w:top w:val="none" w:sz="0" w:space="0" w:color="auto"/>
            <w:left w:val="none" w:sz="0" w:space="0" w:color="auto"/>
            <w:bottom w:val="none" w:sz="0" w:space="0" w:color="auto"/>
            <w:right w:val="none" w:sz="0" w:space="0" w:color="auto"/>
          </w:divBdr>
        </w:div>
        <w:div w:id="1895726415">
          <w:marLeft w:val="0"/>
          <w:marRight w:val="0"/>
          <w:marTop w:val="0"/>
          <w:marBottom w:val="0"/>
          <w:divBdr>
            <w:top w:val="none" w:sz="0" w:space="0" w:color="auto"/>
            <w:left w:val="none" w:sz="0" w:space="0" w:color="auto"/>
            <w:bottom w:val="none" w:sz="0" w:space="0" w:color="auto"/>
            <w:right w:val="none" w:sz="0" w:space="0" w:color="auto"/>
          </w:divBdr>
        </w:div>
        <w:div w:id="2080588716">
          <w:marLeft w:val="0"/>
          <w:marRight w:val="0"/>
          <w:marTop w:val="0"/>
          <w:marBottom w:val="0"/>
          <w:divBdr>
            <w:top w:val="none" w:sz="0" w:space="0" w:color="auto"/>
            <w:left w:val="none" w:sz="0" w:space="0" w:color="auto"/>
            <w:bottom w:val="none" w:sz="0" w:space="0" w:color="auto"/>
            <w:right w:val="none" w:sz="0" w:space="0" w:color="auto"/>
          </w:divBdr>
        </w:div>
      </w:divsChild>
    </w:div>
    <w:div w:id="1972468640">
      <w:bodyDiv w:val="1"/>
      <w:marLeft w:val="0"/>
      <w:marRight w:val="0"/>
      <w:marTop w:val="0"/>
      <w:marBottom w:val="0"/>
      <w:divBdr>
        <w:top w:val="none" w:sz="0" w:space="0" w:color="auto"/>
        <w:left w:val="none" w:sz="0" w:space="0" w:color="auto"/>
        <w:bottom w:val="none" w:sz="0" w:space="0" w:color="auto"/>
        <w:right w:val="none" w:sz="0" w:space="0" w:color="auto"/>
      </w:divBdr>
    </w:div>
    <w:div w:id="2078359476">
      <w:bodyDiv w:val="1"/>
      <w:marLeft w:val="0"/>
      <w:marRight w:val="0"/>
      <w:marTop w:val="0"/>
      <w:marBottom w:val="0"/>
      <w:divBdr>
        <w:top w:val="none" w:sz="0" w:space="0" w:color="auto"/>
        <w:left w:val="none" w:sz="0" w:space="0" w:color="auto"/>
        <w:bottom w:val="none" w:sz="0" w:space="0" w:color="auto"/>
        <w:right w:val="none" w:sz="0" w:space="0" w:color="auto"/>
      </w:divBdr>
    </w:div>
    <w:div w:id="2099013951">
      <w:bodyDiv w:val="1"/>
      <w:marLeft w:val="0"/>
      <w:marRight w:val="0"/>
      <w:marTop w:val="0"/>
      <w:marBottom w:val="0"/>
      <w:divBdr>
        <w:top w:val="none" w:sz="0" w:space="0" w:color="auto"/>
        <w:left w:val="none" w:sz="0" w:space="0" w:color="auto"/>
        <w:bottom w:val="none" w:sz="0" w:space="0" w:color="auto"/>
        <w:right w:val="none" w:sz="0" w:space="0" w:color="auto"/>
      </w:divBdr>
    </w:div>
    <w:div w:id="2118720427">
      <w:bodyDiv w:val="1"/>
      <w:marLeft w:val="0"/>
      <w:marRight w:val="0"/>
      <w:marTop w:val="0"/>
      <w:marBottom w:val="0"/>
      <w:divBdr>
        <w:top w:val="none" w:sz="0" w:space="0" w:color="auto"/>
        <w:left w:val="none" w:sz="0" w:space="0" w:color="auto"/>
        <w:bottom w:val="none" w:sz="0" w:space="0" w:color="auto"/>
        <w:right w:val="none" w:sz="0" w:space="0" w:color="auto"/>
      </w:divBdr>
    </w:div>
    <w:div w:id="2141486363">
      <w:bodyDiv w:val="1"/>
      <w:marLeft w:val="0"/>
      <w:marRight w:val="0"/>
      <w:marTop w:val="0"/>
      <w:marBottom w:val="0"/>
      <w:divBdr>
        <w:top w:val="none" w:sz="0" w:space="0" w:color="auto"/>
        <w:left w:val="none" w:sz="0" w:space="0" w:color="auto"/>
        <w:bottom w:val="none" w:sz="0" w:space="0" w:color="auto"/>
        <w:right w:val="none" w:sz="0" w:space="0" w:color="auto"/>
      </w:divBdr>
    </w:div>
    <w:div w:id="2145466332">
      <w:bodyDiv w:val="1"/>
      <w:marLeft w:val="0"/>
      <w:marRight w:val="0"/>
      <w:marTop w:val="0"/>
      <w:marBottom w:val="0"/>
      <w:divBdr>
        <w:top w:val="none" w:sz="0" w:space="0" w:color="auto"/>
        <w:left w:val="none" w:sz="0" w:space="0" w:color="auto"/>
        <w:bottom w:val="none" w:sz="0" w:space="0" w:color="auto"/>
        <w:right w:val="none" w:sz="0" w:space="0" w:color="auto"/>
      </w:divBdr>
      <w:divsChild>
        <w:div w:id="268854120">
          <w:marLeft w:val="0"/>
          <w:marRight w:val="0"/>
          <w:marTop w:val="0"/>
          <w:marBottom w:val="0"/>
          <w:divBdr>
            <w:top w:val="none" w:sz="0" w:space="0" w:color="auto"/>
            <w:left w:val="none" w:sz="0" w:space="0" w:color="auto"/>
            <w:bottom w:val="none" w:sz="0" w:space="0" w:color="auto"/>
            <w:right w:val="none" w:sz="0" w:space="0" w:color="auto"/>
          </w:divBdr>
        </w:div>
        <w:div w:id="339701156">
          <w:marLeft w:val="0"/>
          <w:marRight w:val="0"/>
          <w:marTop w:val="0"/>
          <w:marBottom w:val="0"/>
          <w:divBdr>
            <w:top w:val="none" w:sz="0" w:space="0" w:color="auto"/>
            <w:left w:val="none" w:sz="0" w:space="0" w:color="auto"/>
            <w:bottom w:val="none" w:sz="0" w:space="0" w:color="auto"/>
            <w:right w:val="none" w:sz="0" w:space="0" w:color="auto"/>
          </w:divBdr>
        </w:div>
        <w:div w:id="1228566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footer" Target="footer3.xml"/><Relationship Id="rId21" Type="http://schemas.openxmlformats.org/officeDocument/2006/relationships/diagramColors" Target="diagrams/colors1.xml"/><Relationship Id="rId34" Type="http://schemas.openxmlformats.org/officeDocument/2006/relationships/header" Target="header2.xml"/><Relationship Id="rId42" Type="http://schemas.openxmlformats.org/officeDocument/2006/relationships/image" Target="media/image7.jpeg"/><Relationship Id="rId47" Type="http://schemas.openxmlformats.org/officeDocument/2006/relationships/header" Target="header9.xml"/><Relationship Id="rId50"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carleton.ca/accessibility-institute/accessibility-strategy/coordinated-accessibility-strategy-advisory-group/" TargetMode="External"/><Relationship Id="rId11" Type="http://schemas.openxmlformats.org/officeDocument/2006/relationships/image" Target="media/image1.emf"/><Relationship Id="rId24" Type="http://schemas.openxmlformats.org/officeDocument/2006/relationships/diagramLayout" Target="diagrams/layout2.xml"/><Relationship Id="rId32" Type="http://schemas.openxmlformats.org/officeDocument/2006/relationships/image" Target="media/image6.jpeg"/><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Data" Target="diagrams/data2.xml"/><Relationship Id="rId28" Type="http://schemas.openxmlformats.org/officeDocument/2006/relationships/chart" Target="charts/chart1.xml"/><Relationship Id="rId36" Type="http://schemas.openxmlformats.org/officeDocument/2006/relationships/header" Target="header4.xml"/><Relationship Id="rId49"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yperlink" Target="https://nihouse.ca/bright-ideas-book/" TargetMode="External"/><Relationship Id="rId44" Type="http://schemas.openxmlformats.org/officeDocument/2006/relationships/image" Target="media/image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hyperlink" Target="https://carleton.ca/campus/buildings/" TargetMode="External"/><Relationship Id="rId35" Type="http://schemas.openxmlformats.org/officeDocument/2006/relationships/header" Target="header3.xml"/><Relationship Id="rId43" Type="http://schemas.openxmlformats.org/officeDocument/2006/relationships/image" Target="media/image8.jpeg"/><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diagramQuickStyle" Target="diagrams/quickStyle2.xml"/><Relationship Id="rId33" Type="http://schemas.openxmlformats.org/officeDocument/2006/relationships/hyperlink" Target="https://carleton.ca/accessibility-institute/accessibility-strategy/" TargetMode="External"/><Relationship Id="rId38" Type="http://schemas.openxmlformats.org/officeDocument/2006/relationships/header" Target="header6.xml"/><Relationship Id="rId46" Type="http://schemas.openxmlformats.org/officeDocument/2006/relationships/header" Target="header8.xml"/><Relationship Id="rId20" Type="http://schemas.openxmlformats.org/officeDocument/2006/relationships/diagramQuickStyle" Target="diagrams/quickStyle1.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oleObject" Target="https://cmailcarletonca.sharepoint.com/sites/OVPSE-CoordinatedAccessibilityStrategy-READTeam/Shared%20Documents/CAS%20Team%20(Accessibility%20Institute)/Admin%20and%20Management/Reporting/25-26%20CAS%20Annual%20Report/Activities_by_Primary_Are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Summary!$B$5</c:f>
              <c:strCache>
                <c:ptCount val="1"/>
                <c:pt idx="0">
                  <c:v>Activities Count</c:v>
                </c:pt>
              </c:strCache>
            </c:strRef>
          </c:tx>
          <c:spPr>
            <a:solidFill>
              <a:srgbClr val="0070C0">
                <a:alpha val="97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Summary!$A$6:$A$12</c:f>
              <c:strCache>
                <c:ptCount val="7"/>
                <c:pt idx="0">
                  <c:v>Student Support Services</c:v>
                </c:pt>
                <c:pt idx="1">
                  <c:v>Education and Training</c:v>
                </c:pt>
                <c:pt idx="2">
                  <c:v>Physical Campus</c:v>
                </c:pt>
                <c:pt idx="3">
                  <c:v>Coordination and Leadership</c:v>
                </c:pt>
                <c:pt idx="4">
                  <c:v>Information and Communication</c:v>
                </c:pt>
                <c:pt idx="5">
                  <c:v>Research and Development</c:v>
                </c:pt>
                <c:pt idx="6">
                  <c:v>Employment and Employee Support</c:v>
                </c:pt>
              </c:strCache>
            </c:strRef>
          </c:cat>
          <c:val>
            <c:numRef>
              <c:f>Summary!$B$6:$B$12</c:f>
              <c:numCache>
                <c:formatCode>General</c:formatCode>
                <c:ptCount val="7"/>
                <c:pt idx="0">
                  <c:v>16</c:v>
                </c:pt>
                <c:pt idx="1">
                  <c:v>11</c:v>
                </c:pt>
                <c:pt idx="2">
                  <c:v>8</c:v>
                </c:pt>
                <c:pt idx="3">
                  <c:v>4</c:v>
                </c:pt>
                <c:pt idx="4">
                  <c:v>4</c:v>
                </c:pt>
                <c:pt idx="5">
                  <c:v>4</c:v>
                </c:pt>
                <c:pt idx="6">
                  <c:v>3</c:v>
                </c:pt>
              </c:numCache>
            </c:numRef>
          </c:val>
          <c:extLst>
            <c:ext xmlns:c16="http://schemas.microsoft.com/office/drawing/2014/chart" uri="{C3380CC4-5D6E-409C-BE32-E72D297353CC}">
              <c16:uniqueId val="{00000000-E6A1-DB4A-B146-7D185B19BD66}"/>
            </c:ext>
          </c:extLst>
        </c:ser>
        <c:dLbls>
          <c:showLegendKey val="0"/>
          <c:showVal val="0"/>
          <c:showCatName val="0"/>
          <c:showSerName val="0"/>
          <c:showPercent val="0"/>
          <c:showBubbleSize val="0"/>
        </c:dLbls>
        <c:gapWidth val="100"/>
        <c:axId val="86319776"/>
        <c:axId val="86321488"/>
      </c:barChart>
      <c:catAx>
        <c:axId val="86319776"/>
        <c:scaling>
          <c:orientation val="minMax"/>
        </c:scaling>
        <c:delete val="0"/>
        <c:axPos val="l"/>
        <c:title>
          <c:tx>
            <c:rich>
              <a:bodyPr rot="-5400000" spcFirstLastPara="1" vertOverflow="ellipsis" vert="horz" wrap="square" anchor="ctr" anchorCtr="1"/>
              <a:lstStyle/>
              <a:p>
                <a:pPr>
                  <a:defRPr sz="1300" b="0" i="0" u="none" strike="noStrike" kern="1200" baseline="0">
                    <a:solidFill>
                      <a:schemeClr val="tx1">
                        <a:lumMod val="75000"/>
                        <a:lumOff val="25000"/>
                      </a:schemeClr>
                    </a:solidFill>
                    <a:latin typeface="+mn-lt"/>
                    <a:ea typeface="+mn-ea"/>
                    <a:cs typeface="Arial" panose="020B0604020202020204" pitchFamily="34" charset="0"/>
                  </a:defRPr>
                </a:pPr>
                <a:r>
                  <a:rPr lang="en-US" sz="1300">
                    <a:solidFill>
                      <a:schemeClr val="tx1">
                        <a:lumMod val="75000"/>
                        <a:lumOff val="25000"/>
                      </a:schemeClr>
                    </a:solidFill>
                    <a:latin typeface="+mn-lt"/>
                    <a:cs typeface="Arial" panose="020B0604020202020204" pitchFamily="34" charset="0"/>
                  </a:rPr>
                  <a:t>Area</a:t>
                </a:r>
                <a:r>
                  <a:rPr lang="en-US" sz="1300" baseline="0">
                    <a:solidFill>
                      <a:schemeClr val="tx1">
                        <a:lumMod val="75000"/>
                        <a:lumOff val="25000"/>
                      </a:schemeClr>
                    </a:solidFill>
                    <a:latin typeface="+mn-lt"/>
                    <a:cs typeface="Arial" panose="020B0604020202020204" pitchFamily="34" charset="0"/>
                  </a:rPr>
                  <a:t> of Focus</a:t>
                </a:r>
                <a:endParaRPr lang="en-US" sz="1300">
                  <a:solidFill>
                    <a:schemeClr val="tx1">
                      <a:lumMod val="75000"/>
                      <a:lumOff val="25000"/>
                    </a:schemeClr>
                  </a:solidFill>
                  <a:latin typeface="+mn-lt"/>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3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w="31750"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crossAx val="86321488"/>
        <c:crosses val="autoZero"/>
        <c:auto val="1"/>
        <c:lblAlgn val="ctr"/>
        <c:lblOffset val="100"/>
        <c:noMultiLvlLbl val="0"/>
      </c:catAx>
      <c:valAx>
        <c:axId val="863214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b" anchorCtr="0"/>
              <a:lstStyle/>
              <a:p>
                <a:pPr>
                  <a:defRPr sz="1300" b="0" i="0" u="none" strike="noStrike" kern="1200" baseline="0">
                    <a:solidFill>
                      <a:schemeClr val="tx1">
                        <a:lumMod val="75000"/>
                        <a:lumOff val="25000"/>
                      </a:schemeClr>
                    </a:solidFill>
                    <a:latin typeface="+mn-lt"/>
                    <a:ea typeface="+mn-ea"/>
                    <a:cs typeface="+mn-cs"/>
                  </a:defRPr>
                </a:pPr>
                <a:r>
                  <a:rPr lang="en-US" sz="1300">
                    <a:solidFill>
                      <a:schemeClr val="tx1">
                        <a:lumMod val="75000"/>
                        <a:lumOff val="25000"/>
                      </a:schemeClr>
                    </a:solidFill>
                    <a:latin typeface="+mn-lt"/>
                    <a:cs typeface="Arial" panose="020B0604020202020204" pitchFamily="34" charset="0"/>
                  </a:rPr>
                  <a:t>Count of Activities</a:t>
                </a:r>
              </a:p>
            </c:rich>
          </c:tx>
          <c:overlay val="0"/>
          <c:spPr>
            <a:noFill/>
            <a:ln>
              <a:noFill/>
            </a:ln>
            <a:effectLst/>
          </c:spPr>
          <c:txPr>
            <a:bodyPr rot="0" spcFirstLastPara="1" vertOverflow="ellipsis" vert="horz" wrap="square" anchor="b" anchorCtr="0"/>
            <a:lstStyle/>
            <a:p>
              <a:pPr>
                <a:defRPr sz="1300" b="0" i="0" u="none" strike="noStrike" kern="1200" baseline="0">
                  <a:solidFill>
                    <a:schemeClr val="tx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63197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7FD3FD-3D92-F545-AD16-F5765A9DB443}" type="doc">
      <dgm:prSet loTypeId="urn:microsoft.com/office/officeart/2005/8/layout/radial5" loCatId="" qsTypeId="urn:microsoft.com/office/officeart/2005/8/quickstyle/simple1" qsCatId="simple" csTypeId="urn:microsoft.com/office/officeart/2005/8/colors/accent1_2" csCatId="accent1" phldr="1"/>
      <dgm:spPr/>
      <dgm:t>
        <a:bodyPr/>
        <a:lstStyle/>
        <a:p>
          <a:endParaRPr lang="en-US"/>
        </a:p>
      </dgm:t>
    </dgm:pt>
    <dgm:pt modelId="{75D5B3DD-3CE9-D24A-8758-30207C34DA39}">
      <dgm:prSet phldrT="[Text]" custT="1"/>
      <dgm:spPr>
        <a:solidFill>
          <a:srgbClr val="E91C24"/>
        </a:solidFill>
        <a:ln>
          <a:solidFill>
            <a:schemeClr val="tx1">
              <a:lumMod val="75000"/>
              <a:lumOff val="25000"/>
            </a:schemeClr>
          </a:solidFill>
        </a:ln>
      </dgm:spPr>
      <dgm:t>
        <a:bodyPr/>
        <a:lstStyle/>
        <a:p>
          <a:pPr algn="ctr"/>
          <a:r>
            <a:rPr lang="en-US" sz="1200">
              <a:latin typeface="Arial" panose="020B0604020202020204" pitchFamily="34" charset="0"/>
              <a:cs typeface="Arial" panose="020B0604020202020204" pitchFamily="34" charset="0"/>
            </a:rPr>
            <a:t>Operations Group (OG)</a:t>
          </a:r>
        </a:p>
        <a:p>
          <a:pPr algn="ctr"/>
          <a:r>
            <a:rPr lang="en-US" sz="1150">
              <a:latin typeface="Arial" panose="020B0604020202020204" pitchFamily="34" charset="0"/>
              <a:cs typeface="Arial" panose="020B0604020202020204" pitchFamily="34" charset="0"/>
            </a:rPr>
            <a:t>(led by Accessibility Institute)</a:t>
          </a:r>
        </a:p>
      </dgm:t>
    </dgm:pt>
    <dgm:pt modelId="{22F027B3-0016-544B-BD8B-82305F9479D8}" type="parTrans" cxnId="{13EEECB3-D9FA-B74B-A006-A319A1F39E6E}">
      <dgm:prSet/>
      <dgm:spPr/>
      <dgm:t>
        <a:bodyPr/>
        <a:lstStyle/>
        <a:p>
          <a:pPr algn="ctr"/>
          <a:endParaRPr lang="en-US"/>
        </a:p>
      </dgm:t>
    </dgm:pt>
    <dgm:pt modelId="{2CDC9382-3AA4-2C4F-801B-1F3A83429F3E}" type="sibTrans" cxnId="{13EEECB3-D9FA-B74B-A006-A319A1F39E6E}">
      <dgm:prSet/>
      <dgm:spPr/>
      <dgm:t>
        <a:bodyPr/>
        <a:lstStyle/>
        <a:p>
          <a:pPr algn="ctr"/>
          <a:endParaRPr lang="en-US"/>
        </a:p>
      </dgm:t>
    </dgm:pt>
    <dgm:pt modelId="{F00AEAC0-3591-F946-9151-C131CD4FD69B}">
      <dgm:prSet phldrT="[Text]" custT="1"/>
      <dgm:spPr>
        <a:solidFill>
          <a:srgbClr val="E91C24"/>
        </a:solidFill>
        <a:ln>
          <a:solidFill>
            <a:schemeClr val="tx1">
              <a:lumMod val="75000"/>
              <a:lumOff val="25000"/>
            </a:schemeClr>
          </a:solidFill>
        </a:ln>
      </dgm:spPr>
      <dgm:t>
        <a:bodyPr/>
        <a:lstStyle/>
        <a:p>
          <a:pPr algn="ctr"/>
          <a:r>
            <a:rPr lang="en-US" sz="1200">
              <a:latin typeface="Arial" panose="020B0604020202020204" pitchFamily="34" charset="0"/>
              <a:cs typeface="Arial" panose="020B0604020202020204" pitchFamily="34" charset="0"/>
            </a:rPr>
            <a:t>Vice-Presidents Group (VPG)</a:t>
          </a:r>
        </a:p>
      </dgm:t>
    </dgm:pt>
    <dgm:pt modelId="{3BD57AA2-4F3B-BE4E-A630-5D44D4D2E6AB}" type="parTrans" cxnId="{E1604EC2-B34B-814F-B608-1CB40DD68621}">
      <dgm:prSet/>
      <dgm:spPr>
        <a:solidFill>
          <a:schemeClr val="tx1">
            <a:lumMod val="75000"/>
            <a:lumOff val="25000"/>
          </a:schemeClr>
        </a:solidFill>
      </dgm:spPr>
      <dgm:t>
        <a:bodyPr/>
        <a:lstStyle/>
        <a:p>
          <a:pPr algn="ctr"/>
          <a:endParaRPr lang="en-US"/>
        </a:p>
      </dgm:t>
    </dgm:pt>
    <dgm:pt modelId="{ED005BCD-301F-C04C-8D4E-E6707F3393E3}" type="sibTrans" cxnId="{E1604EC2-B34B-814F-B608-1CB40DD68621}">
      <dgm:prSet/>
      <dgm:spPr/>
      <dgm:t>
        <a:bodyPr/>
        <a:lstStyle/>
        <a:p>
          <a:pPr algn="ctr"/>
          <a:endParaRPr lang="en-US"/>
        </a:p>
      </dgm:t>
    </dgm:pt>
    <dgm:pt modelId="{838C0449-D151-C640-A751-A93D4D0CA08C}">
      <dgm:prSet phldrT="[Text]" custT="1"/>
      <dgm:spPr>
        <a:solidFill>
          <a:srgbClr val="E91C24"/>
        </a:solidFill>
        <a:ln>
          <a:solidFill>
            <a:schemeClr val="tx1">
              <a:lumMod val="75000"/>
              <a:lumOff val="25000"/>
            </a:schemeClr>
          </a:solidFill>
        </a:ln>
      </dgm:spPr>
      <dgm:t>
        <a:bodyPr/>
        <a:lstStyle/>
        <a:p>
          <a:pPr algn="ctr"/>
          <a:r>
            <a:rPr lang="en-US" sz="1200">
              <a:latin typeface="Arial" panose="020B0604020202020204" pitchFamily="34" charset="0"/>
              <a:cs typeface="Arial" panose="020B0604020202020204" pitchFamily="34" charset="0"/>
            </a:rPr>
            <a:t>Working Groups (WG)</a:t>
          </a:r>
        </a:p>
      </dgm:t>
    </dgm:pt>
    <dgm:pt modelId="{585056DB-07E1-DA4B-81F0-B497C01F70C1}" type="parTrans" cxnId="{FDECBA7F-B628-E644-8D8D-81C191CCEC32}">
      <dgm:prSet/>
      <dgm:spPr>
        <a:solidFill>
          <a:schemeClr val="tx1">
            <a:lumMod val="75000"/>
            <a:lumOff val="25000"/>
          </a:schemeClr>
        </a:solidFill>
      </dgm:spPr>
      <dgm:t>
        <a:bodyPr/>
        <a:lstStyle/>
        <a:p>
          <a:pPr algn="ctr"/>
          <a:endParaRPr lang="en-US"/>
        </a:p>
      </dgm:t>
    </dgm:pt>
    <dgm:pt modelId="{4E9A8B5A-FCA0-8448-B156-3A33ADE41D94}" type="sibTrans" cxnId="{FDECBA7F-B628-E644-8D8D-81C191CCEC32}">
      <dgm:prSet/>
      <dgm:spPr/>
      <dgm:t>
        <a:bodyPr/>
        <a:lstStyle/>
        <a:p>
          <a:pPr algn="ctr"/>
          <a:endParaRPr lang="en-US"/>
        </a:p>
      </dgm:t>
    </dgm:pt>
    <dgm:pt modelId="{B4BFBF2E-F38E-AB4E-A56A-0886D2E5E2C8}">
      <dgm:prSet phldrT="[Text]" custT="1"/>
      <dgm:spPr>
        <a:solidFill>
          <a:srgbClr val="E91C24"/>
        </a:solidFill>
        <a:ln>
          <a:solidFill>
            <a:schemeClr val="tx1">
              <a:lumMod val="75000"/>
              <a:lumOff val="25000"/>
            </a:schemeClr>
          </a:solidFill>
        </a:ln>
      </dgm:spPr>
      <dgm:t>
        <a:bodyPr/>
        <a:lstStyle/>
        <a:p>
          <a:pPr algn="ctr"/>
          <a:r>
            <a:rPr lang="en-US" sz="1200">
              <a:latin typeface="Arial" panose="020B0604020202020204" pitchFamily="34" charset="0"/>
              <a:cs typeface="Arial" panose="020B0604020202020204" pitchFamily="34" charset="0"/>
            </a:rPr>
            <a:t>Advisory Group (AG)</a:t>
          </a:r>
        </a:p>
      </dgm:t>
    </dgm:pt>
    <dgm:pt modelId="{4FF3FAA2-3180-804A-AEE3-B0822FAD7B6D}" type="parTrans" cxnId="{35A4282F-6300-4E4F-B42A-14F884F8A128}">
      <dgm:prSet/>
      <dgm:spPr>
        <a:solidFill>
          <a:schemeClr val="tx1">
            <a:lumMod val="75000"/>
            <a:lumOff val="25000"/>
          </a:schemeClr>
        </a:solidFill>
      </dgm:spPr>
      <dgm:t>
        <a:bodyPr/>
        <a:lstStyle/>
        <a:p>
          <a:pPr algn="ctr"/>
          <a:endParaRPr lang="en-US"/>
        </a:p>
      </dgm:t>
    </dgm:pt>
    <dgm:pt modelId="{06617D6D-CD53-9244-A733-3D2EADD5BA06}" type="sibTrans" cxnId="{35A4282F-6300-4E4F-B42A-14F884F8A128}">
      <dgm:prSet/>
      <dgm:spPr/>
      <dgm:t>
        <a:bodyPr/>
        <a:lstStyle/>
        <a:p>
          <a:pPr algn="ctr"/>
          <a:endParaRPr lang="en-US"/>
        </a:p>
      </dgm:t>
    </dgm:pt>
    <dgm:pt modelId="{2BB2696F-4C8E-1847-B3B1-EE55B3D3EAB4}" type="pres">
      <dgm:prSet presAssocID="{417FD3FD-3D92-F545-AD16-F5765A9DB443}" presName="Name0" presStyleCnt="0">
        <dgm:presLayoutVars>
          <dgm:chMax val="1"/>
          <dgm:dir/>
          <dgm:animLvl val="ctr"/>
          <dgm:resizeHandles val="exact"/>
        </dgm:presLayoutVars>
      </dgm:prSet>
      <dgm:spPr/>
    </dgm:pt>
    <dgm:pt modelId="{205F7D94-900F-B347-A91F-F660E75AEF9E}" type="pres">
      <dgm:prSet presAssocID="{75D5B3DD-3CE9-D24A-8758-30207C34DA39}" presName="centerShape" presStyleLbl="node0" presStyleIdx="0" presStyleCnt="1" custScaleX="137749" custScaleY="128578"/>
      <dgm:spPr/>
    </dgm:pt>
    <dgm:pt modelId="{FB063915-9F5B-BD46-B0B3-22E91AEFF45F}" type="pres">
      <dgm:prSet presAssocID="{3BD57AA2-4F3B-BE4E-A630-5D44D4D2E6AB}" presName="parTrans" presStyleLbl="sibTrans2D1" presStyleIdx="0" presStyleCnt="3" custScaleX="146032"/>
      <dgm:spPr/>
    </dgm:pt>
    <dgm:pt modelId="{55AE691A-AC7E-5F48-A4E0-91F7BBEF861C}" type="pres">
      <dgm:prSet presAssocID="{3BD57AA2-4F3B-BE4E-A630-5D44D4D2E6AB}" presName="connectorText" presStyleLbl="sibTrans2D1" presStyleIdx="0" presStyleCnt="3"/>
      <dgm:spPr/>
    </dgm:pt>
    <dgm:pt modelId="{8A2EB3AF-AFD3-E346-9BAF-58DCEFCA2043}" type="pres">
      <dgm:prSet presAssocID="{F00AEAC0-3591-F946-9151-C131CD4FD69B}" presName="node" presStyleLbl="node1" presStyleIdx="0" presStyleCnt="3" custScaleX="238045" custScaleY="74178">
        <dgm:presLayoutVars>
          <dgm:bulletEnabled val="1"/>
        </dgm:presLayoutVars>
      </dgm:prSet>
      <dgm:spPr>
        <a:prstGeom prst="roundRect">
          <a:avLst/>
        </a:prstGeom>
      </dgm:spPr>
    </dgm:pt>
    <dgm:pt modelId="{D19F95E7-096D-A148-9F9B-9C07ADF6062D}" type="pres">
      <dgm:prSet presAssocID="{585056DB-07E1-DA4B-81F0-B497C01F70C1}" presName="parTrans" presStyleLbl="sibTrans2D1" presStyleIdx="1" presStyleCnt="3" custAng="5378598"/>
      <dgm:spPr>
        <a:prstGeom prst="upDownArrow">
          <a:avLst/>
        </a:prstGeom>
      </dgm:spPr>
    </dgm:pt>
    <dgm:pt modelId="{66B778EE-BA91-E84F-B628-3ABAE03D6B6A}" type="pres">
      <dgm:prSet presAssocID="{585056DB-07E1-DA4B-81F0-B497C01F70C1}" presName="connectorText" presStyleLbl="sibTrans2D1" presStyleIdx="1" presStyleCnt="3"/>
      <dgm:spPr/>
    </dgm:pt>
    <dgm:pt modelId="{AF147628-9637-E04C-B37C-1EF0AD04658C}" type="pres">
      <dgm:prSet presAssocID="{838C0449-D151-C640-A751-A93D4D0CA08C}" presName="node" presStyleLbl="node1" presStyleIdx="1" presStyleCnt="3" custRadScaleRad="110706" custRadScaleInc="1193">
        <dgm:presLayoutVars>
          <dgm:bulletEnabled val="1"/>
        </dgm:presLayoutVars>
      </dgm:prSet>
      <dgm:spPr/>
    </dgm:pt>
    <dgm:pt modelId="{08D3004E-94C5-F544-935F-3C08C11DF9C6}" type="pres">
      <dgm:prSet presAssocID="{4FF3FAA2-3180-804A-AEE3-B0822FAD7B6D}" presName="parTrans" presStyleLbl="sibTrans2D1" presStyleIdx="2" presStyleCnt="3" custAng="15817579"/>
      <dgm:spPr>
        <a:prstGeom prst="upDownArrow">
          <a:avLst/>
        </a:prstGeom>
      </dgm:spPr>
    </dgm:pt>
    <dgm:pt modelId="{5705C0AD-1817-B848-9C2F-57F8F98FBC40}" type="pres">
      <dgm:prSet presAssocID="{4FF3FAA2-3180-804A-AEE3-B0822FAD7B6D}" presName="connectorText" presStyleLbl="sibTrans2D1" presStyleIdx="2" presStyleCnt="3"/>
      <dgm:spPr/>
    </dgm:pt>
    <dgm:pt modelId="{9D839410-D674-7548-ACA7-21B91FD2829D}" type="pres">
      <dgm:prSet presAssocID="{B4BFBF2E-F38E-AB4E-A56A-0886D2E5E2C8}" presName="node" presStyleLbl="node1" presStyleIdx="2" presStyleCnt="3" custRadScaleRad="110215" custRadScaleInc="-1446">
        <dgm:presLayoutVars>
          <dgm:bulletEnabled val="1"/>
        </dgm:presLayoutVars>
      </dgm:prSet>
      <dgm:spPr/>
    </dgm:pt>
  </dgm:ptLst>
  <dgm:cxnLst>
    <dgm:cxn modelId="{1544A803-86C7-5442-86EE-F3567605DC06}" type="presOf" srcId="{4FF3FAA2-3180-804A-AEE3-B0822FAD7B6D}" destId="{5705C0AD-1817-B848-9C2F-57F8F98FBC40}" srcOrd="1" destOrd="0" presId="urn:microsoft.com/office/officeart/2005/8/layout/radial5"/>
    <dgm:cxn modelId="{82EF1023-EB32-8E43-83A5-DFDE43EAC3D0}" type="presOf" srcId="{585056DB-07E1-DA4B-81F0-B497C01F70C1}" destId="{D19F95E7-096D-A148-9F9B-9C07ADF6062D}" srcOrd="0" destOrd="0" presId="urn:microsoft.com/office/officeart/2005/8/layout/radial5"/>
    <dgm:cxn modelId="{35A4282F-6300-4E4F-B42A-14F884F8A128}" srcId="{75D5B3DD-3CE9-D24A-8758-30207C34DA39}" destId="{B4BFBF2E-F38E-AB4E-A56A-0886D2E5E2C8}" srcOrd="2" destOrd="0" parTransId="{4FF3FAA2-3180-804A-AEE3-B0822FAD7B6D}" sibTransId="{06617D6D-CD53-9244-A733-3D2EADD5BA06}"/>
    <dgm:cxn modelId="{7228EE38-FAE7-0048-89EB-141CFEB84C0D}" type="presOf" srcId="{585056DB-07E1-DA4B-81F0-B497C01F70C1}" destId="{66B778EE-BA91-E84F-B628-3ABAE03D6B6A}" srcOrd="1" destOrd="0" presId="urn:microsoft.com/office/officeart/2005/8/layout/radial5"/>
    <dgm:cxn modelId="{8FC53964-4D80-8A41-9601-17E45F0382C0}" type="presOf" srcId="{75D5B3DD-3CE9-D24A-8758-30207C34DA39}" destId="{205F7D94-900F-B347-A91F-F660E75AEF9E}" srcOrd="0" destOrd="0" presId="urn:microsoft.com/office/officeart/2005/8/layout/radial5"/>
    <dgm:cxn modelId="{EBFCDF49-D15F-CF42-A2A6-A92CF6118B4F}" type="presOf" srcId="{B4BFBF2E-F38E-AB4E-A56A-0886D2E5E2C8}" destId="{9D839410-D674-7548-ACA7-21B91FD2829D}" srcOrd="0" destOrd="0" presId="urn:microsoft.com/office/officeart/2005/8/layout/radial5"/>
    <dgm:cxn modelId="{FDECBA7F-B628-E644-8D8D-81C191CCEC32}" srcId="{75D5B3DD-3CE9-D24A-8758-30207C34DA39}" destId="{838C0449-D151-C640-A751-A93D4D0CA08C}" srcOrd="1" destOrd="0" parTransId="{585056DB-07E1-DA4B-81F0-B497C01F70C1}" sibTransId="{4E9A8B5A-FCA0-8448-B156-3A33ADE41D94}"/>
    <dgm:cxn modelId="{99342A8D-BA32-1843-8117-15973B8B0B27}" type="presOf" srcId="{4FF3FAA2-3180-804A-AEE3-B0822FAD7B6D}" destId="{08D3004E-94C5-F544-935F-3C08C11DF9C6}" srcOrd="0" destOrd="0" presId="urn:microsoft.com/office/officeart/2005/8/layout/radial5"/>
    <dgm:cxn modelId="{48F8CE9C-E9CE-AC40-9003-3810A4A2347D}" type="presOf" srcId="{3BD57AA2-4F3B-BE4E-A630-5D44D4D2E6AB}" destId="{55AE691A-AC7E-5F48-A4E0-91F7BBEF861C}" srcOrd="1" destOrd="0" presId="urn:microsoft.com/office/officeart/2005/8/layout/radial5"/>
    <dgm:cxn modelId="{13EEECB3-D9FA-B74B-A006-A319A1F39E6E}" srcId="{417FD3FD-3D92-F545-AD16-F5765A9DB443}" destId="{75D5B3DD-3CE9-D24A-8758-30207C34DA39}" srcOrd="0" destOrd="0" parTransId="{22F027B3-0016-544B-BD8B-82305F9479D8}" sibTransId="{2CDC9382-3AA4-2C4F-801B-1F3A83429F3E}"/>
    <dgm:cxn modelId="{E1604EC2-B34B-814F-B608-1CB40DD68621}" srcId="{75D5B3DD-3CE9-D24A-8758-30207C34DA39}" destId="{F00AEAC0-3591-F946-9151-C131CD4FD69B}" srcOrd="0" destOrd="0" parTransId="{3BD57AA2-4F3B-BE4E-A630-5D44D4D2E6AB}" sibTransId="{ED005BCD-301F-C04C-8D4E-E6707F3393E3}"/>
    <dgm:cxn modelId="{EAD943CA-3137-F844-AC7F-A0CEA5E85B6D}" type="presOf" srcId="{838C0449-D151-C640-A751-A93D4D0CA08C}" destId="{AF147628-9637-E04C-B37C-1EF0AD04658C}" srcOrd="0" destOrd="0" presId="urn:microsoft.com/office/officeart/2005/8/layout/radial5"/>
    <dgm:cxn modelId="{37C56ACD-65A0-A44D-8954-3673BABCD97A}" type="presOf" srcId="{3BD57AA2-4F3B-BE4E-A630-5D44D4D2E6AB}" destId="{FB063915-9F5B-BD46-B0B3-22E91AEFF45F}" srcOrd="0" destOrd="0" presId="urn:microsoft.com/office/officeart/2005/8/layout/radial5"/>
    <dgm:cxn modelId="{C2C4EDF0-D054-CB49-81F0-22945C4971F0}" type="presOf" srcId="{417FD3FD-3D92-F545-AD16-F5765A9DB443}" destId="{2BB2696F-4C8E-1847-B3B1-EE55B3D3EAB4}" srcOrd="0" destOrd="0" presId="urn:microsoft.com/office/officeart/2005/8/layout/radial5"/>
    <dgm:cxn modelId="{9BA09AF2-0B3A-1146-AAEC-4166502D9912}" type="presOf" srcId="{F00AEAC0-3591-F946-9151-C131CD4FD69B}" destId="{8A2EB3AF-AFD3-E346-9BAF-58DCEFCA2043}" srcOrd="0" destOrd="0" presId="urn:microsoft.com/office/officeart/2005/8/layout/radial5"/>
    <dgm:cxn modelId="{62F36103-7AD7-CA44-B4F9-A1660A7180C4}" type="presParOf" srcId="{2BB2696F-4C8E-1847-B3B1-EE55B3D3EAB4}" destId="{205F7D94-900F-B347-A91F-F660E75AEF9E}" srcOrd="0" destOrd="0" presId="urn:microsoft.com/office/officeart/2005/8/layout/radial5"/>
    <dgm:cxn modelId="{DB160BC4-F578-6347-B65F-DC75D5C6A2DD}" type="presParOf" srcId="{2BB2696F-4C8E-1847-B3B1-EE55B3D3EAB4}" destId="{FB063915-9F5B-BD46-B0B3-22E91AEFF45F}" srcOrd="1" destOrd="0" presId="urn:microsoft.com/office/officeart/2005/8/layout/radial5"/>
    <dgm:cxn modelId="{8B5F8851-E61B-2B45-A9E8-CB9C09DC2566}" type="presParOf" srcId="{FB063915-9F5B-BD46-B0B3-22E91AEFF45F}" destId="{55AE691A-AC7E-5F48-A4E0-91F7BBEF861C}" srcOrd="0" destOrd="0" presId="urn:microsoft.com/office/officeart/2005/8/layout/radial5"/>
    <dgm:cxn modelId="{DEE27877-54D1-6845-BF97-1E239F8B2513}" type="presParOf" srcId="{2BB2696F-4C8E-1847-B3B1-EE55B3D3EAB4}" destId="{8A2EB3AF-AFD3-E346-9BAF-58DCEFCA2043}" srcOrd="2" destOrd="0" presId="urn:microsoft.com/office/officeart/2005/8/layout/radial5"/>
    <dgm:cxn modelId="{DD615986-F19F-E64E-82EE-4CC67D4527AE}" type="presParOf" srcId="{2BB2696F-4C8E-1847-B3B1-EE55B3D3EAB4}" destId="{D19F95E7-096D-A148-9F9B-9C07ADF6062D}" srcOrd="3" destOrd="0" presId="urn:microsoft.com/office/officeart/2005/8/layout/radial5"/>
    <dgm:cxn modelId="{72F63C6E-B9C1-C04D-A80C-B56EF0187A6E}" type="presParOf" srcId="{D19F95E7-096D-A148-9F9B-9C07ADF6062D}" destId="{66B778EE-BA91-E84F-B628-3ABAE03D6B6A}" srcOrd="0" destOrd="0" presId="urn:microsoft.com/office/officeart/2005/8/layout/radial5"/>
    <dgm:cxn modelId="{1AE4E7B7-F040-C54D-8F29-A23AE7B54D75}" type="presParOf" srcId="{2BB2696F-4C8E-1847-B3B1-EE55B3D3EAB4}" destId="{AF147628-9637-E04C-B37C-1EF0AD04658C}" srcOrd="4" destOrd="0" presId="urn:microsoft.com/office/officeart/2005/8/layout/radial5"/>
    <dgm:cxn modelId="{AD7B0973-8315-9B41-AAC4-08E70F953A61}" type="presParOf" srcId="{2BB2696F-4C8E-1847-B3B1-EE55B3D3EAB4}" destId="{08D3004E-94C5-F544-935F-3C08C11DF9C6}" srcOrd="5" destOrd="0" presId="urn:microsoft.com/office/officeart/2005/8/layout/radial5"/>
    <dgm:cxn modelId="{8CC7F659-AD0E-7146-8BAD-59ABE1238027}" type="presParOf" srcId="{08D3004E-94C5-F544-935F-3C08C11DF9C6}" destId="{5705C0AD-1817-B848-9C2F-57F8F98FBC40}" srcOrd="0" destOrd="0" presId="urn:microsoft.com/office/officeart/2005/8/layout/radial5"/>
    <dgm:cxn modelId="{85C83320-555C-024C-AC94-4FDA1435BB75}" type="presParOf" srcId="{2BB2696F-4C8E-1847-B3B1-EE55B3D3EAB4}" destId="{9D839410-D674-7548-ACA7-21B91FD2829D}" srcOrd="6"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349B6E-CB11-6B47-84C5-F6F0E8EBE91C}"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US"/>
        </a:p>
      </dgm:t>
    </dgm:pt>
    <dgm:pt modelId="{87AF85D5-44EE-5847-90F8-CDEC44CE0598}">
      <dgm:prSet phldrT="[Text]" custT="1"/>
      <dgm:spPr>
        <a:solidFill>
          <a:srgbClr val="E91C24"/>
        </a:solidFill>
      </dgm:spPr>
      <dgm:t>
        <a:bodyPr/>
        <a:lstStyle/>
        <a:p>
          <a:r>
            <a:rPr lang="en-US" sz="1200" b="1"/>
            <a:t>2025-2026</a:t>
          </a:r>
        </a:p>
      </dgm:t>
    </dgm:pt>
    <dgm:pt modelId="{FD5B2381-075F-A942-9C07-1D718E52C29D}" type="parTrans" cxnId="{18F8A7CE-BA2D-CE40-9477-919B662FC329}">
      <dgm:prSet/>
      <dgm:spPr/>
      <dgm:t>
        <a:bodyPr/>
        <a:lstStyle/>
        <a:p>
          <a:endParaRPr lang="en-US"/>
        </a:p>
      </dgm:t>
    </dgm:pt>
    <dgm:pt modelId="{1B2C479C-314D-8B48-9AD3-DFB1DB7F39F6}" type="sibTrans" cxnId="{18F8A7CE-BA2D-CE40-9477-919B662FC329}">
      <dgm:prSet/>
      <dgm:spPr/>
      <dgm:t>
        <a:bodyPr/>
        <a:lstStyle/>
        <a:p>
          <a:endParaRPr lang="en-US"/>
        </a:p>
      </dgm:t>
    </dgm:pt>
    <dgm:pt modelId="{EBAA190B-D350-884C-88AE-3E2EB6A49BEF}">
      <dgm:prSet phldrT="[Text]" custT="1"/>
      <dgm:spPr>
        <a:solidFill>
          <a:schemeClr val="bg1">
            <a:lumMod val="85000"/>
            <a:alpha val="90000"/>
          </a:schemeClr>
        </a:solidFill>
      </dgm:spPr>
      <dgm:t>
        <a:bodyPr/>
        <a:lstStyle/>
        <a:p>
          <a:r>
            <a:rPr lang="en-US" sz="1200" b="0"/>
            <a:t>40+ people</a:t>
          </a:r>
        </a:p>
      </dgm:t>
    </dgm:pt>
    <dgm:pt modelId="{DF2DC042-E209-684D-8200-EC1513DB86DA}" type="parTrans" cxnId="{F6318CB6-053B-1C47-8D11-015241D37239}">
      <dgm:prSet/>
      <dgm:spPr/>
      <dgm:t>
        <a:bodyPr/>
        <a:lstStyle/>
        <a:p>
          <a:endParaRPr lang="en-US"/>
        </a:p>
      </dgm:t>
    </dgm:pt>
    <dgm:pt modelId="{3D124488-0712-9F48-8A5F-2823C6106D9A}" type="sibTrans" cxnId="{F6318CB6-053B-1C47-8D11-015241D37239}">
      <dgm:prSet/>
      <dgm:spPr/>
      <dgm:t>
        <a:bodyPr/>
        <a:lstStyle/>
        <a:p>
          <a:endParaRPr lang="en-US"/>
        </a:p>
      </dgm:t>
    </dgm:pt>
    <dgm:pt modelId="{6D9C55D0-16D9-594E-9705-A0FED6C3C2B0}">
      <dgm:prSet phldrT="[Text]" custT="1"/>
      <dgm:spPr>
        <a:solidFill>
          <a:schemeClr val="bg1">
            <a:lumMod val="85000"/>
            <a:alpha val="90000"/>
          </a:schemeClr>
        </a:solidFill>
      </dgm:spPr>
      <dgm:t>
        <a:bodyPr/>
        <a:lstStyle/>
        <a:p>
          <a:r>
            <a:rPr lang="en-US" sz="1200" b="0"/>
            <a:t>23 units</a:t>
          </a:r>
        </a:p>
      </dgm:t>
    </dgm:pt>
    <dgm:pt modelId="{58525816-87ED-EF44-805B-D0CAE41959E3}" type="parTrans" cxnId="{3C55D1CC-5668-5A48-AE9D-66C85779381C}">
      <dgm:prSet/>
      <dgm:spPr/>
      <dgm:t>
        <a:bodyPr/>
        <a:lstStyle/>
        <a:p>
          <a:endParaRPr lang="en-US"/>
        </a:p>
      </dgm:t>
    </dgm:pt>
    <dgm:pt modelId="{A392E5D4-3BA1-BB4C-A32F-24BE439E9BCC}" type="sibTrans" cxnId="{3C55D1CC-5668-5A48-AE9D-66C85779381C}">
      <dgm:prSet/>
      <dgm:spPr/>
      <dgm:t>
        <a:bodyPr/>
        <a:lstStyle/>
        <a:p>
          <a:endParaRPr lang="en-US"/>
        </a:p>
      </dgm:t>
    </dgm:pt>
    <dgm:pt modelId="{9C7CA313-BAB3-304F-A2A4-28EF17303A8C}">
      <dgm:prSet phldrT="[Text]" custT="1"/>
      <dgm:spPr>
        <a:solidFill>
          <a:schemeClr val="bg1">
            <a:lumMod val="85000"/>
            <a:alpha val="90000"/>
          </a:schemeClr>
        </a:solidFill>
      </dgm:spPr>
      <dgm:t>
        <a:bodyPr/>
        <a:lstStyle/>
        <a:p>
          <a:r>
            <a:rPr lang="en-US" sz="1200" b="0"/>
            <a:t>Planning and Early Implementation Phase</a:t>
          </a:r>
        </a:p>
      </dgm:t>
      <dgm:extLst>
        <a:ext uri="{E40237B7-FDA0-4F09-8148-C483321AD2D9}">
          <dgm14:cNvPr xmlns:dgm14="http://schemas.microsoft.com/office/drawing/2010/diagram" id="0" name="" descr="Chart that shows that 40+ people in 23 units have been involved in the planning and early implementation phase in 2025-2026."/>
        </a:ext>
      </dgm:extLst>
    </dgm:pt>
    <dgm:pt modelId="{08342F41-4B49-8B48-BF26-2E8FB36B954B}" type="parTrans" cxnId="{EA26616F-F511-2145-8FD2-B2740EAFDCA8}">
      <dgm:prSet/>
      <dgm:spPr/>
      <dgm:t>
        <a:bodyPr/>
        <a:lstStyle/>
        <a:p>
          <a:endParaRPr lang="en-US"/>
        </a:p>
      </dgm:t>
    </dgm:pt>
    <dgm:pt modelId="{0FA1841B-1778-C740-A06C-DF23BE5F60E0}" type="sibTrans" cxnId="{EA26616F-F511-2145-8FD2-B2740EAFDCA8}">
      <dgm:prSet/>
      <dgm:spPr/>
      <dgm:t>
        <a:bodyPr/>
        <a:lstStyle/>
        <a:p>
          <a:endParaRPr lang="en-US"/>
        </a:p>
      </dgm:t>
    </dgm:pt>
    <dgm:pt modelId="{7D98F2FA-6E63-0543-8EAA-DB42FDD4485B}" type="pres">
      <dgm:prSet presAssocID="{D6349B6E-CB11-6B47-84C5-F6F0E8EBE91C}" presName="Name0" presStyleCnt="0">
        <dgm:presLayoutVars>
          <dgm:chPref val="3"/>
          <dgm:dir/>
          <dgm:animLvl val="lvl"/>
          <dgm:resizeHandles/>
        </dgm:presLayoutVars>
      </dgm:prSet>
      <dgm:spPr/>
    </dgm:pt>
    <dgm:pt modelId="{98DAFAB5-3AB3-E245-8025-B254BCDB52E4}" type="pres">
      <dgm:prSet presAssocID="{87AF85D5-44EE-5847-90F8-CDEC44CE0598}" presName="horFlow" presStyleCnt="0"/>
      <dgm:spPr/>
    </dgm:pt>
    <dgm:pt modelId="{6B706E86-9BF3-424D-93D4-7FF37E5B4D1F}" type="pres">
      <dgm:prSet presAssocID="{87AF85D5-44EE-5847-90F8-CDEC44CE0598}" presName="bigChev" presStyleLbl="node1" presStyleIdx="0" presStyleCnt="1" custScaleX="97502" custScaleY="83009"/>
      <dgm:spPr/>
    </dgm:pt>
    <dgm:pt modelId="{220EB2C5-E1D9-AA42-BC2B-B010CC8A9467}" type="pres">
      <dgm:prSet presAssocID="{DF2DC042-E209-684D-8200-EC1513DB86DA}" presName="parTrans" presStyleCnt="0"/>
      <dgm:spPr/>
    </dgm:pt>
    <dgm:pt modelId="{4652FCC1-563F-ED4E-814B-3E47CEC591CB}" type="pres">
      <dgm:prSet presAssocID="{EBAA190B-D350-884C-88AE-3E2EB6A49BEF}" presName="node" presStyleLbl="alignAccFollowNode1" presStyleIdx="0" presStyleCnt="3" custScaleX="97831" custScaleY="100339">
        <dgm:presLayoutVars>
          <dgm:bulletEnabled val="1"/>
        </dgm:presLayoutVars>
      </dgm:prSet>
      <dgm:spPr/>
    </dgm:pt>
    <dgm:pt modelId="{7DAA9709-D5CB-2C49-AFDD-1967A9EDD737}" type="pres">
      <dgm:prSet presAssocID="{3D124488-0712-9F48-8A5F-2823C6106D9A}" presName="sibTrans" presStyleCnt="0"/>
      <dgm:spPr/>
    </dgm:pt>
    <dgm:pt modelId="{9639A7FC-FB48-0D42-9C54-CFDBDB14995E}" type="pres">
      <dgm:prSet presAssocID="{6D9C55D0-16D9-594E-9705-A0FED6C3C2B0}" presName="node" presStyleLbl="alignAccFollowNode1" presStyleIdx="1" presStyleCnt="3" custScaleX="91438" custScaleY="100011">
        <dgm:presLayoutVars>
          <dgm:bulletEnabled val="1"/>
        </dgm:presLayoutVars>
      </dgm:prSet>
      <dgm:spPr/>
    </dgm:pt>
    <dgm:pt modelId="{91258458-C663-9F49-AFBC-983E123850A7}" type="pres">
      <dgm:prSet presAssocID="{A392E5D4-3BA1-BB4C-A32F-24BE439E9BCC}" presName="sibTrans" presStyleCnt="0"/>
      <dgm:spPr/>
    </dgm:pt>
    <dgm:pt modelId="{B38BC942-3DED-4348-98A6-ED8CCB9F18A5}" type="pres">
      <dgm:prSet presAssocID="{9C7CA313-BAB3-304F-A2A4-28EF17303A8C}" presName="node" presStyleLbl="alignAccFollowNode1" presStyleIdx="2" presStyleCnt="3" custScaleX="154937" custScaleY="100011">
        <dgm:presLayoutVars>
          <dgm:bulletEnabled val="1"/>
        </dgm:presLayoutVars>
      </dgm:prSet>
      <dgm:spPr/>
    </dgm:pt>
  </dgm:ptLst>
  <dgm:cxnLst>
    <dgm:cxn modelId="{8E856B04-0A4A-224E-A2D8-500CE105E517}" type="presOf" srcId="{6D9C55D0-16D9-594E-9705-A0FED6C3C2B0}" destId="{9639A7FC-FB48-0D42-9C54-CFDBDB14995E}" srcOrd="0" destOrd="0" presId="urn:microsoft.com/office/officeart/2005/8/layout/lProcess3"/>
    <dgm:cxn modelId="{46E4A138-C303-4E43-9E92-269A8FC902AA}" type="presOf" srcId="{87AF85D5-44EE-5847-90F8-CDEC44CE0598}" destId="{6B706E86-9BF3-424D-93D4-7FF37E5B4D1F}" srcOrd="0" destOrd="0" presId="urn:microsoft.com/office/officeart/2005/8/layout/lProcess3"/>
    <dgm:cxn modelId="{EA26616F-F511-2145-8FD2-B2740EAFDCA8}" srcId="{87AF85D5-44EE-5847-90F8-CDEC44CE0598}" destId="{9C7CA313-BAB3-304F-A2A4-28EF17303A8C}" srcOrd="2" destOrd="0" parTransId="{08342F41-4B49-8B48-BF26-2E8FB36B954B}" sibTransId="{0FA1841B-1778-C740-A06C-DF23BE5F60E0}"/>
    <dgm:cxn modelId="{1D5DB586-1E3D-9F49-8A91-0C32F7D51D3A}" type="presOf" srcId="{EBAA190B-D350-884C-88AE-3E2EB6A49BEF}" destId="{4652FCC1-563F-ED4E-814B-3E47CEC591CB}" srcOrd="0" destOrd="0" presId="urn:microsoft.com/office/officeart/2005/8/layout/lProcess3"/>
    <dgm:cxn modelId="{0D9379B5-152F-1449-AB8C-8C808E53CF89}" type="presOf" srcId="{9C7CA313-BAB3-304F-A2A4-28EF17303A8C}" destId="{B38BC942-3DED-4348-98A6-ED8CCB9F18A5}" srcOrd="0" destOrd="0" presId="urn:microsoft.com/office/officeart/2005/8/layout/lProcess3"/>
    <dgm:cxn modelId="{F6318CB6-053B-1C47-8D11-015241D37239}" srcId="{87AF85D5-44EE-5847-90F8-CDEC44CE0598}" destId="{EBAA190B-D350-884C-88AE-3E2EB6A49BEF}" srcOrd="0" destOrd="0" parTransId="{DF2DC042-E209-684D-8200-EC1513DB86DA}" sibTransId="{3D124488-0712-9F48-8A5F-2823C6106D9A}"/>
    <dgm:cxn modelId="{3C55D1CC-5668-5A48-AE9D-66C85779381C}" srcId="{87AF85D5-44EE-5847-90F8-CDEC44CE0598}" destId="{6D9C55D0-16D9-594E-9705-A0FED6C3C2B0}" srcOrd="1" destOrd="0" parTransId="{58525816-87ED-EF44-805B-D0CAE41959E3}" sibTransId="{A392E5D4-3BA1-BB4C-A32F-24BE439E9BCC}"/>
    <dgm:cxn modelId="{18F8A7CE-BA2D-CE40-9477-919B662FC329}" srcId="{D6349B6E-CB11-6B47-84C5-F6F0E8EBE91C}" destId="{87AF85D5-44EE-5847-90F8-CDEC44CE0598}" srcOrd="0" destOrd="0" parTransId="{FD5B2381-075F-A942-9C07-1D718E52C29D}" sibTransId="{1B2C479C-314D-8B48-9AD3-DFB1DB7F39F6}"/>
    <dgm:cxn modelId="{49BDBFD7-4C7A-9142-B7AC-8DDBD8C7FEA7}" type="presOf" srcId="{D6349B6E-CB11-6B47-84C5-F6F0E8EBE91C}" destId="{7D98F2FA-6E63-0543-8EAA-DB42FDD4485B}" srcOrd="0" destOrd="0" presId="urn:microsoft.com/office/officeart/2005/8/layout/lProcess3"/>
    <dgm:cxn modelId="{50A66F04-0D27-E543-9AD2-822D7663F23B}" type="presParOf" srcId="{7D98F2FA-6E63-0543-8EAA-DB42FDD4485B}" destId="{98DAFAB5-3AB3-E245-8025-B254BCDB52E4}" srcOrd="0" destOrd="0" presId="urn:microsoft.com/office/officeart/2005/8/layout/lProcess3"/>
    <dgm:cxn modelId="{5AACA0B1-3AA0-AA4E-82AE-0FE8058BD7FA}" type="presParOf" srcId="{98DAFAB5-3AB3-E245-8025-B254BCDB52E4}" destId="{6B706E86-9BF3-424D-93D4-7FF37E5B4D1F}" srcOrd="0" destOrd="0" presId="urn:microsoft.com/office/officeart/2005/8/layout/lProcess3"/>
    <dgm:cxn modelId="{DA510817-4713-D54D-9921-518574701189}" type="presParOf" srcId="{98DAFAB5-3AB3-E245-8025-B254BCDB52E4}" destId="{220EB2C5-E1D9-AA42-BC2B-B010CC8A9467}" srcOrd="1" destOrd="0" presId="urn:microsoft.com/office/officeart/2005/8/layout/lProcess3"/>
    <dgm:cxn modelId="{B111A85F-2162-3042-97D0-87C3D3BE6706}" type="presParOf" srcId="{98DAFAB5-3AB3-E245-8025-B254BCDB52E4}" destId="{4652FCC1-563F-ED4E-814B-3E47CEC591CB}" srcOrd="2" destOrd="0" presId="urn:microsoft.com/office/officeart/2005/8/layout/lProcess3"/>
    <dgm:cxn modelId="{075FC320-4A7A-AE41-A213-E3C080AB6278}" type="presParOf" srcId="{98DAFAB5-3AB3-E245-8025-B254BCDB52E4}" destId="{7DAA9709-D5CB-2C49-AFDD-1967A9EDD737}" srcOrd="3" destOrd="0" presId="urn:microsoft.com/office/officeart/2005/8/layout/lProcess3"/>
    <dgm:cxn modelId="{47F51570-CA9F-CA44-9D97-A8C644B2C50F}" type="presParOf" srcId="{98DAFAB5-3AB3-E245-8025-B254BCDB52E4}" destId="{9639A7FC-FB48-0D42-9C54-CFDBDB14995E}" srcOrd="4" destOrd="0" presId="urn:microsoft.com/office/officeart/2005/8/layout/lProcess3"/>
    <dgm:cxn modelId="{46089FE8-2BC6-2D41-A92F-10E76B9EE7AA}" type="presParOf" srcId="{98DAFAB5-3AB3-E245-8025-B254BCDB52E4}" destId="{91258458-C663-9F49-AFBC-983E123850A7}" srcOrd="5" destOrd="0" presId="urn:microsoft.com/office/officeart/2005/8/layout/lProcess3"/>
    <dgm:cxn modelId="{965C0F03-2C66-4C45-ACA2-311E986E9741}" type="presParOf" srcId="{98DAFAB5-3AB3-E245-8025-B254BCDB52E4}" destId="{B38BC942-3DED-4348-98A6-ED8CCB9F18A5}" srcOrd="6" destOrd="0" presId="urn:microsoft.com/office/officeart/2005/8/layout/l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F7D94-900F-B347-A91F-F660E75AEF9E}">
      <dsp:nvSpPr>
        <dsp:cNvPr id="0" name=""/>
        <dsp:cNvSpPr/>
      </dsp:nvSpPr>
      <dsp:spPr>
        <a:xfrm>
          <a:off x="2585506" y="1107555"/>
          <a:ext cx="1277288" cy="1192249"/>
        </a:xfrm>
        <a:prstGeom prst="ellipse">
          <a:avLst/>
        </a:prstGeom>
        <a:solidFill>
          <a:srgbClr val="E91C24"/>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Operations Group (OG)</a:t>
          </a:r>
        </a:p>
        <a:p>
          <a:pPr marL="0" lvl="0" indent="0" algn="ctr" defTabSz="533400">
            <a:lnSpc>
              <a:spcPct val="90000"/>
            </a:lnSpc>
            <a:spcBef>
              <a:spcPct val="0"/>
            </a:spcBef>
            <a:spcAft>
              <a:spcPct val="35000"/>
            </a:spcAft>
            <a:buNone/>
          </a:pPr>
          <a:r>
            <a:rPr lang="en-US" sz="1150" kern="1200">
              <a:latin typeface="Arial" panose="020B0604020202020204" pitchFamily="34" charset="0"/>
              <a:cs typeface="Arial" panose="020B0604020202020204" pitchFamily="34" charset="0"/>
            </a:rPr>
            <a:t>(led by Accessibility Institute)</a:t>
          </a:r>
        </a:p>
      </dsp:txBody>
      <dsp:txXfrm>
        <a:off x="2772560" y="1282156"/>
        <a:ext cx="903180" cy="843047"/>
      </dsp:txXfrm>
    </dsp:sp>
    <dsp:sp modelId="{FB063915-9F5B-BD46-B0B3-22E91AEFF45F}">
      <dsp:nvSpPr>
        <dsp:cNvPr id="0" name=""/>
        <dsp:cNvSpPr/>
      </dsp:nvSpPr>
      <dsp:spPr>
        <a:xfrm rot="16200000">
          <a:off x="3085423" y="776057"/>
          <a:ext cx="277454" cy="315267"/>
        </a:xfrm>
        <a:prstGeom prst="rightArrow">
          <a:avLst>
            <a:gd name="adj1" fmla="val 60000"/>
            <a:gd name="adj2" fmla="val 50000"/>
          </a:avLst>
        </a:prstGeom>
        <a:solidFill>
          <a:schemeClr val="tx1">
            <a:lumMod val="75000"/>
            <a:lumOff val="2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127041" y="880728"/>
        <a:ext cx="194218" cy="189161"/>
      </dsp:txXfrm>
    </dsp:sp>
    <dsp:sp modelId="{8A2EB3AF-AFD3-E346-9BAF-58DCEFCA2043}">
      <dsp:nvSpPr>
        <dsp:cNvPr id="0" name=""/>
        <dsp:cNvSpPr/>
      </dsp:nvSpPr>
      <dsp:spPr>
        <a:xfrm>
          <a:off x="2120504" y="61251"/>
          <a:ext cx="2207291" cy="687821"/>
        </a:xfrm>
        <a:prstGeom prst="roundRect">
          <a:avLst/>
        </a:prstGeom>
        <a:solidFill>
          <a:srgbClr val="E91C24"/>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Vice-Presidents Group (VPG)</a:t>
          </a:r>
        </a:p>
      </dsp:txBody>
      <dsp:txXfrm>
        <a:off x="2154081" y="94828"/>
        <a:ext cx="2140137" cy="620667"/>
      </dsp:txXfrm>
    </dsp:sp>
    <dsp:sp modelId="{D19F95E7-096D-A148-9F9B-9C07ADF6062D}">
      <dsp:nvSpPr>
        <dsp:cNvPr id="0" name=""/>
        <dsp:cNvSpPr/>
      </dsp:nvSpPr>
      <dsp:spPr>
        <a:xfrm rot="7172296">
          <a:off x="3819960" y="1939571"/>
          <a:ext cx="177381" cy="315267"/>
        </a:xfrm>
        <a:prstGeom prst="upDownArrow">
          <a:avLst/>
        </a:prstGeom>
        <a:solidFill>
          <a:schemeClr val="tx1">
            <a:lumMod val="75000"/>
            <a:lumOff val="2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859684" y="1979475"/>
        <a:ext cx="124167" cy="189161"/>
      </dsp:txXfrm>
    </dsp:sp>
    <dsp:sp modelId="{AF147628-9637-E04C-B37C-1EF0AD04658C}">
      <dsp:nvSpPr>
        <dsp:cNvPr id="0" name=""/>
        <dsp:cNvSpPr/>
      </dsp:nvSpPr>
      <dsp:spPr>
        <a:xfrm>
          <a:off x="3996388" y="1950561"/>
          <a:ext cx="927258" cy="927258"/>
        </a:xfrm>
        <a:prstGeom prst="ellipse">
          <a:avLst/>
        </a:prstGeom>
        <a:solidFill>
          <a:srgbClr val="E91C24"/>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Working Groups (WG)</a:t>
          </a:r>
        </a:p>
      </dsp:txBody>
      <dsp:txXfrm>
        <a:off x="4132182" y="2086355"/>
        <a:ext cx="655670" cy="655670"/>
      </dsp:txXfrm>
    </dsp:sp>
    <dsp:sp modelId="{08D3004E-94C5-F544-935F-3C08C11DF9C6}">
      <dsp:nvSpPr>
        <dsp:cNvPr id="0" name=""/>
        <dsp:cNvSpPr/>
      </dsp:nvSpPr>
      <dsp:spPr>
        <a:xfrm rot="3214920">
          <a:off x="2456408" y="1939767"/>
          <a:ext cx="174027" cy="315267"/>
        </a:xfrm>
        <a:prstGeom prst="upDownArrow">
          <a:avLst/>
        </a:prstGeom>
        <a:solidFill>
          <a:schemeClr val="tx1">
            <a:lumMod val="75000"/>
            <a:lumOff val="2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10800000">
        <a:off x="2467015" y="1981814"/>
        <a:ext cx="121819" cy="189161"/>
      </dsp:txXfrm>
    </dsp:sp>
    <dsp:sp modelId="{9D839410-D674-7548-ACA7-21B91FD2829D}">
      <dsp:nvSpPr>
        <dsp:cNvPr id="0" name=""/>
        <dsp:cNvSpPr/>
      </dsp:nvSpPr>
      <dsp:spPr>
        <a:xfrm>
          <a:off x="1532076" y="1950561"/>
          <a:ext cx="927258" cy="927258"/>
        </a:xfrm>
        <a:prstGeom prst="ellipse">
          <a:avLst/>
        </a:prstGeom>
        <a:solidFill>
          <a:srgbClr val="E91C24"/>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Advisory Group (AG)</a:t>
          </a:r>
        </a:p>
      </dsp:txBody>
      <dsp:txXfrm>
        <a:off x="1667870" y="2086355"/>
        <a:ext cx="655670" cy="6556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06E86-9BF3-424D-93D4-7FF37E5B4D1F}">
      <dsp:nvSpPr>
        <dsp:cNvPr id="0" name=""/>
        <dsp:cNvSpPr/>
      </dsp:nvSpPr>
      <dsp:spPr>
        <a:xfrm>
          <a:off x="1519" y="144148"/>
          <a:ext cx="1788642" cy="609109"/>
        </a:xfrm>
        <a:prstGeom prst="chevron">
          <a:avLst/>
        </a:prstGeom>
        <a:solidFill>
          <a:srgbClr val="E91C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1" kern="1200"/>
            <a:t>2025-2026</a:t>
          </a:r>
        </a:p>
      </dsp:txBody>
      <dsp:txXfrm>
        <a:off x="306074" y="144148"/>
        <a:ext cx="1179533" cy="609109"/>
      </dsp:txXfrm>
    </dsp:sp>
    <dsp:sp modelId="{4652FCC1-563F-ED4E-814B-3E47CEC591CB}">
      <dsp:nvSpPr>
        <dsp:cNvPr id="0" name=""/>
        <dsp:cNvSpPr/>
      </dsp:nvSpPr>
      <dsp:spPr>
        <a:xfrm>
          <a:off x="1551681" y="143149"/>
          <a:ext cx="1489582" cy="611107"/>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40+ people</a:t>
          </a:r>
        </a:p>
      </dsp:txBody>
      <dsp:txXfrm>
        <a:off x="1857235" y="143149"/>
        <a:ext cx="878475" cy="611107"/>
      </dsp:txXfrm>
    </dsp:sp>
    <dsp:sp modelId="{9639A7FC-FB48-0D42-9C54-CFDBDB14995E}">
      <dsp:nvSpPr>
        <dsp:cNvPr id="0" name=""/>
        <dsp:cNvSpPr/>
      </dsp:nvSpPr>
      <dsp:spPr>
        <a:xfrm>
          <a:off x="2828099" y="144148"/>
          <a:ext cx="1392242" cy="60911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23 units</a:t>
          </a:r>
        </a:p>
      </dsp:txBody>
      <dsp:txXfrm>
        <a:off x="3132654" y="144148"/>
        <a:ext cx="783132" cy="609110"/>
      </dsp:txXfrm>
    </dsp:sp>
    <dsp:sp modelId="{B38BC942-3DED-4348-98A6-ED8CCB9F18A5}">
      <dsp:nvSpPr>
        <dsp:cNvPr id="0" name=""/>
        <dsp:cNvSpPr/>
      </dsp:nvSpPr>
      <dsp:spPr>
        <a:xfrm>
          <a:off x="4007176" y="144148"/>
          <a:ext cx="2359083" cy="60911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Planning and Early Implementation Phase</a:t>
          </a:r>
        </a:p>
      </dsp:txBody>
      <dsp:txXfrm>
        <a:off x="4311731" y="144148"/>
        <a:ext cx="1749973" cy="6091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00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7D1B92AB89C4D45808AA120F45D211A" ma:contentTypeVersion="19" ma:contentTypeDescription="Create a new document." ma:contentTypeScope="" ma:versionID="984f0ec57c56657f941b516780051954">
  <xsd:schema xmlns:xsd="http://www.w3.org/2001/XMLSchema" xmlns:xs="http://www.w3.org/2001/XMLSchema" xmlns:p="http://schemas.microsoft.com/office/2006/metadata/properties" xmlns:ns2="486b37ad-e507-4c81-823a-c0e35c001bbf" xmlns:ns3="73d525ff-ad66-44f1-b1e8-a89f0138d9fe" targetNamespace="http://schemas.microsoft.com/office/2006/metadata/properties" ma:root="true" ma:fieldsID="c0f3cff2e2455db7446346cc8ce04991" ns2:_="" ns3:_="">
    <xsd:import namespace="486b37ad-e507-4c81-823a-c0e35c001bbf"/>
    <xsd:import namespace="73d525ff-ad66-44f1-b1e8-a89f0138d9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b37ad-e507-4c81-823a-c0e35c001b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643bf9-c92d-4565-8aae-71318312e3e4"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d525ff-ad66-44f1-b1e8-a89f0138d9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4268e18-7761-4960-a079-81b728b8eea6}" ma:internalName="TaxCatchAll" ma:showField="CatchAllData" ma:web="73d525ff-ad66-44f1-b1e8-a89f0138d9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3d525ff-ad66-44f1-b1e8-a89f0138d9fe">
      <UserInfo>
        <DisplayName>Lakin Fletcher</DisplayName>
        <AccountId>119</AccountId>
        <AccountType/>
      </UserInfo>
      <UserInfo>
        <DisplayName>Ariel Birkinshaw</DisplayName>
        <AccountId>153</AccountId>
        <AccountType/>
      </UserInfo>
      <UserInfo>
        <DisplayName>Adrian Chan</DisplayName>
        <AccountId>26</AccountId>
        <AccountType/>
      </UserInfo>
      <UserInfo>
        <DisplayName>Cathy Malcolm Edwards</DisplayName>
        <AccountId>3</AccountId>
        <AccountType/>
      </UserInfo>
      <UserInfo>
        <DisplayName>Boris Vukovic</DisplayName>
        <AccountId>11</AccountId>
        <AccountType/>
      </UserInfo>
    </SharedWithUsers>
    <lcf76f155ced4ddcb4097134ff3c332f xmlns="486b37ad-e507-4c81-823a-c0e35c001bbf">
      <Terms xmlns="http://schemas.microsoft.com/office/infopath/2007/PartnerControls"/>
    </lcf76f155ced4ddcb4097134ff3c332f>
    <TaxCatchAll xmlns="73d525ff-ad66-44f1-b1e8-a89f0138d9f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DDCF3D-F562-43F2-A16B-C6030AA6794B}">
  <ds:schemaRefs>
    <ds:schemaRef ds:uri="http://schemas.openxmlformats.org/officeDocument/2006/bibliography"/>
  </ds:schemaRefs>
</ds:datastoreItem>
</file>

<file path=customXml/itemProps2.xml><?xml version="1.0" encoding="utf-8"?>
<ds:datastoreItem xmlns:ds="http://schemas.openxmlformats.org/officeDocument/2006/customXml" ds:itemID="{7302E381-6BF7-49D8-9414-F8BC127A0220}"/>
</file>

<file path=customXml/itemProps3.xml><?xml version="1.0" encoding="utf-8"?>
<ds:datastoreItem xmlns:ds="http://schemas.openxmlformats.org/officeDocument/2006/customXml" ds:itemID="{F483B4E7-01BB-4E21-9D9C-63F6A2A6B653}">
  <ds:schemaRefs>
    <ds:schemaRef ds:uri="http://schemas.microsoft.com/office/2006/metadata/properties"/>
    <ds:schemaRef ds:uri="http://schemas.microsoft.com/office/infopath/2007/PartnerControls"/>
    <ds:schemaRef ds:uri="73d525ff-ad66-44f1-b1e8-a89f0138d9fe"/>
    <ds:schemaRef ds:uri="486b37ad-e507-4c81-823a-c0e35c001bbf"/>
  </ds:schemaRefs>
</ds:datastoreItem>
</file>

<file path=customXml/itemProps4.xml><?xml version="1.0" encoding="utf-8"?>
<ds:datastoreItem xmlns:ds="http://schemas.openxmlformats.org/officeDocument/2006/customXml" ds:itemID="{C2DA959E-57B6-4E2D-A8E8-4A3498FE82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23</Pages>
  <Words>5647</Words>
  <Characters>32190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Coordinated Accessibility Strategy Annual Report 2024-2025</vt:lpstr>
    </vt:vector>
  </TitlesOfParts>
  <Company/>
  <LinksUpToDate>false</LinksUpToDate>
  <CharactersWithSpaces>37762</CharactersWithSpaces>
  <SharedDoc>false</SharedDoc>
  <HLinks>
    <vt:vector size="462" baseType="variant">
      <vt:variant>
        <vt:i4>7733349</vt:i4>
      </vt:variant>
      <vt:variant>
        <vt:i4>264</vt:i4>
      </vt:variant>
      <vt:variant>
        <vt:i4>0</vt:i4>
      </vt:variant>
      <vt:variant>
        <vt:i4>5</vt:i4>
      </vt:variant>
      <vt:variant>
        <vt:lpwstr>https://carleton.ca/accessibility-institute/accessibility-strategy/</vt:lpwstr>
      </vt:variant>
      <vt:variant>
        <vt:lpwstr/>
      </vt:variant>
      <vt:variant>
        <vt:i4>5832733</vt:i4>
      </vt:variant>
      <vt:variant>
        <vt:i4>261</vt:i4>
      </vt:variant>
      <vt:variant>
        <vt:i4>0</vt:i4>
      </vt:variant>
      <vt:variant>
        <vt:i4>5</vt:i4>
      </vt:variant>
      <vt:variant>
        <vt:lpwstr/>
      </vt:variant>
      <vt:variant>
        <vt:lpwstr>AreaofFocus6</vt:lpwstr>
      </vt:variant>
      <vt:variant>
        <vt:i4>5767197</vt:i4>
      </vt:variant>
      <vt:variant>
        <vt:i4>258</vt:i4>
      </vt:variant>
      <vt:variant>
        <vt:i4>0</vt:i4>
      </vt:variant>
      <vt:variant>
        <vt:i4>5</vt:i4>
      </vt:variant>
      <vt:variant>
        <vt:lpwstr/>
      </vt:variant>
      <vt:variant>
        <vt:lpwstr>AreaofFocus7</vt:lpwstr>
      </vt:variant>
      <vt:variant>
        <vt:i4>5767197</vt:i4>
      </vt:variant>
      <vt:variant>
        <vt:i4>255</vt:i4>
      </vt:variant>
      <vt:variant>
        <vt:i4>0</vt:i4>
      </vt:variant>
      <vt:variant>
        <vt:i4>5</vt:i4>
      </vt:variant>
      <vt:variant>
        <vt:lpwstr/>
      </vt:variant>
      <vt:variant>
        <vt:lpwstr>AreaofFocus7</vt:lpwstr>
      </vt:variant>
      <vt:variant>
        <vt:i4>4784137</vt:i4>
      </vt:variant>
      <vt:variant>
        <vt:i4>252</vt:i4>
      </vt:variant>
      <vt:variant>
        <vt:i4>0</vt:i4>
      </vt:variant>
      <vt:variant>
        <vt:i4>5</vt:i4>
      </vt:variant>
      <vt:variant>
        <vt:lpwstr>https://nihouse.ca/bright-ideas-book/</vt:lpwstr>
      </vt:variant>
      <vt:variant>
        <vt:lpwstr/>
      </vt:variant>
      <vt:variant>
        <vt:i4>5767197</vt:i4>
      </vt:variant>
      <vt:variant>
        <vt:i4>249</vt:i4>
      </vt:variant>
      <vt:variant>
        <vt:i4>0</vt:i4>
      </vt:variant>
      <vt:variant>
        <vt:i4>5</vt:i4>
      </vt:variant>
      <vt:variant>
        <vt:lpwstr/>
      </vt:variant>
      <vt:variant>
        <vt:lpwstr>AreaofFocus7</vt:lpwstr>
      </vt:variant>
      <vt:variant>
        <vt:i4>5767197</vt:i4>
      </vt:variant>
      <vt:variant>
        <vt:i4>246</vt:i4>
      </vt:variant>
      <vt:variant>
        <vt:i4>0</vt:i4>
      </vt:variant>
      <vt:variant>
        <vt:i4>5</vt:i4>
      </vt:variant>
      <vt:variant>
        <vt:lpwstr/>
      </vt:variant>
      <vt:variant>
        <vt:lpwstr>AreaofFocus7</vt:lpwstr>
      </vt:variant>
      <vt:variant>
        <vt:i4>5832733</vt:i4>
      </vt:variant>
      <vt:variant>
        <vt:i4>243</vt:i4>
      </vt:variant>
      <vt:variant>
        <vt:i4>0</vt:i4>
      </vt:variant>
      <vt:variant>
        <vt:i4>5</vt:i4>
      </vt:variant>
      <vt:variant>
        <vt:lpwstr/>
      </vt:variant>
      <vt:variant>
        <vt:lpwstr>AreaofFocus6</vt:lpwstr>
      </vt:variant>
      <vt:variant>
        <vt:i4>5832733</vt:i4>
      </vt:variant>
      <vt:variant>
        <vt:i4>240</vt:i4>
      </vt:variant>
      <vt:variant>
        <vt:i4>0</vt:i4>
      </vt:variant>
      <vt:variant>
        <vt:i4>5</vt:i4>
      </vt:variant>
      <vt:variant>
        <vt:lpwstr/>
      </vt:variant>
      <vt:variant>
        <vt:lpwstr>AreaofFocus6</vt:lpwstr>
      </vt:variant>
      <vt:variant>
        <vt:i4>5832733</vt:i4>
      </vt:variant>
      <vt:variant>
        <vt:i4>237</vt:i4>
      </vt:variant>
      <vt:variant>
        <vt:i4>0</vt:i4>
      </vt:variant>
      <vt:variant>
        <vt:i4>5</vt:i4>
      </vt:variant>
      <vt:variant>
        <vt:lpwstr/>
      </vt:variant>
      <vt:variant>
        <vt:lpwstr>AreaofFocus6</vt:lpwstr>
      </vt:variant>
      <vt:variant>
        <vt:i4>5832733</vt:i4>
      </vt:variant>
      <vt:variant>
        <vt:i4>234</vt:i4>
      </vt:variant>
      <vt:variant>
        <vt:i4>0</vt:i4>
      </vt:variant>
      <vt:variant>
        <vt:i4>5</vt:i4>
      </vt:variant>
      <vt:variant>
        <vt:lpwstr/>
      </vt:variant>
      <vt:variant>
        <vt:lpwstr>AreaofFocus6</vt:lpwstr>
      </vt:variant>
      <vt:variant>
        <vt:i4>5832733</vt:i4>
      </vt:variant>
      <vt:variant>
        <vt:i4>231</vt:i4>
      </vt:variant>
      <vt:variant>
        <vt:i4>0</vt:i4>
      </vt:variant>
      <vt:variant>
        <vt:i4>5</vt:i4>
      </vt:variant>
      <vt:variant>
        <vt:lpwstr/>
      </vt:variant>
      <vt:variant>
        <vt:lpwstr>AreaofFocus6</vt:lpwstr>
      </vt:variant>
      <vt:variant>
        <vt:i4>5832733</vt:i4>
      </vt:variant>
      <vt:variant>
        <vt:i4>228</vt:i4>
      </vt:variant>
      <vt:variant>
        <vt:i4>0</vt:i4>
      </vt:variant>
      <vt:variant>
        <vt:i4>5</vt:i4>
      </vt:variant>
      <vt:variant>
        <vt:lpwstr/>
      </vt:variant>
      <vt:variant>
        <vt:lpwstr>AreaofFocus6</vt:lpwstr>
      </vt:variant>
      <vt:variant>
        <vt:i4>5898269</vt:i4>
      </vt:variant>
      <vt:variant>
        <vt:i4>225</vt:i4>
      </vt:variant>
      <vt:variant>
        <vt:i4>0</vt:i4>
      </vt:variant>
      <vt:variant>
        <vt:i4>5</vt:i4>
      </vt:variant>
      <vt:variant>
        <vt:lpwstr/>
      </vt:variant>
      <vt:variant>
        <vt:lpwstr>AreaofFocus5</vt:lpwstr>
      </vt:variant>
      <vt:variant>
        <vt:i4>5898269</vt:i4>
      </vt:variant>
      <vt:variant>
        <vt:i4>222</vt:i4>
      </vt:variant>
      <vt:variant>
        <vt:i4>0</vt:i4>
      </vt:variant>
      <vt:variant>
        <vt:i4>5</vt:i4>
      </vt:variant>
      <vt:variant>
        <vt:lpwstr/>
      </vt:variant>
      <vt:variant>
        <vt:lpwstr>AreaofFocus5</vt:lpwstr>
      </vt:variant>
      <vt:variant>
        <vt:i4>5898269</vt:i4>
      </vt:variant>
      <vt:variant>
        <vt:i4>219</vt:i4>
      </vt:variant>
      <vt:variant>
        <vt:i4>0</vt:i4>
      </vt:variant>
      <vt:variant>
        <vt:i4>5</vt:i4>
      </vt:variant>
      <vt:variant>
        <vt:lpwstr/>
      </vt:variant>
      <vt:variant>
        <vt:lpwstr>AreaofFocus5</vt:lpwstr>
      </vt:variant>
      <vt:variant>
        <vt:i4>5963805</vt:i4>
      </vt:variant>
      <vt:variant>
        <vt:i4>216</vt:i4>
      </vt:variant>
      <vt:variant>
        <vt:i4>0</vt:i4>
      </vt:variant>
      <vt:variant>
        <vt:i4>5</vt:i4>
      </vt:variant>
      <vt:variant>
        <vt:lpwstr/>
      </vt:variant>
      <vt:variant>
        <vt:lpwstr>AreaofFocus4</vt:lpwstr>
      </vt:variant>
      <vt:variant>
        <vt:i4>5963805</vt:i4>
      </vt:variant>
      <vt:variant>
        <vt:i4>213</vt:i4>
      </vt:variant>
      <vt:variant>
        <vt:i4>0</vt:i4>
      </vt:variant>
      <vt:variant>
        <vt:i4>5</vt:i4>
      </vt:variant>
      <vt:variant>
        <vt:lpwstr/>
      </vt:variant>
      <vt:variant>
        <vt:lpwstr>AreaofFocus4</vt:lpwstr>
      </vt:variant>
      <vt:variant>
        <vt:i4>5963805</vt:i4>
      </vt:variant>
      <vt:variant>
        <vt:i4>210</vt:i4>
      </vt:variant>
      <vt:variant>
        <vt:i4>0</vt:i4>
      </vt:variant>
      <vt:variant>
        <vt:i4>5</vt:i4>
      </vt:variant>
      <vt:variant>
        <vt:lpwstr/>
      </vt:variant>
      <vt:variant>
        <vt:lpwstr>AreaofFocus4</vt:lpwstr>
      </vt:variant>
      <vt:variant>
        <vt:i4>5963805</vt:i4>
      </vt:variant>
      <vt:variant>
        <vt:i4>207</vt:i4>
      </vt:variant>
      <vt:variant>
        <vt:i4>0</vt:i4>
      </vt:variant>
      <vt:variant>
        <vt:i4>5</vt:i4>
      </vt:variant>
      <vt:variant>
        <vt:lpwstr/>
      </vt:variant>
      <vt:variant>
        <vt:lpwstr>AreaofFocus4</vt:lpwstr>
      </vt:variant>
      <vt:variant>
        <vt:i4>5963805</vt:i4>
      </vt:variant>
      <vt:variant>
        <vt:i4>204</vt:i4>
      </vt:variant>
      <vt:variant>
        <vt:i4>0</vt:i4>
      </vt:variant>
      <vt:variant>
        <vt:i4>5</vt:i4>
      </vt:variant>
      <vt:variant>
        <vt:lpwstr/>
      </vt:variant>
      <vt:variant>
        <vt:lpwstr>AreaofFocus4</vt:lpwstr>
      </vt:variant>
      <vt:variant>
        <vt:i4>5963805</vt:i4>
      </vt:variant>
      <vt:variant>
        <vt:i4>201</vt:i4>
      </vt:variant>
      <vt:variant>
        <vt:i4>0</vt:i4>
      </vt:variant>
      <vt:variant>
        <vt:i4>5</vt:i4>
      </vt:variant>
      <vt:variant>
        <vt:lpwstr/>
      </vt:variant>
      <vt:variant>
        <vt:lpwstr>AreaofFocus4</vt:lpwstr>
      </vt:variant>
      <vt:variant>
        <vt:i4>5898327</vt:i4>
      </vt:variant>
      <vt:variant>
        <vt:i4>198</vt:i4>
      </vt:variant>
      <vt:variant>
        <vt:i4>0</vt:i4>
      </vt:variant>
      <vt:variant>
        <vt:i4>5</vt:i4>
      </vt:variant>
      <vt:variant>
        <vt:lpwstr>https://carleton.ca/campus/buildings/</vt:lpwstr>
      </vt:variant>
      <vt:variant>
        <vt:lpwstr/>
      </vt:variant>
      <vt:variant>
        <vt:i4>6029341</vt:i4>
      </vt:variant>
      <vt:variant>
        <vt:i4>195</vt:i4>
      </vt:variant>
      <vt:variant>
        <vt:i4>0</vt:i4>
      </vt:variant>
      <vt:variant>
        <vt:i4>5</vt:i4>
      </vt:variant>
      <vt:variant>
        <vt:lpwstr/>
      </vt:variant>
      <vt:variant>
        <vt:lpwstr>AreaofFocus3</vt:lpwstr>
      </vt:variant>
      <vt:variant>
        <vt:i4>6029341</vt:i4>
      </vt:variant>
      <vt:variant>
        <vt:i4>192</vt:i4>
      </vt:variant>
      <vt:variant>
        <vt:i4>0</vt:i4>
      </vt:variant>
      <vt:variant>
        <vt:i4>5</vt:i4>
      </vt:variant>
      <vt:variant>
        <vt:lpwstr/>
      </vt:variant>
      <vt:variant>
        <vt:lpwstr>AreaofFocus3</vt:lpwstr>
      </vt:variant>
      <vt:variant>
        <vt:i4>6029341</vt:i4>
      </vt:variant>
      <vt:variant>
        <vt:i4>189</vt:i4>
      </vt:variant>
      <vt:variant>
        <vt:i4>0</vt:i4>
      </vt:variant>
      <vt:variant>
        <vt:i4>5</vt:i4>
      </vt:variant>
      <vt:variant>
        <vt:lpwstr/>
      </vt:variant>
      <vt:variant>
        <vt:lpwstr>AreaofFocus3</vt:lpwstr>
      </vt:variant>
      <vt:variant>
        <vt:i4>6029341</vt:i4>
      </vt:variant>
      <vt:variant>
        <vt:i4>186</vt:i4>
      </vt:variant>
      <vt:variant>
        <vt:i4>0</vt:i4>
      </vt:variant>
      <vt:variant>
        <vt:i4>5</vt:i4>
      </vt:variant>
      <vt:variant>
        <vt:lpwstr/>
      </vt:variant>
      <vt:variant>
        <vt:lpwstr>AreaofFocus3</vt:lpwstr>
      </vt:variant>
      <vt:variant>
        <vt:i4>6029341</vt:i4>
      </vt:variant>
      <vt:variant>
        <vt:i4>183</vt:i4>
      </vt:variant>
      <vt:variant>
        <vt:i4>0</vt:i4>
      </vt:variant>
      <vt:variant>
        <vt:i4>5</vt:i4>
      </vt:variant>
      <vt:variant>
        <vt:lpwstr/>
      </vt:variant>
      <vt:variant>
        <vt:lpwstr>AreaofFocus3</vt:lpwstr>
      </vt:variant>
      <vt:variant>
        <vt:i4>6094877</vt:i4>
      </vt:variant>
      <vt:variant>
        <vt:i4>180</vt:i4>
      </vt:variant>
      <vt:variant>
        <vt:i4>0</vt:i4>
      </vt:variant>
      <vt:variant>
        <vt:i4>5</vt:i4>
      </vt:variant>
      <vt:variant>
        <vt:lpwstr/>
      </vt:variant>
      <vt:variant>
        <vt:lpwstr>AreaofFocus2</vt:lpwstr>
      </vt:variant>
      <vt:variant>
        <vt:i4>6094877</vt:i4>
      </vt:variant>
      <vt:variant>
        <vt:i4>177</vt:i4>
      </vt:variant>
      <vt:variant>
        <vt:i4>0</vt:i4>
      </vt:variant>
      <vt:variant>
        <vt:i4>5</vt:i4>
      </vt:variant>
      <vt:variant>
        <vt:lpwstr/>
      </vt:variant>
      <vt:variant>
        <vt:lpwstr>AreaofFocus2</vt:lpwstr>
      </vt:variant>
      <vt:variant>
        <vt:i4>6094877</vt:i4>
      </vt:variant>
      <vt:variant>
        <vt:i4>174</vt:i4>
      </vt:variant>
      <vt:variant>
        <vt:i4>0</vt:i4>
      </vt:variant>
      <vt:variant>
        <vt:i4>5</vt:i4>
      </vt:variant>
      <vt:variant>
        <vt:lpwstr/>
      </vt:variant>
      <vt:variant>
        <vt:lpwstr>AreaofFocus2</vt:lpwstr>
      </vt:variant>
      <vt:variant>
        <vt:i4>6094877</vt:i4>
      </vt:variant>
      <vt:variant>
        <vt:i4>171</vt:i4>
      </vt:variant>
      <vt:variant>
        <vt:i4>0</vt:i4>
      </vt:variant>
      <vt:variant>
        <vt:i4>5</vt:i4>
      </vt:variant>
      <vt:variant>
        <vt:lpwstr/>
      </vt:variant>
      <vt:variant>
        <vt:lpwstr>AreaofFocus2</vt:lpwstr>
      </vt:variant>
      <vt:variant>
        <vt:i4>6094877</vt:i4>
      </vt:variant>
      <vt:variant>
        <vt:i4>168</vt:i4>
      </vt:variant>
      <vt:variant>
        <vt:i4>0</vt:i4>
      </vt:variant>
      <vt:variant>
        <vt:i4>5</vt:i4>
      </vt:variant>
      <vt:variant>
        <vt:lpwstr/>
      </vt:variant>
      <vt:variant>
        <vt:lpwstr>AreaofFocus2</vt:lpwstr>
      </vt:variant>
      <vt:variant>
        <vt:i4>6160413</vt:i4>
      </vt:variant>
      <vt:variant>
        <vt:i4>165</vt:i4>
      </vt:variant>
      <vt:variant>
        <vt:i4>0</vt:i4>
      </vt:variant>
      <vt:variant>
        <vt:i4>5</vt:i4>
      </vt:variant>
      <vt:variant>
        <vt:lpwstr/>
      </vt:variant>
      <vt:variant>
        <vt:lpwstr>AreaofFocus1</vt:lpwstr>
      </vt:variant>
      <vt:variant>
        <vt:i4>6160413</vt:i4>
      </vt:variant>
      <vt:variant>
        <vt:i4>162</vt:i4>
      </vt:variant>
      <vt:variant>
        <vt:i4>0</vt:i4>
      </vt:variant>
      <vt:variant>
        <vt:i4>5</vt:i4>
      </vt:variant>
      <vt:variant>
        <vt:lpwstr/>
      </vt:variant>
      <vt:variant>
        <vt:lpwstr>AreaofFocus1</vt:lpwstr>
      </vt:variant>
      <vt:variant>
        <vt:i4>6160413</vt:i4>
      </vt:variant>
      <vt:variant>
        <vt:i4>159</vt:i4>
      </vt:variant>
      <vt:variant>
        <vt:i4>0</vt:i4>
      </vt:variant>
      <vt:variant>
        <vt:i4>5</vt:i4>
      </vt:variant>
      <vt:variant>
        <vt:lpwstr/>
      </vt:variant>
      <vt:variant>
        <vt:lpwstr>AreaofFocus1</vt:lpwstr>
      </vt:variant>
      <vt:variant>
        <vt:i4>6160413</vt:i4>
      </vt:variant>
      <vt:variant>
        <vt:i4>156</vt:i4>
      </vt:variant>
      <vt:variant>
        <vt:i4>0</vt:i4>
      </vt:variant>
      <vt:variant>
        <vt:i4>5</vt:i4>
      </vt:variant>
      <vt:variant>
        <vt:lpwstr/>
      </vt:variant>
      <vt:variant>
        <vt:lpwstr>AreaofFocus1</vt:lpwstr>
      </vt:variant>
      <vt:variant>
        <vt:i4>6094848</vt:i4>
      </vt:variant>
      <vt:variant>
        <vt:i4>153</vt:i4>
      </vt:variant>
      <vt:variant>
        <vt:i4>0</vt:i4>
      </vt:variant>
      <vt:variant>
        <vt:i4>5</vt:i4>
      </vt:variant>
      <vt:variant>
        <vt:lpwstr>https://carleton.ca/accessibility-institute/accessibility-strategy/coordinated-accessibility-strategy-advisory-group/</vt:lpwstr>
      </vt:variant>
      <vt:variant>
        <vt:lpwstr/>
      </vt:variant>
      <vt:variant>
        <vt:i4>6160413</vt:i4>
      </vt:variant>
      <vt:variant>
        <vt:i4>150</vt:i4>
      </vt:variant>
      <vt:variant>
        <vt:i4>0</vt:i4>
      </vt:variant>
      <vt:variant>
        <vt:i4>5</vt:i4>
      </vt:variant>
      <vt:variant>
        <vt:lpwstr/>
      </vt:variant>
      <vt:variant>
        <vt:lpwstr>AreaofFocus1</vt:lpwstr>
      </vt:variant>
      <vt:variant>
        <vt:i4>262187</vt:i4>
      </vt:variant>
      <vt:variant>
        <vt:i4>147</vt:i4>
      </vt:variant>
      <vt:variant>
        <vt:i4>0</vt:i4>
      </vt:variant>
      <vt:variant>
        <vt:i4>5</vt:i4>
      </vt:variant>
      <vt:variant>
        <vt:lpwstr/>
      </vt:variant>
      <vt:variant>
        <vt:lpwstr>_Appendix_1:_Areas</vt:lpwstr>
      </vt:variant>
      <vt:variant>
        <vt:i4>1376307</vt:i4>
      </vt:variant>
      <vt:variant>
        <vt:i4>140</vt:i4>
      </vt:variant>
      <vt:variant>
        <vt:i4>0</vt:i4>
      </vt:variant>
      <vt:variant>
        <vt:i4>5</vt:i4>
      </vt:variant>
      <vt:variant>
        <vt:lpwstr/>
      </vt:variant>
      <vt:variant>
        <vt:lpwstr>_Toc224031614</vt:lpwstr>
      </vt:variant>
      <vt:variant>
        <vt:i4>1376307</vt:i4>
      </vt:variant>
      <vt:variant>
        <vt:i4>134</vt:i4>
      </vt:variant>
      <vt:variant>
        <vt:i4>0</vt:i4>
      </vt:variant>
      <vt:variant>
        <vt:i4>5</vt:i4>
      </vt:variant>
      <vt:variant>
        <vt:lpwstr/>
      </vt:variant>
      <vt:variant>
        <vt:lpwstr>_Toc224031613</vt:lpwstr>
      </vt:variant>
      <vt:variant>
        <vt:i4>1376307</vt:i4>
      </vt:variant>
      <vt:variant>
        <vt:i4>128</vt:i4>
      </vt:variant>
      <vt:variant>
        <vt:i4>0</vt:i4>
      </vt:variant>
      <vt:variant>
        <vt:i4>5</vt:i4>
      </vt:variant>
      <vt:variant>
        <vt:lpwstr/>
      </vt:variant>
      <vt:variant>
        <vt:lpwstr>_Toc224031612</vt:lpwstr>
      </vt:variant>
      <vt:variant>
        <vt:i4>1376307</vt:i4>
      </vt:variant>
      <vt:variant>
        <vt:i4>122</vt:i4>
      </vt:variant>
      <vt:variant>
        <vt:i4>0</vt:i4>
      </vt:variant>
      <vt:variant>
        <vt:i4>5</vt:i4>
      </vt:variant>
      <vt:variant>
        <vt:lpwstr/>
      </vt:variant>
      <vt:variant>
        <vt:lpwstr>_Toc224031611</vt:lpwstr>
      </vt:variant>
      <vt:variant>
        <vt:i4>1376307</vt:i4>
      </vt:variant>
      <vt:variant>
        <vt:i4>116</vt:i4>
      </vt:variant>
      <vt:variant>
        <vt:i4>0</vt:i4>
      </vt:variant>
      <vt:variant>
        <vt:i4>5</vt:i4>
      </vt:variant>
      <vt:variant>
        <vt:lpwstr/>
      </vt:variant>
      <vt:variant>
        <vt:lpwstr>_Toc224031610</vt:lpwstr>
      </vt:variant>
      <vt:variant>
        <vt:i4>1310771</vt:i4>
      </vt:variant>
      <vt:variant>
        <vt:i4>110</vt:i4>
      </vt:variant>
      <vt:variant>
        <vt:i4>0</vt:i4>
      </vt:variant>
      <vt:variant>
        <vt:i4>5</vt:i4>
      </vt:variant>
      <vt:variant>
        <vt:lpwstr/>
      </vt:variant>
      <vt:variant>
        <vt:lpwstr>_Toc224031609</vt:lpwstr>
      </vt:variant>
      <vt:variant>
        <vt:i4>1310771</vt:i4>
      </vt:variant>
      <vt:variant>
        <vt:i4>104</vt:i4>
      </vt:variant>
      <vt:variant>
        <vt:i4>0</vt:i4>
      </vt:variant>
      <vt:variant>
        <vt:i4>5</vt:i4>
      </vt:variant>
      <vt:variant>
        <vt:lpwstr/>
      </vt:variant>
      <vt:variant>
        <vt:lpwstr>_Toc224031608</vt:lpwstr>
      </vt:variant>
      <vt:variant>
        <vt:i4>1310771</vt:i4>
      </vt:variant>
      <vt:variant>
        <vt:i4>98</vt:i4>
      </vt:variant>
      <vt:variant>
        <vt:i4>0</vt:i4>
      </vt:variant>
      <vt:variant>
        <vt:i4>5</vt:i4>
      </vt:variant>
      <vt:variant>
        <vt:lpwstr/>
      </vt:variant>
      <vt:variant>
        <vt:lpwstr>_Toc224031607</vt:lpwstr>
      </vt:variant>
      <vt:variant>
        <vt:i4>1310771</vt:i4>
      </vt:variant>
      <vt:variant>
        <vt:i4>92</vt:i4>
      </vt:variant>
      <vt:variant>
        <vt:i4>0</vt:i4>
      </vt:variant>
      <vt:variant>
        <vt:i4>5</vt:i4>
      </vt:variant>
      <vt:variant>
        <vt:lpwstr/>
      </vt:variant>
      <vt:variant>
        <vt:lpwstr>_Toc224031606</vt:lpwstr>
      </vt:variant>
      <vt:variant>
        <vt:i4>1310771</vt:i4>
      </vt:variant>
      <vt:variant>
        <vt:i4>86</vt:i4>
      </vt:variant>
      <vt:variant>
        <vt:i4>0</vt:i4>
      </vt:variant>
      <vt:variant>
        <vt:i4>5</vt:i4>
      </vt:variant>
      <vt:variant>
        <vt:lpwstr/>
      </vt:variant>
      <vt:variant>
        <vt:lpwstr>_Toc224031605</vt:lpwstr>
      </vt:variant>
      <vt:variant>
        <vt:i4>1310771</vt:i4>
      </vt:variant>
      <vt:variant>
        <vt:i4>80</vt:i4>
      </vt:variant>
      <vt:variant>
        <vt:i4>0</vt:i4>
      </vt:variant>
      <vt:variant>
        <vt:i4>5</vt:i4>
      </vt:variant>
      <vt:variant>
        <vt:lpwstr/>
      </vt:variant>
      <vt:variant>
        <vt:lpwstr>_Toc224031604</vt:lpwstr>
      </vt:variant>
      <vt:variant>
        <vt:i4>1310771</vt:i4>
      </vt:variant>
      <vt:variant>
        <vt:i4>74</vt:i4>
      </vt:variant>
      <vt:variant>
        <vt:i4>0</vt:i4>
      </vt:variant>
      <vt:variant>
        <vt:i4>5</vt:i4>
      </vt:variant>
      <vt:variant>
        <vt:lpwstr/>
      </vt:variant>
      <vt:variant>
        <vt:lpwstr>_Toc224031603</vt:lpwstr>
      </vt:variant>
      <vt:variant>
        <vt:i4>1310771</vt:i4>
      </vt:variant>
      <vt:variant>
        <vt:i4>68</vt:i4>
      </vt:variant>
      <vt:variant>
        <vt:i4>0</vt:i4>
      </vt:variant>
      <vt:variant>
        <vt:i4>5</vt:i4>
      </vt:variant>
      <vt:variant>
        <vt:lpwstr/>
      </vt:variant>
      <vt:variant>
        <vt:lpwstr>_Toc224031602</vt:lpwstr>
      </vt:variant>
      <vt:variant>
        <vt:i4>1310771</vt:i4>
      </vt:variant>
      <vt:variant>
        <vt:i4>62</vt:i4>
      </vt:variant>
      <vt:variant>
        <vt:i4>0</vt:i4>
      </vt:variant>
      <vt:variant>
        <vt:i4>5</vt:i4>
      </vt:variant>
      <vt:variant>
        <vt:lpwstr/>
      </vt:variant>
      <vt:variant>
        <vt:lpwstr>_Toc224031601</vt:lpwstr>
      </vt:variant>
      <vt:variant>
        <vt:i4>1310771</vt:i4>
      </vt:variant>
      <vt:variant>
        <vt:i4>56</vt:i4>
      </vt:variant>
      <vt:variant>
        <vt:i4>0</vt:i4>
      </vt:variant>
      <vt:variant>
        <vt:i4>5</vt:i4>
      </vt:variant>
      <vt:variant>
        <vt:lpwstr/>
      </vt:variant>
      <vt:variant>
        <vt:lpwstr>_Toc224031600</vt:lpwstr>
      </vt:variant>
      <vt:variant>
        <vt:i4>1900592</vt:i4>
      </vt:variant>
      <vt:variant>
        <vt:i4>50</vt:i4>
      </vt:variant>
      <vt:variant>
        <vt:i4>0</vt:i4>
      </vt:variant>
      <vt:variant>
        <vt:i4>5</vt:i4>
      </vt:variant>
      <vt:variant>
        <vt:lpwstr/>
      </vt:variant>
      <vt:variant>
        <vt:lpwstr>_Toc224031599</vt:lpwstr>
      </vt:variant>
      <vt:variant>
        <vt:i4>1900592</vt:i4>
      </vt:variant>
      <vt:variant>
        <vt:i4>44</vt:i4>
      </vt:variant>
      <vt:variant>
        <vt:i4>0</vt:i4>
      </vt:variant>
      <vt:variant>
        <vt:i4>5</vt:i4>
      </vt:variant>
      <vt:variant>
        <vt:lpwstr/>
      </vt:variant>
      <vt:variant>
        <vt:lpwstr>_Toc224031598</vt:lpwstr>
      </vt:variant>
      <vt:variant>
        <vt:i4>1900592</vt:i4>
      </vt:variant>
      <vt:variant>
        <vt:i4>38</vt:i4>
      </vt:variant>
      <vt:variant>
        <vt:i4>0</vt:i4>
      </vt:variant>
      <vt:variant>
        <vt:i4>5</vt:i4>
      </vt:variant>
      <vt:variant>
        <vt:lpwstr/>
      </vt:variant>
      <vt:variant>
        <vt:lpwstr>_Toc224031597</vt:lpwstr>
      </vt:variant>
      <vt:variant>
        <vt:i4>1900592</vt:i4>
      </vt:variant>
      <vt:variant>
        <vt:i4>32</vt:i4>
      </vt:variant>
      <vt:variant>
        <vt:i4>0</vt:i4>
      </vt:variant>
      <vt:variant>
        <vt:i4>5</vt:i4>
      </vt:variant>
      <vt:variant>
        <vt:lpwstr/>
      </vt:variant>
      <vt:variant>
        <vt:lpwstr>_Toc224031596</vt:lpwstr>
      </vt:variant>
      <vt:variant>
        <vt:i4>1900592</vt:i4>
      </vt:variant>
      <vt:variant>
        <vt:i4>26</vt:i4>
      </vt:variant>
      <vt:variant>
        <vt:i4>0</vt:i4>
      </vt:variant>
      <vt:variant>
        <vt:i4>5</vt:i4>
      </vt:variant>
      <vt:variant>
        <vt:lpwstr/>
      </vt:variant>
      <vt:variant>
        <vt:lpwstr>_Toc224031595</vt:lpwstr>
      </vt:variant>
      <vt:variant>
        <vt:i4>1900592</vt:i4>
      </vt:variant>
      <vt:variant>
        <vt:i4>20</vt:i4>
      </vt:variant>
      <vt:variant>
        <vt:i4>0</vt:i4>
      </vt:variant>
      <vt:variant>
        <vt:i4>5</vt:i4>
      </vt:variant>
      <vt:variant>
        <vt:lpwstr/>
      </vt:variant>
      <vt:variant>
        <vt:lpwstr>_Toc224031594</vt:lpwstr>
      </vt:variant>
      <vt:variant>
        <vt:i4>1900592</vt:i4>
      </vt:variant>
      <vt:variant>
        <vt:i4>14</vt:i4>
      </vt:variant>
      <vt:variant>
        <vt:i4>0</vt:i4>
      </vt:variant>
      <vt:variant>
        <vt:i4>5</vt:i4>
      </vt:variant>
      <vt:variant>
        <vt:lpwstr/>
      </vt:variant>
      <vt:variant>
        <vt:lpwstr>_Toc224031593</vt:lpwstr>
      </vt:variant>
      <vt:variant>
        <vt:i4>1900592</vt:i4>
      </vt:variant>
      <vt:variant>
        <vt:i4>8</vt:i4>
      </vt:variant>
      <vt:variant>
        <vt:i4>0</vt:i4>
      </vt:variant>
      <vt:variant>
        <vt:i4>5</vt:i4>
      </vt:variant>
      <vt:variant>
        <vt:lpwstr/>
      </vt:variant>
      <vt:variant>
        <vt:lpwstr>_Toc224031592</vt:lpwstr>
      </vt:variant>
      <vt:variant>
        <vt:i4>1900592</vt:i4>
      </vt:variant>
      <vt:variant>
        <vt:i4>2</vt:i4>
      </vt:variant>
      <vt:variant>
        <vt:i4>0</vt:i4>
      </vt:variant>
      <vt:variant>
        <vt:i4>5</vt:i4>
      </vt:variant>
      <vt:variant>
        <vt:lpwstr/>
      </vt:variant>
      <vt:variant>
        <vt:lpwstr>_Toc224031591</vt:lpwstr>
      </vt:variant>
      <vt:variant>
        <vt:i4>6750236</vt:i4>
      </vt:variant>
      <vt:variant>
        <vt:i4>36</vt:i4>
      </vt:variant>
      <vt:variant>
        <vt:i4>0</vt:i4>
      </vt:variant>
      <vt:variant>
        <vt:i4>5</vt:i4>
      </vt:variant>
      <vt:variant>
        <vt:lpwstr>mailto:CathyEdwards@CUNET.CARLETON.CA</vt:lpwstr>
      </vt:variant>
      <vt:variant>
        <vt:lpwstr/>
      </vt:variant>
      <vt:variant>
        <vt:i4>6750236</vt:i4>
      </vt:variant>
      <vt:variant>
        <vt:i4>33</vt:i4>
      </vt:variant>
      <vt:variant>
        <vt:i4>0</vt:i4>
      </vt:variant>
      <vt:variant>
        <vt:i4>5</vt:i4>
      </vt:variant>
      <vt:variant>
        <vt:lpwstr>mailto:CathyEdwards@CUNET.CARLETON.CA</vt:lpwstr>
      </vt:variant>
      <vt:variant>
        <vt:lpwstr/>
      </vt:variant>
      <vt:variant>
        <vt:i4>6750236</vt:i4>
      </vt:variant>
      <vt:variant>
        <vt:i4>30</vt:i4>
      </vt:variant>
      <vt:variant>
        <vt:i4>0</vt:i4>
      </vt:variant>
      <vt:variant>
        <vt:i4>5</vt:i4>
      </vt:variant>
      <vt:variant>
        <vt:lpwstr>mailto:CathyEdwards@CUNET.CARLETON.CA</vt:lpwstr>
      </vt:variant>
      <vt:variant>
        <vt:lpwstr/>
      </vt:variant>
      <vt:variant>
        <vt:i4>5767228</vt:i4>
      </vt:variant>
      <vt:variant>
        <vt:i4>27</vt:i4>
      </vt:variant>
      <vt:variant>
        <vt:i4>0</vt:i4>
      </vt:variant>
      <vt:variant>
        <vt:i4>5</vt:i4>
      </vt:variant>
      <vt:variant>
        <vt:lpwstr>mailto:ArielBirkinshaw@cunet.carleton.ca</vt:lpwstr>
      </vt:variant>
      <vt:variant>
        <vt:lpwstr/>
      </vt:variant>
      <vt:variant>
        <vt:i4>5767228</vt:i4>
      </vt:variant>
      <vt:variant>
        <vt:i4>24</vt:i4>
      </vt:variant>
      <vt:variant>
        <vt:i4>0</vt:i4>
      </vt:variant>
      <vt:variant>
        <vt:i4>5</vt:i4>
      </vt:variant>
      <vt:variant>
        <vt:lpwstr>mailto:ArielBirkinshaw@cunet.carleton.ca</vt:lpwstr>
      </vt:variant>
      <vt:variant>
        <vt:lpwstr/>
      </vt:variant>
      <vt:variant>
        <vt:i4>6750236</vt:i4>
      </vt:variant>
      <vt:variant>
        <vt:i4>21</vt:i4>
      </vt:variant>
      <vt:variant>
        <vt:i4>0</vt:i4>
      </vt:variant>
      <vt:variant>
        <vt:i4>5</vt:i4>
      </vt:variant>
      <vt:variant>
        <vt:lpwstr>mailto:CathyEdwards@CUNET.CARLETON.CA</vt:lpwstr>
      </vt:variant>
      <vt:variant>
        <vt:lpwstr/>
      </vt:variant>
      <vt:variant>
        <vt:i4>5767228</vt:i4>
      </vt:variant>
      <vt:variant>
        <vt:i4>18</vt:i4>
      </vt:variant>
      <vt:variant>
        <vt:i4>0</vt:i4>
      </vt:variant>
      <vt:variant>
        <vt:i4>5</vt:i4>
      </vt:variant>
      <vt:variant>
        <vt:lpwstr>mailto:ArielBirkinshaw@cunet.carleton.ca</vt:lpwstr>
      </vt:variant>
      <vt:variant>
        <vt:lpwstr/>
      </vt:variant>
      <vt:variant>
        <vt:i4>5767228</vt:i4>
      </vt:variant>
      <vt:variant>
        <vt:i4>15</vt:i4>
      </vt:variant>
      <vt:variant>
        <vt:i4>0</vt:i4>
      </vt:variant>
      <vt:variant>
        <vt:i4>5</vt:i4>
      </vt:variant>
      <vt:variant>
        <vt:lpwstr>mailto:ArielBirkinshaw@cunet.carleton.ca</vt:lpwstr>
      </vt:variant>
      <vt:variant>
        <vt:lpwstr/>
      </vt:variant>
      <vt:variant>
        <vt:i4>6750236</vt:i4>
      </vt:variant>
      <vt:variant>
        <vt:i4>12</vt:i4>
      </vt:variant>
      <vt:variant>
        <vt:i4>0</vt:i4>
      </vt:variant>
      <vt:variant>
        <vt:i4>5</vt:i4>
      </vt:variant>
      <vt:variant>
        <vt:lpwstr>mailto:CathyEdwards@CUNET.CARLETON.CA</vt:lpwstr>
      </vt:variant>
      <vt:variant>
        <vt:lpwstr/>
      </vt:variant>
      <vt:variant>
        <vt:i4>5767228</vt:i4>
      </vt:variant>
      <vt:variant>
        <vt:i4>9</vt:i4>
      </vt:variant>
      <vt:variant>
        <vt:i4>0</vt:i4>
      </vt:variant>
      <vt:variant>
        <vt:i4>5</vt:i4>
      </vt:variant>
      <vt:variant>
        <vt:lpwstr>mailto:ArielBirkinshaw@cunet.carleton.ca</vt:lpwstr>
      </vt:variant>
      <vt:variant>
        <vt:lpwstr/>
      </vt:variant>
      <vt:variant>
        <vt:i4>6750236</vt:i4>
      </vt:variant>
      <vt:variant>
        <vt:i4>6</vt:i4>
      </vt:variant>
      <vt:variant>
        <vt:i4>0</vt:i4>
      </vt:variant>
      <vt:variant>
        <vt:i4>5</vt:i4>
      </vt:variant>
      <vt:variant>
        <vt:lpwstr>mailto:CathyEdwards@CUNET.CARLETON.CA</vt:lpwstr>
      </vt:variant>
      <vt:variant>
        <vt:lpwstr/>
      </vt:variant>
      <vt:variant>
        <vt:i4>5767228</vt:i4>
      </vt:variant>
      <vt:variant>
        <vt:i4>3</vt:i4>
      </vt:variant>
      <vt:variant>
        <vt:i4>0</vt:i4>
      </vt:variant>
      <vt:variant>
        <vt:i4>5</vt:i4>
      </vt:variant>
      <vt:variant>
        <vt:lpwstr>mailto:ArielBirkinshaw@cunet.carleton.ca</vt:lpwstr>
      </vt:variant>
      <vt:variant>
        <vt:lpwstr/>
      </vt:variant>
      <vt:variant>
        <vt:i4>6750236</vt:i4>
      </vt:variant>
      <vt:variant>
        <vt:i4>0</vt:i4>
      </vt:variant>
      <vt:variant>
        <vt:i4>0</vt:i4>
      </vt:variant>
      <vt:variant>
        <vt:i4>5</vt:i4>
      </vt:variant>
      <vt:variant>
        <vt:lpwstr>mailto:CathyEdwards@CUNET.CARLETON.CA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Coordinated Accessibility Strategy Annual Report 2024-2025</dc:title>
  <dc:subject/>
  <dc:creator>Coordinated Accessibility Strategy</dc:creator>
  <cp:keywords>Annual Report</cp:keywords>
  <dc:description/>
  <cp:lastModifiedBy>Ariel Birkinshaw</cp:lastModifiedBy>
  <cp:revision>63</cp:revision>
  <cp:lastPrinted>2026-04-02T20:02:00Z</cp:lastPrinted>
  <dcterms:created xsi:type="dcterms:W3CDTF">2026-03-17T19:41:00Z</dcterms:created>
  <dcterms:modified xsi:type="dcterms:W3CDTF">2026-04-30T14:37:00Z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documentId_7008</vt:lpwstr>
  </property>
  <property fmtid="{D5CDD505-2E9C-101B-9397-08002B2CF9AE}" pid="3" name="grammarly_documentContext">
    <vt:lpwstr>{"goals":[],"domain":"general","emotions":[],"dialect":"canadian"}</vt:lpwstr>
  </property>
  <property fmtid="{D5CDD505-2E9C-101B-9397-08002B2CF9AE}" pid="4" name="ContentTypeId">
    <vt:lpwstr>0x01010037D1B92AB89C4D45808AA120F45D211A</vt:lpwstr>
  </property>
  <property fmtid="{D5CDD505-2E9C-101B-9397-08002B2CF9AE}" pid="5" name="MediaServiceImageTags">
    <vt:lpwstr/>
  </property>
  <property fmtid="{D5CDD505-2E9C-101B-9397-08002B2CF9AE}" pid="6" name="GrammarlyDocumentId">
    <vt:lpwstr>1d3d87439183f3530050ed54fc3192223ae54c71a3d6a406aecca825b47b367c</vt:lpwstr>
  </property>
</Properties>
</file>