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4B557" w14:textId="41B7B416" w:rsidR="00551A70" w:rsidRPr="00FD32DA" w:rsidRDefault="002B7EC1" w:rsidP="00AB1CCF">
      <w:pPr>
        <w:rPr>
          <w:rFonts w:cs="Arial"/>
          <w:b/>
          <w:color w:val="D4292E"/>
          <w:sz w:val="20"/>
          <w:szCs w:val="20"/>
        </w:rPr>
      </w:pPr>
      <w:r w:rsidRPr="00FD32DA">
        <w:rPr>
          <w:noProof/>
          <w:sz w:val="20"/>
          <w:szCs w:val="20"/>
          <w:shd w:val="clear" w:color="auto" w:fill="E6E6E6"/>
        </w:rPr>
        <w:drawing>
          <wp:anchor distT="0" distB="0" distL="114300" distR="114300" simplePos="0" relativeHeight="251658243" behindDoc="0" locked="0" layoutInCell="1" allowOverlap="1" wp14:anchorId="3C989F60" wp14:editId="548D6C8C">
            <wp:simplePos x="0" y="0"/>
            <wp:positionH relativeFrom="page">
              <wp:posOffset>6037</wp:posOffset>
            </wp:positionH>
            <wp:positionV relativeFrom="page">
              <wp:posOffset>-63500</wp:posOffset>
            </wp:positionV>
            <wp:extent cx="7818120" cy="101219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1900"/>
                    </a:xfrm>
                    <a:prstGeom prst="rect">
                      <a:avLst/>
                    </a:prstGeom>
                  </pic:spPr>
                </pic:pic>
              </a:graphicData>
            </a:graphic>
            <wp14:sizeRelH relativeFrom="page">
              <wp14:pctWidth>0</wp14:pctWidth>
            </wp14:sizeRelH>
            <wp14:sizeRelV relativeFrom="page">
              <wp14:pctHeight>0</wp14:pctHeight>
            </wp14:sizeRelV>
          </wp:anchor>
        </w:drawing>
      </w:r>
      <w:bookmarkStart w:id="0" w:name="_Hlk223423340"/>
      <w:bookmarkEnd w:id="0"/>
    </w:p>
    <w:p w14:paraId="54F96CB5" w14:textId="33F0D240" w:rsidR="00BA2C8F" w:rsidRPr="0089290E" w:rsidRDefault="00252849" w:rsidP="0089290E">
      <w:pPr>
        <w:shd w:val="clear" w:color="auto" w:fill="FFFFFF" w:themeFill="background1"/>
        <w:spacing w:before="120"/>
        <w:rPr>
          <w:rFonts w:cs="Arial"/>
          <w:b/>
          <w:color w:val="EE0000"/>
          <w:sz w:val="56"/>
          <w:szCs w:val="56"/>
        </w:rPr>
      </w:pPr>
      <w:r w:rsidRPr="0089290E">
        <w:rPr>
          <w:rFonts w:cs="Arial"/>
          <w:b/>
          <w:bCs/>
          <w:color w:val="EE0000"/>
          <w:sz w:val="56"/>
          <w:szCs w:val="56"/>
        </w:rPr>
        <w:t>Coordinated Accessibility Strategy</w:t>
      </w:r>
    </w:p>
    <w:p w14:paraId="7364E2B0" w14:textId="2EEE7287" w:rsidR="00902A20" w:rsidRPr="0089290E" w:rsidRDefault="00902A20" w:rsidP="0089290E">
      <w:pPr>
        <w:shd w:val="clear" w:color="auto" w:fill="FFFFFF" w:themeFill="background1"/>
        <w:spacing w:before="120"/>
        <w:rPr>
          <w:color w:val="EE0000"/>
          <w:sz w:val="56"/>
          <w:szCs w:val="56"/>
        </w:rPr>
      </w:pPr>
      <w:r w:rsidRPr="0089290E">
        <w:rPr>
          <w:rFonts w:cs="Arial"/>
          <w:b/>
          <w:bCs/>
          <w:color w:val="EE0000"/>
          <w:sz w:val="56"/>
          <w:szCs w:val="56"/>
        </w:rPr>
        <w:t>Annual Report 202</w:t>
      </w:r>
      <w:r w:rsidR="00BE655F" w:rsidRPr="0089290E">
        <w:rPr>
          <w:rFonts w:cs="Arial"/>
          <w:b/>
          <w:bCs/>
          <w:color w:val="EE0000"/>
          <w:sz w:val="56"/>
          <w:szCs w:val="56"/>
        </w:rPr>
        <w:t>3</w:t>
      </w:r>
      <w:r w:rsidRPr="0089290E">
        <w:rPr>
          <w:rFonts w:cs="Arial"/>
          <w:b/>
          <w:bCs/>
          <w:color w:val="EE0000"/>
          <w:sz w:val="56"/>
          <w:szCs w:val="56"/>
        </w:rPr>
        <w:t>-202</w:t>
      </w:r>
      <w:r w:rsidR="00BE655F" w:rsidRPr="0089290E">
        <w:rPr>
          <w:rFonts w:cs="Arial"/>
          <w:b/>
          <w:bCs/>
          <w:color w:val="EE0000"/>
          <w:sz w:val="56"/>
          <w:szCs w:val="56"/>
        </w:rPr>
        <w:t>4</w:t>
      </w:r>
    </w:p>
    <w:p w14:paraId="72C7818E" w14:textId="5E92E53A" w:rsidR="004956E3" w:rsidRPr="00720E6A" w:rsidRDefault="004956E3" w:rsidP="004956E3">
      <w:pPr>
        <w:rPr>
          <w:rFonts w:eastAsiaTheme="majorEastAsia" w:cs="Times New Roman (Headings CS)"/>
          <w:color w:val="D5292F"/>
          <w:kern w:val="28"/>
          <w:sz w:val="32"/>
          <w:szCs w:val="58"/>
          <w:lang w:val="en-US"/>
        </w:rPr>
      </w:pPr>
      <w:bookmarkStart w:id="1" w:name="_Toc100247208"/>
    </w:p>
    <w:p w14:paraId="048BCFFB" w14:textId="77777777" w:rsidR="00CE3A54" w:rsidRPr="00720E6A" w:rsidRDefault="00CE3A54" w:rsidP="008F6F38">
      <w:pPr>
        <w:pStyle w:val="Heading2"/>
        <w:sectPr w:rsidR="00CE3A54" w:rsidRPr="00720E6A" w:rsidSect="0014385F">
          <w:headerReference w:type="default" r:id="rId12"/>
          <w:footerReference w:type="default" r:id="rId13"/>
          <w:footerReference w:type="first" r:id="rId14"/>
          <w:pgSz w:w="12240" w:h="15840"/>
          <w:pgMar w:top="1008" w:right="1008" w:bottom="1008" w:left="1008" w:header="709" w:footer="709" w:gutter="0"/>
          <w:pgNumType w:start="1"/>
          <w:cols w:space="708"/>
          <w:titlePg/>
          <w:docGrid w:linePitch="360"/>
        </w:sectPr>
      </w:pPr>
      <w:bookmarkStart w:id="2" w:name="_Toc100247302"/>
      <w:bookmarkStart w:id="3" w:name="_Toc128557617"/>
    </w:p>
    <w:sdt>
      <w:sdtPr>
        <w:rPr>
          <w:rFonts w:ascii="Georgia" w:eastAsiaTheme="minorEastAsia" w:hAnsi="Georgia" w:cs="Times New Roman (Body CS)"/>
          <w:color w:val="auto"/>
          <w:sz w:val="20"/>
          <w:szCs w:val="20"/>
        </w:rPr>
        <w:id w:val="-1192988467"/>
        <w:docPartObj>
          <w:docPartGallery w:val="Table of Contents"/>
          <w:docPartUnique/>
        </w:docPartObj>
      </w:sdtPr>
      <w:sdtEndPr>
        <w:rPr>
          <w:rFonts w:ascii="Arial" w:hAnsi="Arial" w:cs="Times New Roman"/>
          <w:b/>
          <w:bCs/>
          <w:sz w:val="24"/>
          <w:szCs w:val="24"/>
        </w:rPr>
      </w:sdtEndPr>
      <w:sdtContent>
        <w:p w14:paraId="2A20C485" w14:textId="52C35195" w:rsidR="00D70308" w:rsidRPr="00720E6A" w:rsidRDefault="00D70308" w:rsidP="004C1F09">
          <w:pPr>
            <w:pStyle w:val="TOCHeading"/>
            <w:spacing w:after="240"/>
            <w:rPr>
              <w:b/>
              <w:sz w:val="40"/>
              <w:szCs w:val="40"/>
            </w:rPr>
          </w:pPr>
          <w:r w:rsidRPr="00720E6A">
            <w:rPr>
              <w:b/>
              <w:sz w:val="40"/>
              <w:szCs w:val="40"/>
            </w:rPr>
            <w:t>Contents</w:t>
          </w:r>
        </w:p>
        <w:p w14:paraId="38844D90" w14:textId="30F38E05" w:rsidR="00096216" w:rsidRDefault="00A21A5F">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r>
            <w:fldChar w:fldCharType="begin"/>
          </w:r>
          <w:r>
            <w:instrText xml:space="preserve"> TOC \o "1-3" \h \z \u </w:instrText>
          </w:r>
          <w:r>
            <w:fldChar w:fldCharType="separate"/>
          </w:r>
          <w:hyperlink w:anchor="_Toc234492427" w:history="1">
            <w:r w:rsidR="00096216" w:rsidRPr="009E0EBE">
              <w:rPr>
                <w:rStyle w:val="Hyperlink"/>
                <w:noProof/>
              </w:rPr>
              <w:t>From the Coordinated Accessibility Strategy Implementation Team</w:t>
            </w:r>
            <w:r w:rsidR="00096216">
              <w:rPr>
                <w:noProof/>
                <w:webHidden/>
              </w:rPr>
              <w:tab/>
            </w:r>
            <w:r w:rsidR="00096216">
              <w:rPr>
                <w:noProof/>
                <w:webHidden/>
              </w:rPr>
              <w:fldChar w:fldCharType="begin"/>
            </w:r>
            <w:r w:rsidR="00096216">
              <w:rPr>
                <w:noProof/>
                <w:webHidden/>
              </w:rPr>
              <w:instrText xml:space="preserve"> PAGEREF _Toc234492427 \h </w:instrText>
            </w:r>
            <w:r w:rsidR="00096216">
              <w:rPr>
                <w:noProof/>
                <w:webHidden/>
              </w:rPr>
            </w:r>
            <w:r w:rsidR="00096216">
              <w:rPr>
                <w:noProof/>
                <w:webHidden/>
              </w:rPr>
              <w:fldChar w:fldCharType="separate"/>
            </w:r>
            <w:r w:rsidR="00096216">
              <w:rPr>
                <w:noProof/>
                <w:webHidden/>
              </w:rPr>
              <w:t>3</w:t>
            </w:r>
            <w:r w:rsidR="00096216">
              <w:rPr>
                <w:noProof/>
                <w:webHidden/>
              </w:rPr>
              <w:fldChar w:fldCharType="end"/>
            </w:r>
          </w:hyperlink>
        </w:p>
        <w:p w14:paraId="46A05C5D" w14:textId="21DAB45D" w:rsidR="00096216" w:rsidRDefault="00096216">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hyperlink w:anchor="_Toc234492428" w:history="1">
            <w:r w:rsidRPr="009E0EBE">
              <w:rPr>
                <w:rStyle w:val="Hyperlink"/>
                <w:noProof/>
              </w:rPr>
              <w:t>Algonquin Territory Acknowledgement</w:t>
            </w:r>
            <w:r>
              <w:rPr>
                <w:noProof/>
                <w:webHidden/>
              </w:rPr>
              <w:tab/>
            </w:r>
            <w:r>
              <w:rPr>
                <w:noProof/>
                <w:webHidden/>
              </w:rPr>
              <w:fldChar w:fldCharType="begin"/>
            </w:r>
            <w:r>
              <w:rPr>
                <w:noProof/>
                <w:webHidden/>
              </w:rPr>
              <w:instrText xml:space="preserve"> PAGEREF _Toc234492428 \h </w:instrText>
            </w:r>
            <w:r>
              <w:rPr>
                <w:noProof/>
                <w:webHidden/>
              </w:rPr>
            </w:r>
            <w:r>
              <w:rPr>
                <w:noProof/>
                <w:webHidden/>
              </w:rPr>
              <w:fldChar w:fldCharType="separate"/>
            </w:r>
            <w:r>
              <w:rPr>
                <w:noProof/>
                <w:webHidden/>
              </w:rPr>
              <w:t>4</w:t>
            </w:r>
            <w:r>
              <w:rPr>
                <w:noProof/>
                <w:webHidden/>
              </w:rPr>
              <w:fldChar w:fldCharType="end"/>
            </w:r>
          </w:hyperlink>
        </w:p>
        <w:p w14:paraId="11042777" w14:textId="4409738A" w:rsidR="00096216" w:rsidRDefault="00096216">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hyperlink w:anchor="_Toc234492429" w:history="1">
            <w:r w:rsidRPr="009E0EBE">
              <w:rPr>
                <w:rStyle w:val="Hyperlink"/>
                <w:noProof/>
              </w:rPr>
              <w:t>Executive Summary</w:t>
            </w:r>
            <w:r>
              <w:rPr>
                <w:noProof/>
                <w:webHidden/>
              </w:rPr>
              <w:tab/>
            </w:r>
            <w:r>
              <w:rPr>
                <w:noProof/>
                <w:webHidden/>
              </w:rPr>
              <w:fldChar w:fldCharType="begin"/>
            </w:r>
            <w:r>
              <w:rPr>
                <w:noProof/>
                <w:webHidden/>
              </w:rPr>
              <w:instrText xml:space="preserve"> PAGEREF _Toc234492429 \h </w:instrText>
            </w:r>
            <w:r>
              <w:rPr>
                <w:noProof/>
                <w:webHidden/>
              </w:rPr>
            </w:r>
            <w:r>
              <w:rPr>
                <w:noProof/>
                <w:webHidden/>
              </w:rPr>
              <w:fldChar w:fldCharType="separate"/>
            </w:r>
            <w:r>
              <w:rPr>
                <w:noProof/>
                <w:webHidden/>
              </w:rPr>
              <w:t>4</w:t>
            </w:r>
            <w:r>
              <w:rPr>
                <w:noProof/>
                <w:webHidden/>
              </w:rPr>
              <w:fldChar w:fldCharType="end"/>
            </w:r>
          </w:hyperlink>
        </w:p>
        <w:p w14:paraId="676AC53D" w14:textId="2415689D" w:rsidR="00096216" w:rsidRDefault="00096216">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hyperlink w:anchor="_Toc234492430" w:history="1">
            <w:r w:rsidRPr="009E0EBE">
              <w:rPr>
                <w:rStyle w:val="Hyperlink"/>
                <w:noProof/>
              </w:rPr>
              <w:t>Context</w:t>
            </w:r>
            <w:r>
              <w:rPr>
                <w:noProof/>
                <w:webHidden/>
              </w:rPr>
              <w:tab/>
            </w:r>
            <w:r>
              <w:rPr>
                <w:noProof/>
                <w:webHidden/>
              </w:rPr>
              <w:fldChar w:fldCharType="begin"/>
            </w:r>
            <w:r>
              <w:rPr>
                <w:noProof/>
                <w:webHidden/>
              </w:rPr>
              <w:instrText xml:space="preserve"> PAGEREF _Toc234492430 \h </w:instrText>
            </w:r>
            <w:r>
              <w:rPr>
                <w:noProof/>
                <w:webHidden/>
              </w:rPr>
            </w:r>
            <w:r>
              <w:rPr>
                <w:noProof/>
                <w:webHidden/>
              </w:rPr>
              <w:fldChar w:fldCharType="separate"/>
            </w:r>
            <w:r>
              <w:rPr>
                <w:noProof/>
                <w:webHidden/>
              </w:rPr>
              <w:t>7</w:t>
            </w:r>
            <w:r>
              <w:rPr>
                <w:noProof/>
                <w:webHidden/>
              </w:rPr>
              <w:fldChar w:fldCharType="end"/>
            </w:r>
          </w:hyperlink>
        </w:p>
        <w:p w14:paraId="061D9A2B" w14:textId="130BE6CC" w:rsidR="00096216" w:rsidRDefault="00096216">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hyperlink w:anchor="_Toc234492431" w:history="1">
            <w:r w:rsidRPr="009E0EBE">
              <w:rPr>
                <w:rStyle w:val="Hyperlink"/>
                <w:noProof/>
              </w:rPr>
              <w:t>Reporting Back – Highlights of Progress in the Areas of Focus</w:t>
            </w:r>
            <w:r>
              <w:rPr>
                <w:noProof/>
                <w:webHidden/>
              </w:rPr>
              <w:tab/>
            </w:r>
            <w:r>
              <w:rPr>
                <w:noProof/>
                <w:webHidden/>
              </w:rPr>
              <w:fldChar w:fldCharType="begin"/>
            </w:r>
            <w:r>
              <w:rPr>
                <w:noProof/>
                <w:webHidden/>
              </w:rPr>
              <w:instrText xml:space="preserve"> PAGEREF _Toc234492431 \h </w:instrText>
            </w:r>
            <w:r>
              <w:rPr>
                <w:noProof/>
                <w:webHidden/>
              </w:rPr>
            </w:r>
            <w:r>
              <w:rPr>
                <w:noProof/>
                <w:webHidden/>
              </w:rPr>
              <w:fldChar w:fldCharType="separate"/>
            </w:r>
            <w:r>
              <w:rPr>
                <w:noProof/>
                <w:webHidden/>
              </w:rPr>
              <w:t>8</w:t>
            </w:r>
            <w:r>
              <w:rPr>
                <w:noProof/>
                <w:webHidden/>
              </w:rPr>
              <w:fldChar w:fldCharType="end"/>
            </w:r>
          </w:hyperlink>
        </w:p>
        <w:p w14:paraId="38B01167" w14:textId="40CB4A4C"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2" w:history="1">
            <w:r w:rsidRPr="009E0EBE">
              <w:rPr>
                <w:rStyle w:val="Hyperlink"/>
                <w:noProof/>
              </w:rPr>
              <w:t>Area of Focus #1: Coordination and Leadership</w:t>
            </w:r>
            <w:r>
              <w:rPr>
                <w:noProof/>
                <w:webHidden/>
              </w:rPr>
              <w:tab/>
            </w:r>
            <w:r>
              <w:rPr>
                <w:noProof/>
                <w:webHidden/>
              </w:rPr>
              <w:fldChar w:fldCharType="begin"/>
            </w:r>
            <w:r>
              <w:rPr>
                <w:noProof/>
                <w:webHidden/>
              </w:rPr>
              <w:instrText xml:space="preserve"> PAGEREF _Toc234492432 \h </w:instrText>
            </w:r>
            <w:r>
              <w:rPr>
                <w:noProof/>
                <w:webHidden/>
              </w:rPr>
            </w:r>
            <w:r>
              <w:rPr>
                <w:noProof/>
                <w:webHidden/>
              </w:rPr>
              <w:fldChar w:fldCharType="separate"/>
            </w:r>
            <w:r>
              <w:rPr>
                <w:noProof/>
                <w:webHidden/>
              </w:rPr>
              <w:t>10</w:t>
            </w:r>
            <w:r>
              <w:rPr>
                <w:noProof/>
                <w:webHidden/>
              </w:rPr>
              <w:fldChar w:fldCharType="end"/>
            </w:r>
          </w:hyperlink>
        </w:p>
        <w:p w14:paraId="55987595" w14:textId="37788D9B"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3" w:history="1">
            <w:r w:rsidRPr="009E0EBE">
              <w:rPr>
                <w:rStyle w:val="Hyperlink"/>
                <w:noProof/>
              </w:rPr>
              <w:t>Area of Focus #2: Education and Training</w:t>
            </w:r>
            <w:r>
              <w:rPr>
                <w:noProof/>
                <w:webHidden/>
              </w:rPr>
              <w:tab/>
            </w:r>
            <w:r>
              <w:rPr>
                <w:noProof/>
                <w:webHidden/>
              </w:rPr>
              <w:fldChar w:fldCharType="begin"/>
            </w:r>
            <w:r>
              <w:rPr>
                <w:noProof/>
                <w:webHidden/>
              </w:rPr>
              <w:instrText xml:space="preserve"> PAGEREF _Toc234492433 \h </w:instrText>
            </w:r>
            <w:r>
              <w:rPr>
                <w:noProof/>
                <w:webHidden/>
              </w:rPr>
            </w:r>
            <w:r>
              <w:rPr>
                <w:noProof/>
                <w:webHidden/>
              </w:rPr>
              <w:fldChar w:fldCharType="separate"/>
            </w:r>
            <w:r>
              <w:rPr>
                <w:noProof/>
                <w:webHidden/>
              </w:rPr>
              <w:t>11</w:t>
            </w:r>
            <w:r>
              <w:rPr>
                <w:noProof/>
                <w:webHidden/>
              </w:rPr>
              <w:fldChar w:fldCharType="end"/>
            </w:r>
          </w:hyperlink>
        </w:p>
        <w:p w14:paraId="54E3B4D0" w14:textId="10BD954F"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4" w:history="1">
            <w:r w:rsidRPr="009E0EBE">
              <w:rPr>
                <w:rStyle w:val="Hyperlink"/>
                <w:noProof/>
              </w:rPr>
              <w:t>Area of Focus #3: Information and Communications</w:t>
            </w:r>
            <w:r>
              <w:rPr>
                <w:noProof/>
                <w:webHidden/>
              </w:rPr>
              <w:tab/>
            </w:r>
            <w:r>
              <w:rPr>
                <w:noProof/>
                <w:webHidden/>
              </w:rPr>
              <w:fldChar w:fldCharType="begin"/>
            </w:r>
            <w:r>
              <w:rPr>
                <w:noProof/>
                <w:webHidden/>
              </w:rPr>
              <w:instrText xml:space="preserve"> PAGEREF _Toc234492434 \h </w:instrText>
            </w:r>
            <w:r>
              <w:rPr>
                <w:noProof/>
                <w:webHidden/>
              </w:rPr>
            </w:r>
            <w:r>
              <w:rPr>
                <w:noProof/>
                <w:webHidden/>
              </w:rPr>
              <w:fldChar w:fldCharType="separate"/>
            </w:r>
            <w:r>
              <w:rPr>
                <w:noProof/>
                <w:webHidden/>
              </w:rPr>
              <w:t>12</w:t>
            </w:r>
            <w:r>
              <w:rPr>
                <w:noProof/>
                <w:webHidden/>
              </w:rPr>
              <w:fldChar w:fldCharType="end"/>
            </w:r>
          </w:hyperlink>
        </w:p>
        <w:p w14:paraId="3E9C67AE" w14:textId="61DB4669"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5" w:history="1">
            <w:r w:rsidRPr="009E0EBE">
              <w:rPr>
                <w:rStyle w:val="Hyperlink"/>
                <w:noProof/>
              </w:rPr>
              <w:t>Area of Focus #4: Physical Campus</w:t>
            </w:r>
            <w:r>
              <w:rPr>
                <w:noProof/>
                <w:webHidden/>
              </w:rPr>
              <w:tab/>
            </w:r>
            <w:r>
              <w:rPr>
                <w:noProof/>
                <w:webHidden/>
              </w:rPr>
              <w:fldChar w:fldCharType="begin"/>
            </w:r>
            <w:r>
              <w:rPr>
                <w:noProof/>
                <w:webHidden/>
              </w:rPr>
              <w:instrText xml:space="preserve"> PAGEREF _Toc234492435 \h </w:instrText>
            </w:r>
            <w:r>
              <w:rPr>
                <w:noProof/>
                <w:webHidden/>
              </w:rPr>
            </w:r>
            <w:r>
              <w:rPr>
                <w:noProof/>
                <w:webHidden/>
              </w:rPr>
              <w:fldChar w:fldCharType="separate"/>
            </w:r>
            <w:r>
              <w:rPr>
                <w:noProof/>
                <w:webHidden/>
              </w:rPr>
              <w:t>13</w:t>
            </w:r>
            <w:r>
              <w:rPr>
                <w:noProof/>
                <w:webHidden/>
              </w:rPr>
              <w:fldChar w:fldCharType="end"/>
            </w:r>
          </w:hyperlink>
        </w:p>
        <w:p w14:paraId="11424911" w14:textId="26061B26"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6" w:history="1">
            <w:r w:rsidRPr="009E0EBE">
              <w:rPr>
                <w:rStyle w:val="Hyperlink"/>
                <w:noProof/>
              </w:rPr>
              <w:t>Area of Focus #5: Employment and Employee Support</w:t>
            </w:r>
            <w:r>
              <w:rPr>
                <w:noProof/>
                <w:webHidden/>
              </w:rPr>
              <w:tab/>
            </w:r>
            <w:r>
              <w:rPr>
                <w:noProof/>
                <w:webHidden/>
              </w:rPr>
              <w:fldChar w:fldCharType="begin"/>
            </w:r>
            <w:r>
              <w:rPr>
                <w:noProof/>
                <w:webHidden/>
              </w:rPr>
              <w:instrText xml:space="preserve"> PAGEREF _Toc234492436 \h </w:instrText>
            </w:r>
            <w:r>
              <w:rPr>
                <w:noProof/>
                <w:webHidden/>
              </w:rPr>
            </w:r>
            <w:r>
              <w:rPr>
                <w:noProof/>
                <w:webHidden/>
              </w:rPr>
              <w:fldChar w:fldCharType="separate"/>
            </w:r>
            <w:r>
              <w:rPr>
                <w:noProof/>
                <w:webHidden/>
              </w:rPr>
              <w:t>14</w:t>
            </w:r>
            <w:r>
              <w:rPr>
                <w:noProof/>
                <w:webHidden/>
              </w:rPr>
              <w:fldChar w:fldCharType="end"/>
            </w:r>
          </w:hyperlink>
        </w:p>
        <w:p w14:paraId="36F9D643" w14:textId="32248A4A"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7" w:history="1">
            <w:r w:rsidRPr="009E0EBE">
              <w:rPr>
                <w:rStyle w:val="Hyperlink"/>
                <w:noProof/>
              </w:rPr>
              <w:t>Area of Focus #6: Student Support Services</w:t>
            </w:r>
            <w:r>
              <w:rPr>
                <w:noProof/>
                <w:webHidden/>
              </w:rPr>
              <w:tab/>
            </w:r>
            <w:r>
              <w:rPr>
                <w:noProof/>
                <w:webHidden/>
              </w:rPr>
              <w:fldChar w:fldCharType="begin"/>
            </w:r>
            <w:r>
              <w:rPr>
                <w:noProof/>
                <w:webHidden/>
              </w:rPr>
              <w:instrText xml:space="preserve"> PAGEREF _Toc234492437 \h </w:instrText>
            </w:r>
            <w:r>
              <w:rPr>
                <w:noProof/>
                <w:webHidden/>
              </w:rPr>
            </w:r>
            <w:r>
              <w:rPr>
                <w:noProof/>
                <w:webHidden/>
              </w:rPr>
              <w:fldChar w:fldCharType="separate"/>
            </w:r>
            <w:r>
              <w:rPr>
                <w:noProof/>
                <w:webHidden/>
              </w:rPr>
              <w:t>15</w:t>
            </w:r>
            <w:r>
              <w:rPr>
                <w:noProof/>
                <w:webHidden/>
              </w:rPr>
              <w:fldChar w:fldCharType="end"/>
            </w:r>
          </w:hyperlink>
        </w:p>
        <w:p w14:paraId="299D8DF3" w14:textId="4C4434F4"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38" w:history="1">
            <w:r w:rsidRPr="009E0EBE">
              <w:rPr>
                <w:rStyle w:val="Hyperlink"/>
                <w:noProof/>
              </w:rPr>
              <w:t>Area of Focus #7: Research and Development</w:t>
            </w:r>
            <w:r>
              <w:rPr>
                <w:noProof/>
                <w:webHidden/>
              </w:rPr>
              <w:tab/>
            </w:r>
            <w:r>
              <w:rPr>
                <w:noProof/>
                <w:webHidden/>
              </w:rPr>
              <w:fldChar w:fldCharType="begin"/>
            </w:r>
            <w:r>
              <w:rPr>
                <w:noProof/>
                <w:webHidden/>
              </w:rPr>
              <w:instrText xml:space="preserve"> PAGEREF _Toc234492438 \h </w:instrText>
            </w:r>
            <w:r>
              <w:rPr>
                <w:noProof/>
                <w:webHidden/>
              </w:rPr>
            </w:r>
            <w:r>
              <w:rPr>
                <w:noProof/>
                <w:webHidden/>
              </w:rPr>
              <w:fldChar w:fldCharType="separate"/>
            </w:r>
            <w:r>
              <w:rPr>
                <w:noProof/>
                <w:webHidden/>
              </w:rPr>
              <w:t>16</w:t>
            </w:r>
            <w:r>
              <w:rPr>
                <w:noProof/>
                <w:webHidden/>
              </w:rPr>
              <w:fldChar w:fldCharType="end"/>
            </w:r>
          </w:hyperlink>
        </w:p>
        <w:p w14:paraId="1C5B734E" w14:textId="579D6EED" w:rsidR="00096216" w:rsidRDefault="00096216">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hyperlink w:anchor="_Toc234492439" w:history="1">
            <w:r w:rsidRPr="009E0EBE">
              <w:rPr>
                <w:rStyle w:val="Hyperlink"/>
                <w:noProof/>
              </w:rPr>
              <w:t>What is Next?</w:t>
            </w:r>
            <w:r>
              <w:rPr>
                <w:noProof/>
                <w:webHidden/>
              </w:rPr>
              <w:tab/>
            </w:r>
            <w:r>
              <w:rPr>
                <w:noProof/>
                <w:webHidden/>
              </w:rPr>
              <w:fldChar w:fldCharType="begin"/>
            </w:r>
            <w:r>
              <w:rPr>
                <w:noProof/>
                <w:webHidden/>
              </w:rPr>
              <w:instrText xml:space="preserve"> PAGEREF _Toc234492439 \h </w:instrText>
            </w:r>
            <w:r>
              <w:rPr>
                <w:noProof/>
                <w:webHidden/>
              </w:rPr>
            </w:r>
            <w:r>
              <w:rPr>
                <w:noProof/>
                <w:webHidden/>
              </w:rPr>
              <w:fldChar w:fldCharType="separate"/>
            </w:r>
            <w:r>
              <w:rPr>
                <w:noProof/>
                <w:webHidden/>
              </w:rPr>
              <w:t>17</w:t>
            </w:r>
            <w:r>
              <w:rPr>
                <w:noProof/>
                <w:webHidden/>
              </w:rPr>
              <w:fldChar w:fldCharType="end"/>
            </w:r>
          </w:hyperlink>
        </w:p>
        <w:p w14:paraId="7B632A82" w14:textId="42AC557A" w:rsidR="00096216" w:rsidRDefault="00096216">
          <w:pPr>
            <w:pStyle w:val="TOC2"/>
            <w:tabs>
              <w:tab w:val="right" w:leader="dot" w:pos="10502"/>
            </w:tabs>
            <w:rPr>
              <w:rFonts w:asciiTheme="minorHAnsi" w:eastAsiaTheme="minorEastAsia" w:hAnsiTheme="minorHAnsi" w:cstheme="minorBidi"/>
              <w:b w:val="0"/>
              <w:bCs w:val="0"/>
              <w:noProof/>
              <w:kern w:val="2"/>
              <w:szCs w:val="24"/>
              <w:lang w:val="en-US"/>
              <w14:ligatures w14:val="standardContextual"/>
            </w:rPr>
          </w:pPr>
          <w:hyperlink w:anchor="_Toc234492440" w:history="1">
            <w:r w:rsidRPr="009E0EBE">
              <w:rPr>
                <w:rStyle w:val="Hyperlink"/>
                <w:noProof/>
              </w:rPr>
              <w:t>Appendix 1: Areas of Focus and Recommendations Status</w:t>
            </w:r>
            <w:r>
              <w:rPr>
                <w:noProof/>
                <w:webHidden/>
              </w:rPr>
              <w:tab/>
            </w:r>
            <w:r>
              <w:rPr>
                <w:noProof/>
                <w:webHidden/>
              </w:rPr>
              <w:fldChar w:fldCharType="begin"/>
            </w:r>
            <w:r>
              <w:rPr>
                <w:noProof/>
                <w:webHidden/>
              </w:rPr>
              <w:instrText xml:space="preserve"> PAGEREF _Toc234492440 \h </w:instrText>
            </w:r>
            <w:r>
              <w:rPr>
                <w:noProof/>
                <w:webHidden/>
              </w:rPr>
            </w:r>
            <w:r>
              <w:rPr>
                <w:noProof/>
                <w:webHidden/>
              </w:rPr>
              <w:fldChar w:fldCharType="separate"/>
            </w:r>
            <w:r>
              <w:rPr>
                <w:noProof/>
                <w:webHidden/>
              </w:rPr>
              <w:t>18</w:t>
            </w:r>
            <w:r>
              <w:rPr>
                <w:noProof/>
                <w:webHidden/>
              </w:rPr>
              <w:fldChar w:fldCharType="end"/>
            </w:r>
          </w:hyperlink>
        </w:p>
        <w:p w14:paraId="2662BFC1" w14:textId="13EB48A8"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1" w:history="1">
            <w:r w:rsidRPr="009E0EBE">
              <w:rPr>
                <w:rStyle w:val="Hyperlink"/>
                <w:noProof/>
              </w:rPr>
              <w:t>Area of Focus #1. Coordination and Leadership</w:t>
            </w:r>
            <w:r>
              <w:rPr>
                <w:noProof/>
                <w:webHidden/>
              </w:rPr>
              <w:tab/>
            </w:r>
            <w:r>
              <w:rPr>
                <w:noProof/>
                <w:webHidden/>
              </w:rPr>
              <w:fldChar w:fldCharType="begin"/>
            </w:r>
            <w:r>
              <w:rPr>
                <w:noProof/>
                <w:webHidden/>
              </w:rPr>
              <w:instrText xml:space="preserve"> PAGEREF _Toc234492441 \h </w:instrText>
            </w:r>
            <w:r>
              <w:rPr>
                <w:noProof/>
                <w:webHidden/>
              </w:rPr>
            </w:r>
            <w:r>
              <w:rPr>
                <w:noProof/>
                <w:webHidden/>
              </w:rPr>
              <w:fldChar w:fldCharType="separate"/>
            </w:r>
            <w:r>
              <w:rPr>
                <w:noProof/>
                <w:webHidden/>
              </w:rPr>
              <w:t>19</w:t>
            </w:r>
            <w:r>
              <w:rPr>
                <w:noProof/>
                <w:webHidden/>
              </w:rPr>
              <w:fldChar w:fldCharType="end"/>
            </w:r>
          </w:hyperlink>
        </w:p>
        <w:p w14:paraId="356312C6" w14:textId="267C3B1C"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2" w:history="1">
            <w:r w:rsidRPr="009E0EBE">
              <w:rPr>
                <w:rStyle w:val="Hyperlink"/>
                <w:noProof/>
              </w:rPr>
              <w:t>Area of Focus #2: Education and Training</w:t>
            </w:r>
            <w:r>
              <w:rPr>
                <w:noProof/>
                <w:webHidden/>
              </w:rPr>
              <w:tab/>
            </w:r>
            <w:r>
              <w:rPr>
                <w:noProof/>
                <w:webHidden/>
              </w:rPr>
              <w:fldChar w:fldCharType="begin"/>
            </w:r>
            <w:r>
              <w:rPr>
                <w:noProof/>
                <w:webHidden/>
              </w:rPr>
              <w:instrText xml:space="preserve"> PAGEREF _Toc234492442 \h </w:instrText>
            </w:r>
            <w:r>
              <w:rPr>
                <w:noProof/>
                <w:webHidden/>
              </w:rPr>
            </w:r>
            <w:r>
              <w:rPr>
                <w:noProof/>
                <w:webHidden/>
              </w:rPr>
              <w:fldChar w:fldCharType="separate"/>
            </w:r>
            <w:r>
              <w:rPr>
                <w:noProof/>
                <w:webHidden/>
              </w:rPr>
              <w:t>20</w:t>
            </w:r>
            <w:r>
              <w:rPr>
                <w:noProof/>
                <w:webHidden/>
              </w:rPr>
              <w:fldChar w:fldCharType="end"/>
            </w:r>
          </w:hyperlink>
        </w:p>
        <w:p w14:paraId="34D41098" w14:textId="6734EC68"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3" w:history="1">
            <w:r w:rsidRPr="009E0EBE">
              <w:rPr>
                <w:rStyle w:val="Hyperlink"/>
                <w:noProof/>
              </w:rPr>
              <w:t>Area of Focus #3: Information and Communications</w:t>
            </w:r>
            <w:r>
              <w:rPr>
                <w:noProof/>
                <w:webHidden/>
              </w:rPr>
              <w:tab/>
            </w:r>
            <w:r>
              <w:rPr>
                <w:noProof/>
                <w:webHidden/>
              </w:rPr>
              <w:fldChar w:fldCharType="begin"/>
            </w:r>
            <w:r>
              <w:rPr>
                <w:noProof/>
                <w:webHidden/>
              </w:rPr>
              <w:instrText xml:space="preserve"> PAGEREF _Toc234492443 \h </w:instrText>
            </w:r>
            <w:r>
              <w:rPr>
                <w:noProof/>
                <w:webHidden/>
              </w:rPr>
            </w:r>
            <w:r>
              <w:rPr>
                <w:noProof/>
                <w:webHidden/>
              </w:rPr>
              <w:fldChar w:fldCharType="separate"/>
            </w:r>
            <w:r>
              <w:rPr>
                <w:noProof/>
                <w:webHidden/>
              </w:rPr>
              <w:t>21</w:t>
            </w:r>
            <w:r>
              <w:rPr>
                <w:noProof/>
                <w:webHidden/>
              </w:rPr>
              <w:fldChar w:fldCharType="end"/>
            </w:r>
          </w:hyperlink>
        </w:p>
        <w:p w14:paraId="468D68D1" w14:textId="5BF5C1D8"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4" w:history="1">
            <w:r w:rsidRPr="009E0EBE">
              <w:rPr>
                <w:rStyle w:val="Hyperlink"/>
                <w:noProof/>
              </w:rPr>
              <w:t>Area of Focus #4: Physical Campus</w:t>
            </w:r>
            <w:r>
              <w:rPr>
                <w:noProof/>
                <w:webHidden/>
              </w:rPr>
              <w:tab/>
            </w:r>
            <w:r>
              <w:rPr>
                <w:noProof/>
                <w:webHidden/>
              </w:rPr>
              <w:fldChar w:fldCharType="begin"/>
            </w:r>
            <w:r>
              <w:rPr>
                <w:noProof/>
                <w:webHidden/>
              </w:rPr>
              <w:instrText xml:space="preserve"> PAGEREF _Toc234492444 \h </w:instrText>
            </w:r>
            <w:r>
              <w:rPr>
                <w:noProof/>
                <w:webHidden/>
              </w:rPr>
            </w:r>
            <w:r>
              <w:rPr>
                <w:noProof/>
                <w:webHidden/>
              </w:rPr>
              <w:fldChar w:fldCharType="separate"/>
            </w:r>
            <w:r>
              <w:rPr>
                <w:noProof/>
                <w:webHidden/>
              </w:rPr>
              <w:t>22</w:t>
            </w:r>
            <w:r>
              <w:rPr>
                <w:noProof/>
                <w:webHidden/>
              </w:rPr>
              <w:fldChar w:fldCharType="end"/>
            </w:r>
          </w:hyperlink>
        </w:p>
        <w:p w14:paraId="39FAEC59" w14:textId="58215180"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5" w:history="1">
            <w:r w:rsidRPr="009E0EBE">
              <w:rPr>
                <w:rStyle w:val="Hyperlink"/>
                <w:noProof/>
              </w:rPr>
              <w:t>Area of Focus #5: Employment and Employee Support</w:t>
            </w:r>
            <w:r>
              <w:rPr>
                <w:noProof/>
                <w:webHidden/>
              </w:rPr>
              <w:tab/>
            </w:r>
            <w:r>
              <w:rPr>
                <w:noProof/>
                <w:webHidden/>
              </w:rPr>
              <w:fldChar w:fldCharType="begin"/>
            </w:r>
            <w:r>
              <w:rPr>
                <w:noProof/>
                <w:webHidden/>
              </w:rPr>
              <w:instrText xml:space="preserve"> PAGEREF _Toc234492445 \h </w:instrText>
            </w:r>
            <w:r>
              <w:rPr>
                <w:noProof/>
                <w:webHidden/>
              </w:rPr>
            </w:r>
            <w:r>
              <w:rPr>
                <w:noProof/>
                <w:webHidden/>
              </w:rPr>
              <w:fldChar w:fldCharType="separate"/>
            </w:r>
            <w:r>
              <w:rPr>
                <w:noProof/>
                <w:webHidden/>
              </w:rPr>
              <w:t>23</w:t>
            </w:r>
            <w:r>
              <w:rPr>
                <w:noProof/>
                <w:webHidden/>
              </w:rPr>
              <w:fldChar w:fldCharType="end"/>
            </w:r>
          </w:hyperlink>
        </w:p>
        <w:p w14:paraId="6A49E4AD" w14:textId="7440B57A"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6" w:history="1">
            <w:r w:rsidRPr="009E0EBE">
              <w:rPr>
                <w:rStyle w:val="Hyperlink"/>
                <w:noProof/>
              </w:rPr>
              <w:t>Area of Focus #6: Student Support Services</w:t>
            </w:r>
            <w:r>
              <w:rPr>
                <w:noProof/>
                <w:webHidden/>
              </w:rPr>
              <w:tab/>
            </w:r>
            <w:r>
              <w:rPr>
                <w:noProof/>
                <w:webHidden/>
              </w:rPr>
              <w:fldChar w:fldCharType="begin"/>
            </w:r>
            <w:r>
              <w:rPr>
                <w:noProof/>
                <w:webHidden/>
              </w:rPr>
              <w:instrText xml:space="preserve"> PAGEREF _Toc234492446 \h </w:instrText>
            </w:r>
            <w:r>
              <w:rPr>
                <w:noProof/>
                <w:webHidden/>
              </w:rPr>
            </w:r>
            <w:r>
              <w:rPr>
                <w:noProof/>
                <w:webHidden/>
              </w:rPr>
              <w:fldChar w:fldCharType="separate"/>
            </w:r>
            <w:r>
              <w:rPr>
                <w:noProof/>
                <w:webHidden/>
              </w:rPr>
              <w:t>24</w:t>
            </w:r>
            <w:r>
              <w:rPr>
                <w:noProof/>
                <w:webHidden/>
              </w:rPr>
              <w:fldChar w:fldCharType="end"/>
            </w:r>
          </w:hyperlink>
        </w:p>
        <w:p w14:paraId="2FD6B297" w14:textId="303E7B35" w:rsidR="00096216" w:rsidRDefault="00096216">
          <w:pPr>
            <w:pStyle w:val="TOC3"/>
            <w:tabs>
              <w:tab w:val="right" w:leader="dot" w:pos="10502"/>
            </w:tabs>
            <w:rPr>
              <w:rFonts w:asciiTheme="minorHAnsi" w:eastAsiaTheme="minorEastAsia" w:hAnsiTheme="minorHAnsi" w:cstheme="minorBidi"/>
              <w:noProof/>
              <w:kern w:val="2"/>
              <w:szCs w:val="24"/>
              <w:lang w:val="en-US"/>
              <w14:ligatures w14:val="standardContextual"/>
            </w:rPr>
          </w:pPr>
          <w:hyperlink w:anchor="_Toc234492447" w:history="1">
            <w:r w:rsidRPr="009E0EBE">
              <w:rPr>
                <w:rStyle w:val="Hyperlink"/>
                <w:noProof/>
              </w:rPr>
              <w:t>Area of Focus #7: Research and Development</w:t>
            </w:r>
            <w:r>
              <w:rPr>
                <w:noProof/>
                <w:webHidden/>
              </w:rPr>
              <w:tab/>
            </w:r>
            <w:r>
              <w:rPr>
                <w:noProof/>
                <w:webHidden/>
              </w:rPr>
              <w:fldChar w:fldCharType="begin"/>
            </w:r>
            <w:r>
              <w:rPr>
                <w:noProof/>
                <w:webHidden/>
              </w:rPr>
              <w:instrText xml:space="preserve"> PAGEREF _Toc234492447 \h </w:instrText>
            </w:r>
            <w:r>
              <w:rPr>
                <w:noProof/>
                <w:webHidden/>
              </w:rPr>
            </w:r>
            <w:r>
              <w:rPr>
                <w:noProof/>
                <w:webHidden/>
              </w:rPr>
              <w:fldChar w:fldCharType="separate"/>
            </w:r>
            <w:r>
              <w:rPr>
                <w:noProof/>
                <w:webHidden/>
              </w:rPr>
              <w:t>25</w:t>
            </w:r>
            <w:r>
              <w:rPr>
                <w:noProof/>
                <w:webHidden/>
              </w:rPr>
              <w:fldChar w:fldCharType="end"/>
            </w:r>
          </w:hyperlink>
        </w:p>
        <w:p w14:paraId="4BA1C4D3" w14:textId="5A8E1A5A" w:rsidR="00902A20" w:rsidRDefault="00A21A5F">
          <w:pPr>
            <w:rPr>
              <w:rFonts w:eastAsiaTheme="minorEastAsia"/>
              <w:b/>
              <w:bCs/>
            </w:rPr>
          </w:pPr>
          <w:r>
            <w:rPr>
              <w:rFonts w:cstheme="minorHAnsi"/>
              <w:szCs w:val="22"/>
            </w:rPr>
            <w:fldChar w:fldCharType="end"/>
          </w:r>
        </w:p>
      </w:sdtContent>
    </w:sdt>
    <w:bookmarkEnd w:id="3" w:displacedByCustomXml="prev"/>
    <w:bookmarkEnd w:id="2" w:displacedByCustomXml="prev"/>
    <w:bookmarkEnd w:id="1" w:displacedByCustomXml="prev"/>
    <w:bookmarkStart w:id="4" w:name="_Toc128557618" w:displacedByCustomXml="prev"/>
    <w:bookmarkStart w:id="5" w:name="_Toc100247303" w:displacedByCustomXml="prev"/>
    <w:bookmarkStart w:id="6" w:name="_Toc100247209" w:displacedByCustomXml="prev"/>
    <w:bookmarkStart w:id="7" w:name="ExecutiveSummary" w:displacedByCustomXml="prev"/>
    <w:p w14:paraId="63A0C3E3" w14:textId="77777777" w:rsidR="00BE655F" w:rsidRDefault="00BE655F">
      <w:pPr>
        <w:rPr>
          <w:rFonts w:eastAsiaTheme="minorHAnsi" w:cs="Arial"/>
          <w:b/>
          <w:color w:val="E91C24"/>
          <w:sz w:val="40"/>
          <w:szCs w:val="48"/>
        </w:rPr>
      </w:pPr>
      <w:r>
        <w:br w:type="page"/>
      </w:r>
    </w:p>
    <w:p w14:paraId="4F1A158B" w14:textId="4605B294" w:rsidR="0005161B" w:rsidRPr="00720E6A" w:rsidRDefault="0005161B" w:rsidP="0005161B">
      <w:pPr>
        <w:pStyle w:val="Heading2"/>
      </w:pPr>
      <w:bookmarkStart w:id="8" w:name="_Toc234492427"/>
      <w:r w:rsidRPr="00720E6A">
        <w:lastRenderedPageBreak/>
        <w:t>From the Coordinated Accessibility Strategy Implementation Team</w:t>
      </w:r>
      <w:bookmarkEnd w:id="8"/>
    </w:p>
    <w:p w14:paraId="2E726DF9" w14:textId="77777777" w:rsidR="0005161B" w:rsidRPr="00C42831" w:rsidRDefault="0005161B" w:rsidP="0005161B">
      <w:pPr>
        <w:rPr>
          <w:rFonts w:cs="Arial"/>
          <w:lang w:val="en-US"/>
        </w:rPr>
      </w:pPr>
      <w:r w:rsidRPr="00C42831">
        <w:rPr>
          <w:rFonts w:cs="Arial"/>
          <w:lang w:val="en-US"/>
        </w:rPr>
        <w:t xml:space="preserve">Carleton University continues to lead from a place of service and commitment, encouraging us to acknowledge </w:t>
      </w:r>
      <w:proofErr w:type="gramStart"/>
      <w:r w:rsidRPr="00C42831">
        <w:rPr>
          <w:rFonts w:cs="Arial"/>
          <w:lang w:val="en-US"/>
        </w:rPr>
        <w:t>the humanity</w:t>
      </w:r>
      <w:proofErr w:type="gramEnd"/>
      <w:r w:rsidRPr="00C42831">
        <w:rPr>
          <w:rFonts w:cs="Arial"/>
          <w:lang w:val="en-US"/>
        </w:rPr>
        <w:t xml:space="preserve"> in all of us and, by doing so, make space for dignity, recognition, understanding and compassion.</w:t>
      </w:r>
    </w:p>
    <w:p w14:paraId="32349F6C" w14:textId="77777777" w:rsidR="0005161B" w:rsidRPr="00C42831" w:rsidRDefault="0005161B" w:rsidP="0005161B">
      <w:pPr>
        <w:rPr>
          <w:rFonts w:cs="Arial"/>
          <w:lang w:val="en-US"/>
        </w:rPr>
      </w:pPr>
      <w:r w:rsidRPr="00C42831">
        <w:rPr>
          <w:rFonts w:cs="Arial"/>
          <w:lang w:val="en-US"/>
        </w:rPr>
        <w:t xml:space="preserve">Our committed community working on the implementation of the Coordinated </w:t>
      </w:r>
      <w:r w:rsidRPr="009827F2">
        <w:rPr>
          <w:rFonts w:cs="Arial"/>
          <w:lang w:val="en-US"/>
        </w:rPr>
        <w:t xml:space="preserve">Accessibility Strategy (CAS) continues to evolve as the post-secondary education sector faces resource constraints. Our continued success is reflected in the steadfast commitment from senior-level management and </w:t>
      </w:r>
      <w:r>
        <w:rPr>
          <w:rFonts w:cs="Arial"/>
          <w:lang w:val="en-US"/>
        </w:rPr>
        <w:t>our</w:t>
      </w:r>
      <w:r w:rsidRPr="009827F2">
        <w:rPr>
          <w:rFonts w:cs="Arial"/>
          <w:lang w:val="en-US"/>
        </w:rPr>
        <w:t xml:space="preserve"> community. This commitment is evidenced through the efforts reflected in this year’s annual report and unprecedented levels of engagement from individuals and</w:t>
      </w:r>
      <w:r w:rsidRPr="00C42831">
        <w:rPr>
          <w:rFonts w:cs="Arial"/>
          <w:lang w:val="en-US"/>
        </w:rPr>
        <w:t xml:space="preserve"> units across campus.</w:t>
      </w:r>
    </w:p>
    <w:p w14:paraId="2904CDD1" w14:textId="77777777" w:rsidR="0005161B" w:rsidRPr="00C42831" w:rsidRDefault="0005161B" w:rsidP="0005161B">
      <w:pPr>
        <w:rPr>
          <w:rFonts w:cs="Arial"/>
          <w:lang w:val="en-US"/>
        </w:rPr>
      </w:pPr>
      <w:r w:rsidRPr="00C42831">
        <w:rPr>
          <w:rFonts w:cs="Arial"/>
        </w:rPr>
        <w:t>2024 represents the penultimate year of our five-year strategic plan. As we progress, we remain committed to a reflective process that embraces community feedback to identify our strengths and areas for enhancement. In the coming year, we will actively facilitate community consultations that contribute to the evolution of the CAS. This transition to a forward-thinking approach is essential to ensure that Carleton remains an inclusive environment where individuals of all abilities enjoy the freedom and empowerment to participate fully in campus life.</w:t>
      </w:r>
    </w:p>
    <w:p w14:paraId="3BBB849E" w14:textId="77777777" w:rsidR="0005161B" w:rsidRPr="00C42831" w:rsidRDefault="0005161B" w:rsidP="0005161B">
      <w:pPr>
        <w:rPr>
          <w:rFonts w:cs="Arial"/>
          <w:szCs w:val="28"/>
          <w:lang w:val="en-US"/>
        </w:rPr>
      </w:pPr>
      <w:r w:rsidRPr="00C42831">
        <w:rPr>
          <w:rFonts w:cs="Arial"/>
          <w:szCs w:val="28"/>
        </w:rPr>
        <w:t>On behalf of the CAS implementation team and the teams advancing our strategy, thank you for your continued advocacy and leadership for a more accessible world.</w:t>
      </w:r>
    </w:p>
    <w:p w14:paraId="07980DB0" w14:textId="77777777" w:rsidR="0005161B" w:rsidRDefault="0005161B" w:rsidP="0005161B">
      <w:pPr>
        <w:rPr>
          <w:rFonts w:cs="Arial"/>
          <w:szCs w:val="28"/>
          <w:lang w:val="en-US"/>
        </w:rPr>
      </w:pPr>
    </w:p>
    <w:p w14:paraId="32BF5D74" w14:textId="696FF85E" w:rsidR="0005161B" w:rsidRPr="00C42831" w:rsidRDefault="0005161B" w:rsidP="0005161B">
      <w:pPr>
        <w:rPr>
          <w:rFonts w:cs="Arial"/>
          <w:szCs w:val="28"/>
          <w:lang w:val="en-US"/>
        </w:rPr>
      </w:pPr>
      <w:r w:rsidRPr="00C42831">
        <w:rPr>
          <w:rFonts w:cs="Arial"/>
          <w:szCs w:val="28"/>
          <w:lang w:val="en-US"/>
        </w:rPr>
        <w:t>To our continued success,</w:t>
      </w:r>
    </w:p>
    <w:p w14:paraId="7270F445" w14:textId="77777777" w:rsidR="0005161B" w:rsidRPr="00C42831" w:rsidRDefault="0005161B" w:rsidP="0005161B">
      <w:pPr>
        <w:rPr>
          <w:rFonts w:cs="Arial"/>
          <w:sz w:val="28"/>
          <w:szCs w:val="28"/>
          <w:lang w:val="en-US"/>
        </w:rPr>
      </w:pPr>
    </w:p>
    <w:p w14:paraId="7257DFB1" w14:textId="77777777" w:rsidR="0005161B" w:rsidRPr="00C42831" w:rsidRDefault="0005161B" w:rsidP="0005161B">
      <w:pPr>
        <w:rPr>
          <w:rFonts w:cs="Arial"/>
          <w:sz w:val="28"/>
          <w:szCs w:val="28"/>
          <w:lang w:val="en-US"/>
        </w:rPr>
      </w:pPr>
      <w:r w:rsidRPr="00C42831">
        <w:rPr>
          <w:rFonts w:cs="Arial"/>
          <w:noProof/>
          <w:color w:val="2B579A"/>
          <w:sz w:val="28"/>
          <w:szCs w:val="28"/>
          <w:shd w:val="clear" w:color="auto" w:fill="E6E6E6"/>
          <w:lang w:val="en-US"/>
        </w:rPr>
        <w:drawing>
          <wp:inline distT="0" distB="0" distL="0" distR="0" wp14:anchorId="4DBE5755" wp14:editId="1A2939E3">
            <wp:extent cx="1198880" cy="405765"/>
            <wp:effectExtent l="0" t="0" r="1270" b="0"/>
            <wp:docPr id="1732255608" name="Picture 1732255608" descr="Signature of Cathy Malcolm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5">
                      <a:extLst>
                        <a:ext uri="{28A0092B-C50C-407E-A947-70E740481C1C}">
                          <a14:useLocalDpi xmlns:a14="http://schemas.microsoft.com/office/drawing/2010/main" val="0"/>
                        </a:ext>
                      </a:extLst>
                    </a:blip>
                    <a:srcRect l="4982" t="35762" r="-1" b="16001"/>
                    <a:stretch/>
                  </pic:blipFill>
                  <pic:spPr bwMode="auto">
                    <a:xfrm>
                      <a:off x="0" y="0"/>
                      <a:ext cx="1209092" cy="409221"/>
                    </a:xfrm>
                    <a:prstGeom prst="rect">
                      <a:avLst/>
                    </a:prstGeom>
                    <a:ln>
                      <a:noFill/>
                    </a:ln>
                    <a:extLst>
                      <a:ext uri="{53640926-AAD7-44D8-BBD7-CCE9431645EC}">
                        <a14:shadowObscured xmlns:a14="http://schemas.microsoft.com/office/drawing/2010/main"/>
                      </a:ext>
                    </a:extLst>
                  </pic:spPr>
                </pic:pic>
              </a:graphicData>
            </a:graphic>
          </wp:inline>
        </w:drawing>
      </w:r>
    </w:p>
    <w:p w14:paraId="302D8768" w14:textId="77777777" w:rsidR="0005161B" w:rsidRPr="00C42831" w:rsidRDefault="0005161B" w:rsidP="0005161B">
      <w:pPr>
        <w:rPr>
          <w:rFonts w:cs="Arial"/>
          <w:sz w:val="28"/>
          <w:szCs w:val="28"/>
          <w:lang w:val="en-US"/>
        </w:rPr>
      </w:pPr>
    </w:p>
    <w:p w14:paraId="5DB06F3B" w14:textId="77777777" w:rsidR="0005161B" w:rsidRPr="00C42831" w:rsidRDefault="0005161B" w:rsidP="0005161B">
      <w:pPr>
        <w:rPr>
          <w:rFonts w:cs="Arial"/>
          <w:szCs w:val="28"/>
          <w:lang w:val="en-US"/>
        </w:rPr>
      </w:pPr>
      <w:r w:rsidRPr="00C42831">
        <w:rPr>
          <w:rFonts w:cs="Arial"/>
          <w:szCs w:val="28"/>
          <w:lang w:val="en-US"/>
        </w:rPr>
        <w:t>Cathy Malcolm Edwards</w:t>
      </w:r>
    </w:p>
    <w:p w14:paraId="765EB407" w14:textId="7602EDF6" w:rsidR="0005161B" w:rsidRPr="0005161B" w:rsidRDefault="0005161B" w:rsidP="0005161B">
      <w:pPr>
        <w:rPr>
          <w:rFonts w:cs="Arial"/>
          <w:i/>
          <w:iCs/>
          <w:szCs w:val="28"/>
          <w:lang w:val="en-US"/>
        </w:rPr>
      </w:pPr>
      <w:r w:rsidRPr="00C42831">
        <w:rPr>
          <w:rFonts w:cs="Arial"/>
          <w:i/>
          <w:iCs/>
          <w:szCs w:val="28"/>
          <w:lang w:val="en-US"/>
        </w:rPr>
        <w:t>CAS Implementation Lead</w:t>
      </w:r>
    </w:p>
    <w:p w14:paraId="2A2D747E" w14:textId="77777777" w:rsidR="0005161B" w:rsidRPr="00720E6A" w:rsidRDefault="0005161B" w:rsidP="0005161B">
      <w:pPr>
        <w:rPr>
          <w:sz w:val="21"/>
          <w:szCs w:val="26"/>
        </w:rPr>
      </w:pPr>
      <w:r w:rsidRPr="00720E6A">
        <w:rPr>
          <w:sz w:val="21"/>
          <w:szCs w:val="26"/>
        </w:rPr>
        <w:br w:type="page"/>
      </w:r>
    </w:p>
    <w:p w14:paraId="43482299" w14:textId="1CDE4D8F" w:rsidR="00CC4EB3" w:rsidRPr="00720E6A" w:rsidRDefault="00224EC4" w:rsidP="008F6F38">
      <w:pPr>
        <w:pStyle w:val="Heading2"/>
      </w:pPr>
      <w:bookmarkStart w:id="9" w:name="_Toc234492428"/>
      <w:r w:rsidRPr="00720E6A">
        <w:lastRenderedPageBreak/>
        <w:t>Algonquin Territory</w:t>
      </w:r>
      <w:r w:rsidR="00CC4EB3" w:rsidRPr="00720E6A">
        <w:t xml:space="preserve"> Acknowledgement</w:t>
      </w:r>
      <w:bookmarkEnd w:id="9"/>
    </w:p>
    <w:p w14:paraId="2A8C0E45" w14:textId="206F1FEC" w:rsidR="0005161B" w:rsidRPr="0005161B" w:rsidRDefault="0005161B" w:rsidP="0005161B">
      <w:pPr>
        <w:rPr>
          <w:rFonts w:cs="Arial"/>
        </w:rPr>
      </w:pPr>
      <w:r w:rsidRPr="0005161B">
        <w:rPr>
          <w:rFonts w:cs="Arial"/>
          <w:lang w:val="en-US"/>
        </w:rPr>
        <w:t xml:space="preserve">Carleton University acknowledges the location of its campus upon the traditional, unceded territories of the Algonquin nation. We recognize that the implementation of the Coordinated Accessibility Strategy must reflect the values of the Algonquin people. Accordingly, we must strive to further strengthen relationships between Carleton and the Algonquin communities and endeavor to accelerate the inclusion of Indigenous perspectives and knowledge in our campus practices.  </w:t>
      </w:r>
    </w:p>
    <w:p w14:paraId="2C743844" w14:textId="2E41BA12" w:rsidR="00522DA7" w:rsidRDefault="0043683F" w:rsidP="008F6F38">
      <w:pPr>
        <w:pStyle w:val="Heading2"/>
      </w:pPr>
      <w:bookmarkStart w:id="10" w:name="_Toc234492429"/>
      <w:r w:rsidRPr="00720E6A">
        <w:t>Executive Summary</w:t>
      </w:r>
      <w:bookmarkEnd w:id="6"/>
      <w:bookmarkEnd w:id="5"/>
      <w:bookmarkEnd w:id="4"/>
      <w:bookmarkEnd w:id="10"/>
    </w:p>
    <w:p w14:paraId="402F96D1" w14:textId="77777777" w:rsidR="0005161B" w:rsidRPr="00C42831" w:rsidRDefault="0005161B" w:rsidP="0005161B">
      <w:pPr>
        <w:rPr>
          <w:rFonts w:cs="Arial"/>
          <w:lang w:val="en-US"/>
        </w:rPr>
      </w:pPr>
      <w:bookmarkStart w:id="11" w:name="_Toc100247211"/>
      <w:bookmarkStart w:id="12" w:name="_Toc100247305"/>
      <w:bookmarkStart w:id="13" w:name="Context"/>
      <w:bookmarkStart w:id="14" w:name="_Toc128557620"/>
      <w:bookmarkEnd w:id="7"/>
      <w:r w:rsidRPr="00C42831">
        <w:rPr>
          <w:rFonts w:cs="Arial"/>
          <w:lang w:val="en-US"/>
        </w:rPr>
        <w:t xml:space="preserve">Carleton University’s </w:t>
      </w:r>
      <w:hyperlink r:id="rId16">
        <w:r w:rsidRPr="00C42831">
          <w:rPr>
            <w:rStyle w:val="Hyperlink"/>
            <w:rFonts w:cs="Arial"/>
            <w:lang w:val="en-US"/>
          </w:rPr>
          <w:t>Coordinated Accessibility Strategy (CAS)</w:t>
        </w:r>
      </w:hyperlink>
      <w:r w:rsidRPr="00C42831">
        <w:rPr>
          <w:rFonts w:cs="Arial"/>
          <w:lang w:val="en-US"/>
        </w:rPr>
        <w:t xml:space="preserve"> </w:t>
      </w:r>
      <w:r>
        <w:rPr>
          <w:rFonts w:cs="Arial"/>
          <w:lang w:val="en-US"/>
        </w:rPr>
        <w:t xml:space="preserve">was </w:t>
      </w:r>
      <w:r w:rsidRPr="00C42831">
        <w:rPr>
          <w:rFonts w:cs="Arial"/>
          <w:lang w:val="en-US"/>
        </w:rPr>
        <w:t xml:space="preserve">officially launched in June 2020 under the guidance of </w:t>
      </w:r>
      <w:r>
        <w:rPr>
          <w:rFonts w:cs="Arial"/>
          <w:lang w:val="en-US"/>
        </w:rPr>
        <w:t>the university’s four vice presidents</w:t>
      </w:r>
      <w:r w:rsidRPr="00C42831">
        <w:rPr>
          <w:rFonts w:cs="Arial"/>
          <w:lang w:val="en-US"/>
        </w:rPr>
        <w:t xml:space="preserve">. Through the cross-representational Steering Committee, the first phase of implementation brought together diverse voices and perspectives to draft proposed action plans. </w:t>
      </w:r>
      <w:r>
        <w:rPr>
          <w:rFonts w:cs="Arial"/>
          <w:lang w:val="en-US"/>
        </w:rPr>
        <w:t xml:space="preserve">The </w:t>
      </w:r>
      <w:r w:rsidRPr="00C42831">
        <w:rPr>
          <w:rFonts w:cs="Arial"/>
          <w:lang w:val="en-US"/>
        </w:rPr>
        <w:t xml:space="preserve">CAS is now in its action phase, with </w:t>
      </w:r>
      <w:r>
        <w:rPr>
          <w:rFonts w:cs="Arial"/>
          <w:lang w:val="en-US"/>
        </w:rPr>
        <w:t xml:space="preserve">many </w:t>
      </w:r>
      <w:r w:rsidRPr="00C42831">
        <w:rPr>
          <w:rFonts w:cs="Arial"/>
          <w:lang w:val="en-US"/>
        </w:rPr>
        <w:t>projects</w:t>
      </w:r>
      <w:r>
        <w:rPr>
          <w:rFonts w:cs="Arial"/>
          <w:lang w:val="en-US"/>
        </w:rPr>
        <w:t xml:space="preserve"> and initiatives</w:t>
      </w:r>
      <w:r w:rsidRPr="00C42831">
        <w:rPr>
          <w:rFonts w:cs="Arial"/>
          <w:lang w:val="en-US"/>
        </w:rPr>
        <w:t xml:space="preserve"> underway across the university. Each project considers the voices of lived experience to guide the path forward. There is also an intention for equitable representation that reflects the diversity of our campus community. </w:t>
      </w:r>
    </w:p>
    <w:p w14:paraId="7A287092" w14:textId="77777777" w:rsidR="0005161B" w:rsidRDefault="0005161B" w:rsidP="0005161B">
      <w:pPr>
        <w:rPr>
          <w:rFonts w:cs="Arial"/>
        </w:rPr>
      </w:pPr>
      <w:r w:rsidRPr="00C42831">
        <w:rPr>
          <w:rFonts w:cs="Arial"/>
        </w:rPr>
        <w:t xml:space="preserve">The CAS implementation team continues to make progress towards its </w:t>
      </w:r>
      <w:hyperlink w:anchor="Appendix2" w:history="1">
        <w:r w:rsidRPr="00C42831">
          <w:rPr>
            <w:rStyle w:val="Hyperlink"/>
            <w:rFonts w:cs="Arial"/>
          </w:rPr>
          <w:t>intermediary outcomes</w:t>
        </w:r>
      </w:hyperlink>
      <w:r w:rsidRPr="00C42831">
        <w:rPr>
          <w:rFonts w:cs="Arial"/>
        </w:rPr>
        <w:t xml:space="preserve">, such as internal recognition of accessibility as part of our culture, embedded in roles and with greater representation. The team is also working with units on campus to support coordination and leadership, policy reviews, and building competencies and capacity in accessibility. These outcomes are the result of continued consultations and feedback from the Carleton community. This report outlines specific actions taken in service of these outcomes in each of the CAS areas of focus. </w:t>
      </w:r>
    </w:p>
    <w:p w14:paraId="763664AF" w14:textId="77777777" w:rsidR="0005161B" w:rsidRPr="00C42831" w:rsidRDefault="0005161B" w:rsidP="0005161B">
      <w:pPr>
        <w:rPr>
          <w:rFonts w:cs="Arial"/>
          <w:lang w:val="en-US"/>
        </w:rPr>
      </w:pPr>
      <w:r w:rsidRPr="009B736D">
        <w:rPr>
          <w:rFonts w:cs="Arial"/>
          <w:lang w:val="en-US"/>
        </w:rPr>
        <w:t>Over the past year, 1</w:t>
      </w:r>
      <w:r>
        <w:rPr>
          <w:rFonts w:cs="Arial"/>
          <w:lang w:val="en-US"/>
        </w:rPr>
        <w:t>8</w:t>
      </w:r>
      <w:r w:rsidRPr="009B736D">
        <w:rPr>
          <w:rFonts w:cs="Arial"/>
          <w:lang w:val="en-US"/>
        </w:rPr>
        <w:t xml:space="preserve"> of the total 40 recommendations in the CAS have the status of </w:t>
      </w:r>
      <w:r>
        <w:rPr>
          <w:rFonts w:cs="Arial"/>
          <w:lang w:val="en-US"/>
        </w:rPr>
        <w:t>c</w:t>
      </w:r>
      <w:r w:rsidRPr="009B736D">
        <w:rPr>
          <w:rFonts w:cs="Arial"/>
          <w:lang w:val="en-US"/>
        </w:rPr>
        <w:t xml:space="preserve">ontinuous meaning that key targets have been accomplished although work continues; </w:t>
      </w:r>
      <w:r>
        <w:rPr>
          <w:rFonts w:cs="Arial"/>
          <w:lang w:val="en-US"/>
        </w:rPr>
        <w:t>8</w:t>
      </w:r>
      <w:r w:rsidRPr="009B736D">
        <w:rPr>
          <w:rFonts w:cs="Arial"/>
          <w:lang w:val="en-US"/>
        </w:rPr>
        <w:t xml:space="preserve"> recommendations are considered complete; 8 recommendations are underway; 4 recommendations are in the planning phase; and 2 recommendations are upcoming (Figure 1).</w:t>
      </w:r>
      <w:r w:rsidRPr="00C42831">
        <w:rPr>
          <w:rFonts w:cs="Arial"/>
          <w:lang w:val="en-US"/>
        </w:rPr>
        <w:t xml:space="preserve"> Since the launch of the CAS, definitive action has been taken on 38 of the 40 recommendations. </w:t>
      </w:r>
    </w:p>
    <w:p w14:paraId="5F1860A9" w14:textId="77777777" w:rsidR="0005161B" w:rsidRDefault="0005161B" w:rsidP="0005161B">
      <w:pPr>
        <w:rPr>
          <w:rFonts w:cs="Arial"/>
        </w:rPr>
      </w:pPr>
      <w:r w:rsidRPr="00C42831">
        <w:rPr>
          <w:rFonts w:cs="Arial"/>
        </w:rPr>
        <w:t xml:space="preserve">Since its inception, the CAS has inspired more than 80 different initiatives across </w:t>
      </w:r>
      <w:r>
        <w:rPr>
          <w:rFonts w:cs="Arial"/>
        </w:rPr>
        <w:t>7</w:t>
      </w:r>
      <w:r w:rsidRPr="00C42831">
        <w:rPr>
          <w:rFonts w:cs="Arial"/>
        </w:rPr>
        <w:t xml:space="preserve"> areas of focus, with several activities spanning multiple areas and recommendations (Figure </w:t>
      </w:r>
      <w:r>
        <w:rPr>
          <w:rFonts w:cs="Arial"/>
        </w:rPr>
        <w:t>2</w:t>
      </w:r>
      <w:r w:rsidRPr="00C42831">
        <w:rPr>
          <w:rFonts w:cs="Arial"/>
        </w:rPr>
        <w:t xml:space="preserve">). </w:t>
      </w:r>
      <w:proofErr w:type="gramStart"/>
      <w:r w:rsidRPr="00C42831">
        <w:rPr>
          <w:rFonts w:cs="Arial"/>
        </w:rPr>
        <w:t>The majority of</w:t>
      </w:r>
      <w:proofErr w:type="gramEnd"/>
      <w:r w:rsidRPr="00C42831">
        <w:rPr>
          <w:rFonts w:cs="Arial"/>
        </w:rPr>
        <w:t xml:space="preserve"> actions map to the areas of focus for </w:t>
      </w:r>
      <w:r w:rsidRPr="00300DD3">
        <w:rPr>
          <w:rFonts w:cs="Arial"/>
        </w:rPr>
        <w:t>Education and Training</w:t>
      </w:r>
      <w:r w:rsidRPr="00C42831">
        <w:rPr>
          <w:rFonts w:cs="Arial"/>
        </w:rPr>
        <w:t xml:space="preserve"> and </w:t>
      </w:r>
      <w:r w:rsidRPr="00300DD3">
        <w:rPr>
          <w:rFonts w:cs="Arial"/>
        </w:rPr>
        <w:t>Information and Communications</w:t>
      </w:r>
      <w:r w:rsidRPr="00C42831">
        <w:rPr>
          <w:rFonts w:cs="Arial"/>
        </w:rPr>
        <w:t xml:space="preserve">. This focus of effort reflects the desire of the Carleton community to learn with and from each other in creating more accessible environments and finding ways to share the knowledge gained. Information and </w:t>
      </w:r>
      <w:r>
        <w:rPr>
          <w:rFonts w:cs="Arial"/>
        </w:rPr>
        <w:t>c</w:t>
      </w:r>
      <w:r w:rsidRPr="00C42831">
        <w:rPr>
          <w:rFonts w:cs="Arial"/>
        </w:rPr>
        <w:t xml:space="preserve">ommunication also </w:t>
      </w:r>
      <w:proofErr w:type="gramStart"/>
      <w:r w:rsidRPr="00C42831">
        <w:rPr>
          <w:rFonts w:cs="Arial"/>
        </w:rPr>
        <w:t>plays</w:t>
      </w:r>
      <w:proofErr w:type="gramEnd"/>
      <w:r w:rsidRPr="00C42831">
        <w:rPr>
          <w:rFonts w:cs="Arial"/>
        </w:rPr>
        <w:t xml:space="preserve"> a significant role in removing barriers, fostering collaborations and cultivating a more inclusive understanding as a community</w:t>
      </w:r>
      <w:r>
        <w:rPr>
          <w:rFonts w:cs="Arial"/>
        </w:rPr>
        <w:t xml:space="preserve">. </w:t>
      </w:r>
    </w:p>
    <w:p w14:paraId="6CAB1CB3" w14:textId="77777777" w:rsidR="0005161B" w:rsidRPr="00C42831" w:rsidRDefault="0005161B" w:rsidP="0005161B">
      <w:pPr>
        <w:rPr>
          <w:rFonts w:cs="Arial"/>
          <w:lang w:val="en-US"/>
        </w:rPr>
      </w:pPr>
      <w:r w:rsidRPr="00C42831">
        <w:rPr>
          <w:rFonts w:cs="Arial"/>
          <w:lang w:val="en-US"/>
        </w:rPr>
        <w:t>This annual report is respectfully presented to the Board of Governors and the Carleton University community as part of the CAS’s ongoing commitment to transparency and accountability.</w:t>
      </w:r>
    </w:p>
    <w:p w14:paraId="11667B9D" w14:textId="77777777" w:rsidR="000378B1" w:rsidRDefault="000378B1">
      <w:pPr>
        <w:spacing w:after="0" w:line="240" w:lineRule="auto"/>
        <w:rPr>
          <w:rStyle w:val="Strong"/>
        </w:rPr>
      </w:pPr>
      <w:r>
        <w:rPr>
          <w:rStyle w:val="Strong"/>
        </w:rPr>
        <w:br w:type="page"/>
      </w:r>
    </w:p>
    <w:p w14:paraId="76E0781C" w14:textId="17A7DBBA" w:rsidR="000378B1" w:rsidRPr="000378B1" w:rsidRDefault="000378B1" w:rsidP="000378B1">
      <w:pPr>
        <w:spacing w:before="240"/>
        <w:textAlignment w:val="baseline"/>
        <w:rPr>
          <w:rStyle w:val="Strong"/>
        </w:rPr>
      </w:pPr>
      <w:r w:rsidRPr="000378B1">
        <w:rPr>
          <w:rStyle w:val="Strong"/>
        </w:rPr>
        <w:lastRenderedPageBreak/>
        <w:t xml:space="preserve">Figure 1 – </w:t>
      </w:r>
      <w:r w:rsidR="00A546F4">
        <w:rPr>
          <w:rStyle w:val="Strong"/>
        </w:rPr>
        <w:t>The status of CAS recommendations for the year 2023-2024</w:t>
      </w:r>
    </w:p>
    <w:p w14:paraId="675DE039" w14:textId="26215A6E" w:rsidR="0005161B" w:rsidRPr="00C42831" w:rsidRDefault="0005161B" w:rsidP="0005161B">
      <w:r>
        <w:rPr>
          <w:noProof/>
        </w:rPr>
        <mc:AlternateContent>
          <mc:Choice Requires="cx1">
            <w:drawing>
              <wp:inline distT="0" distB="0" distL="0" distR="0" wp14:anchorId="6CA13E21" wp14:editId="05116945">
                <wp:extent cx="6387153" cy="4981433"/>
                <wp:effectExtent l="0" t="0" r="13970" b="10160"/>
                <wp:docPr id="627771007" name="Chart 1" descr="Figure 1 depicts a circular 'donut' graph that breaks down the status of CAS recommendations for the year 2023-2024 into five status categories.">
                  <a:extLst xmlns:a="http://schemas.openxmlformats.org/drawingml/2006/main">
                    <a:ext uri="{FF2B5EF4-FFF2-40B4-BE49-F238E27FC236}">
                      <a16:creationId xmlns:a16="http://schemas.microsoft.com/office/drawing/2014/main" id="{9F073A58-B15E-6858-BEFB-CC7AC666CBB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6CA13E21" wp14:editId="05116945">
                <wp:extent cx="6387153" cy="4981433"/>
                <wp:effectExtent l="0" t="0" r="13970" b="10160"/>
                <wp:docPr id="627771007" name="Chart 1" descr="Figure 1 depicts a circular 'donut' graph that breaks down the status of CAS recommendations for the year 2023-2024 into five status categories.">
                  <a:extLst xmlns:a="http://schemas.openxmlformats.org/drawingml/2006/main">
                    <a:ext uri="{FF2B5EF4-FFF2-40B4-BE49-F238E27FC236}">
                      <a16:creationId xmlns:a16="http://schemas.microsoft.com/office/drawing/2014/main" id="{9F073A58-B15E-6858-BEFB-CC7AC666CBB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27771007" name="Chart 1" descr="Figure 1 depicts a circular 'donut' graph that breaks down the status of CAS recommendations for the year 2023-2024 into five status categories.">
                          <a:extLst>
                            <a:ext uri="{FF2B5EF4-FFF2-40B4-BE49-F238E27FC236}">
                              <a16:creationId xmlns:a16="http://schemas.microsoft.com/office/drawing/2014/main" id="{9F073A58-B15E-6858-BEFB-CC7AC666CBB3}"/>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386830" cy="4980940"/>
                        </a:xfrm>
                        <a:prstGeom prst="rect">
                          <a:avLst/>
                        </a:prstGeom>
                      </pic:spPr>
                    </pic:pic>
                  </a:graphicData>
                </a:graphic>
              </wp:inline>
            </w:drawing>
          </mc:Fallback>
        </mc:AlternateContent>
      </w:r>
    </w:p>
    <w:p w14:paraId="09DF1CAA" w14:textId="77777777" w:rsidR="000378B1" w:rsidRDefault="000378B1">
      <w:pPr>
        <w:spacing w:after="0" w:line="240" w:lineRule="auto"/>
        <w:rPr>
          <w:rStyle w:val="Strong"/>
        </w:rPr>
      </w:pPr>
      <w:r>
        <w:rPr>
          <w:rStyle w:val="Strong"/>
        </w:rPr>
        <w:br w:type="page"/>
      </w:r>
    </w:p>
    <w:p w14:paraId="56BAB86B" w14:textId="765AB55B" w:rsidR="000378B1" w:rsidRDefault="000378B1" w:rsidP="0005161B">
      <w:r w:rsidRPr="000378B1">
        <w:rPr>
          <w:rStyle w:val="Strong"/>
        </w:rPr>
        <w:lastRenderedPageBreak/>
        <w:t xml:space="preserve">Figure 2 – </w:t>
      </w:r>
      <w:r w:rsidR="00A546F4">
        <w:rPr>
          <w:rStyle w:val="Strong"/>
        </w:rPr>
        <w:t>CAS Activities by Area of Focus, 2020-2024</w:t>
      </w:r>
    </w:p>
    <w:p w14:paraId="073A8F89" w14:textId="79905F2E" w:rsidR="0005161B" w:rsidRPr="000378B1" w:rsidRDefault="0005161B" w:rsidP="000378B1">
      <w:pPr>
        <w:rPr>
          <w:rStyle w:val="Strong"/>
          <w:b w:val="0"/>
          <w:bCs w:val="0"/>
          <w:color w:val="auto"/>
        </w:rPr>
      </w:pPr>
      <w:r>
        <w:rPr>
          <w:noProof/>
        </w:rPr>
        <mc:AlternateContent>
          <mc:Choice Requires="cx1">
            <w:drawing>
              <wp:inline distT="0" distB="0" distL="0" distR="0" wp14:anchorId="2DD71050" wp14:editId="356F9B37">
                <wp:extent cx="6496335" cy="5036024"/>
                <wp:effectExtent l="0" t="0" r="0" b="12700"/>
                <wp:docPr id="364310092" name="Chart 1" descr="Figure 2 depicts a circular 'donut' graph that shows the number of activities that have been undertaken within each of the seven areas of focus since the launch of CAS in 2020.">
                  <a:extLst xmlns:a="http://schemas.openxmlformats.org/drawingml/2006/main">
                    <a:ext uri="{FF2B5EF4-FFF2-40B4-BE49-F238E27FC236}">
                      <a16:creationId xmlns:a16="http://schemas.microsoft.com/office/drawing/2014/main" id="{ABA45E2D-3522-9D1B-86C5-660047C97FD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9"/>
                  </a:graphicData>
                </a:graphic>
              </wp:inline>
            </w:drawing>
          </mc:Choice>
          <mc:Fallback>
            <w:drawing>
              <wp:inline distT="0" distB="0" distL="0" distR="0" wp14:anchorId="2DD71050" wp14:editId="356F9B37">
                <wp:extent cx="6496335" cy="5036024"/>
                <wp:effectExtent l="0" t="0" r="0" b="12700"/>
                <wp:docPr id="364310092" name="Chart 1" descr="Figure 2 depicts a circular 'donut' graph that shows the number of activities that have been undertaken within each of the seven areas of focus since the launch of CAS in 2020.">
                  <a:extLst xmlns:a="http://schemas.openxmlformats.org/drawingml/2006/main">
                    <a:ext uri="{FF2B5EF4-FFF2-40B4-BE49-F238E27FC236}">
                      <a16:creationId xmlns:a16="http://schemas.microsoft.com/office/drawing/2014/main" id="{ABA45E2D-3522-9D1B-86C5-660047C97FD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4310092" name="Chart 1" descr="Figure 2 depicts a circular 'donut' graph that shows the number of activities that have been undertaken within each of the seven areas of focus since the launch of CAS in 2020.">
                          <a:extLst>
                            <a:ext uri="{FF2B5EF4-FFF2-40B4-BE49-F238E27FC236}">
                              <a16:creationId xmlns:a16="http://schemas.microsoft.com/office/drawing/2014/main" id="{ABA45E2D-3522-9D1B-86C5-660047C97FDB}"/>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6496050" cy="5035550"/>
                        </a:xfrm>
                        <a:prstGeom prst="rect">
                          <a:avLst/>
                        </a:prstGeom>
                      </pic:spPr>
                    </pic:pic>
                  </a:graphicData>
                </a:graphic>
              </wp:inline>
            </w:drawing>
          </mc:Fallback>
        </mc:AlternateContent>
      </w:r>
    </w:p>
    <w:p w14:paraId="11D3BD86" w14:textId="77777777" w:rsidR="000378B1" w:rsidRDefault="000378B1">
      <w:pPr>
        <w:spacing w:after="0" w:line="240" w:lineRule="auto"/>
        <w:rPr>
          <w:rFonts w:eastAsiaTheme="minorHAnsi" w:cs="Arial"/>
          <w:b/>
          <w:color w:val="E91C24"/>
          <w:sz w:val="40"/>
          <w:szCs w:val="48"/>
        </w:rPr>
      </w:pPr>
      <w:r>
        <w:br w:type="page"/>
      </w:r>
    </w:p>
    <w:p w14:paraId="2CD25D49" w14:textId="15A2639A" w:rsidR="0043683F" w:rsidRPr="00720E6A" w:rsidRDefault="0043683F" w:rsidP="008F6F38">
      <w:pPr>
        <w:pStyle w:val="Heading2"/>
      </w:pPr>
      <w:bookmarkStart w:id="15" w:name="_Toc234492430"/>
      <w:r w:rsidRPr="00720E6A">
        <w:lastRenderedPageBreak/>
        <w:t>Context</w:t>
      </w:r>
      <w:bookmarkEnd w:id="11"/>
      <w:bookmarkEnd w:id="12"/>
      <w:bookmarkEnd w:id="13"/>
      <w:bookmarkEnd w:id="14"/>
      <w:bookmarkEnd w:id="15"/>
    </w:p>
    <w:p w14:paraId="46DB05CE" w14:textId="77777777" w:rsidR="0005161B" w:rsidRPr="00C42831" w:rsidRDefault="0005161B" w:rsidP="0005161B">
      <w:pPr>
        <w:spacing w:before="240"/>
        <w:rPr>
          <w:rFonts w:cs="Arial"/>
          <w:lang w:val="en-US"/>
        </w:rPr>
      </w:pPr>
      <w:r w:rsidRPr="00C42831">
        <w:rPr>
          <w:rFonts w:cs="Arial"/>
          <w:lang w:val="en-US"/>
        </w:rPr>
        <w:t>Carleton University strives to be an inclusive community. This aspiration allows us to form deeper connections with one another as we work through barriers of language, stigma and biases</w:t>
      </w:r>
      <w:r>
        <w:rPr>
          <w:rFonts w:cs="Arial"/>
          <w:lang w:val="en-US"/>
        </w:rPr>
        <w:t xml:space="preserve">. </w:t>
      </w:r>
    </w:p>
    <w:p w14:paraId="5B7A7811" w14:textId="77777777" w:rsidR="0005161B" w:rsidRPr="00C42831" w:rsidRDefault="0005161B" w:rsidP="0005161B">
      <w:pPr>
        <w:spacing w:before="240"/>
        <w:rPr>
          <w:rFonts w:cs="Arial"/>
          <w:lang w:val="en-US"/>
        </w:rPr>
      </w:pPr>
      <w:r w:rsidRPr="00C42831">
        <w:rPr>
          <w:rFonts w:cs="Arial"/>
          <w:lang w:val="en-US"/>
        </w:rPr>
        <w:t xml:space="preserve">In 2018, Carleton undertook a collaborative process to develop its first Coordinated Accessibility Strategy (CAS). After extensive consultations with the community, where an emphasis was placed on listening to and reflecting on experiences, seven areas of focus emerged, each with a set of objectives and recommendations. Collectively, these serve as pathways to a more accessible campus for all. Continuing with a </w:t>
      </w:r>
      <w:r>
        <w:rPr>
          <w:rFonts w:cs="Arial"/>
          <w:lang w:val="en-US"/>
        </w:rPr>
        <w:t>human-centered</w:t>
      </w:r>
      <w:r w:rsidRPr="00C42831">
        <w:rPr>
          <w:rFonts w:cs="Arial"/>
          <w:lang w:val="en-US"/>
        </w:rPr>
        <w:t xml:space="preserve"> approach for the implementation of the CAS, the first year (2020-2021) focused on activities and efforts in planning the implementation. </w:t>
      </w:r>
    </w:p>
    <w:p w14:paraId="045D01EA" w14:textId="77777777" w:rsidR="0005161B" w:rsidRPr="00C42831" w:rsidRDefault="0005161B" w:rsidP="0005161B">
      <w:pPr>
        <w:spacing w:before="240"/>
        <w:rPr>
          <w:rFonts w:cs="Arial"/>
          <w:lang w:val="en-US"/>
        </w:rPr>
      </w:pPr>
      <w:r w:rsidRPr="00C42831">
        <w:rPr>
          <w:rFonts w:cs="Arial"/>
          <w:lang w:val="en-US"/>
        </w:rPr>
        <w:t xml:space="preserve">The CAS is governed by a distributed leadership team that is responsible for </w:t>
      </w:r>
      <w:proofErr w:type="gramStart"/>
      <w:r w:rsidRPr="00C42831">
        <w:rPr>
          <w:rFonts w:cs="Arial"/>
          <w:lang w:val="en-US"/>
        </w:rPr>
        <w:t>the overall</w:t>
      </w:r>
      <w:proofErr w:type="gramEnd"/>
      <w:r w:rsidRPr="00C42831">
        <w:rPr>
          <w:rFonts w:cs="Arial"/>
          <w:lang w:val="en-US"/>
        </w:rPr>
        <w:t xml:space="preserve"> coordination and leadership (Figure 3). The CAS Lead interfaces with the distributed team as well as executive champions to ensure access and support to coordinate cross-functional initiatives. Activities are informed by a theory of change </w:t>
      </w:r>
      <w:r w:rsidRPr="00C42831">
        <w:rPr>
          <w:rFonts w:cs="Arial"/>
        </w:rPr>
        <w:t>that was developed in 2021-2022</w:t>
      </w:r>
      <w:r>
        <w:rPr>
          <w:rFonts w:cs="Arial"/>
        </w:rPr>
        <w:t>.</w:t>
      </w:r>
    </w:p>
    <w:p w14:paraId="7F1F2A66" w14:textId="77777777" w:rsidR="0005161B" w:rsidRDefault="0005161B" w:rsidP="0005161B">
      <w:pPr>
        <w:keepNext/>
        <w:spacing w:before="240"/>
        <w:rPr>
          <w:rFonts w:cs="Arial"/>
          <w:lang w:val="en-US"/>
        </w:rPr>
      </w:pPr>
      <w:r w:rsidRPr="00702773">
        <w:rPr>
          <w:rFonts w:cs="Arial"/>
          <w:lang w:val="en-US"/>
        </w:rPr>
        <w:t xml:space="preserve">In 2022-2023, </w:t>
      </w:r>
      <w:r>
        <w:rPr>
          <w:rFonts w:cs="Arial"/>
          <w:lang w:val="en-US"/>
        </w:rPr>
        <w:t>t</w:t>
      </w:r>
      <w:r w:rsidRPr="00702773">
        <w:rPr>
          <w:rFonts w:cs="Arial"/>
          <w:lang w:val="en-US"/>
        </w:rPr>
        <w:t>he increased engagement of</w:t>
      </w:r>
      <w:r>
        <w:rPr>
          <w:rFonts w:cs="Arial"/>
          <w:lang w:val="en-US"/>
        </w:rPr>
        <w:t xml:space="preserve"> the CAS leadership team </w:t>
      </w:r>
      <w:r w:rsidRPr="00702773">
        <w:rPr>
          <w:rFonts w:cs="Arial"/>
          <w:lang w:val="en-US"/>
        </w:rPr>
        <w:t xml:space="preserve">led to </w:t>
      </w:r>
      <w:r>
        <w:rPr>
          <w:rFonts w:cs="Arial"/>
          <w:lang w:val="en-US"/>
        </w:rPr>
        <w:t xml:space="preserve">a </w:t>
      </w:r>
      <w:r w:rsidRPr="00702773">
        <w:rPr>
          <w:rFonts w:cs="Arial"/>
          <w:lang w:val="en-US"/>
        </w:rPr>
        <w:t>broader, more nuanced understanding of the university</w:t>
      </w:r>
      <w:r>
        <w:rPr>
          <w:rFonts w:cs="Arial"/>
          <w:lang w:val="en-US"/>
        </w:rPr>
        <w:t>’</w:t>
      </w:r>
      <w:r w:rsidRPr="00702773">
        <w:rPr>
          <w:rFonts w:cs="Arial"/>
          <w:lang w:val="en-US"/>
        </w:rPr>
        <w:t>s state of accessibility. This created a</w:t>
      </w:r>
      <w:r>
        <w:rPr>
          <w:rFonts w:cs="Arial"/>
          <w:lang w:val="en-US"/>
        </w:rPr>
        <w:t xml:space="preserve"> m</w:t>
      </w:r>
      <w:r w:rsidRPr="00702773">
        <w:rPr>
          <w:rFonts w:cs="Arial"/>
          <w:lang w:val="en-US"/>
        </w:rPr>
        <w:t>ore</w:t>
      </w:r>
      <w:r>
        <w:rPr>
          <w:rFonts w:cs="Arial"/>
          <w:lang w:val="en-US"/>
        </w:rPr>
        <w:t xml:space="preserve"> </w:t>
      </w:r>
      <w:r w:rsidRPr="00702773">
        <w:rPr>
          <w:rFonts w:cs="Arial"/>
          <w:lang w:val="en-US"/>
        </w:rPr>
        <w:t>authentic picture of our institution</w:t>
      </w:r>
      <w:r>
        <w:rPr>
          <w:rFonts w:cs="Arial"/>
          <w:lang w:val="en-US"/>
        </w:rPr>
        <w:t>’</w:t>
      </w:r>
      <w:r w:rsidRPr="00702773">
        <w:rPr>
          <w:rFonts w:cs="Arial"/>
          <w:lang w:val="en-US"/>
        </w:rPr>
        <w:t xml:space="preserve">s commitment to accessibility </w:t>
      </w:r>
      <w:proofErr w:type="gramStart"/>
      <w:r w:rsidRPr="00702773">
        <w:rPr>
          <w:rFonts w:cs="Arial"/>
          <w:lang w:val="en-US"/>
        </w:rPr>
        <w:t>and also</w:t>
      </w:r>
      <w:proofErr w:type="gramEnd"/>
      <w:r w:rsidRPr="00702773">
        <w:rPr>
          <w:rFonts w:cs="Arial"/>
          <w:lang w:val="en-US"/>
        </w:rPr>
        <w:t xml:space="preserve"> set the stage for effective, grounded action</w:t>
      </w:r>
      <w:r>
        <w:rPr>
          <w:rFonts w:cs="Arial"/>
          <w:lang w:val="en-US"/>
        </w:rPr>
        <w:t>.</w:t>
      </w:r>
    </w:p>
    <w:p w14:paraId="72AF17B4" w14:textId="77777777" w:rsidR="000378B1" w:rsidRPr="000378B1" w:rsidRDefault="000378B1" w:rsidP="000378B1">
      <w:pPr>
        <w:spacing w:before="240"/>
        <w:textAlignment w:val="baseline"/>
        <w:rPr>
          <w:rStyle w:val="Strong"/>
        </w:rPr>
      </w:pPr>
      <w:r w:rsidRPr="000378B1">
        <w:rPr>
          <w:rStyle w:val="Strong"/>
        </w:rPr>
        <w:t>Figure 3 - Team supporting coordination and leadership</w:t>
      </w:r>
    </w:p>
    <w:p w14:paraId="623B2FB8" w14:textId="77777777" w:rsidR="0005161B" w:rsidRPr="00C42831" w:rsidRDefault="0005161B" w:rsidP="0005161B">
      <w:pPr>
        <w:keepNext/>
      </w:pPr>
      <w:r w:rsidRPr="00C42831">
        <w:rPr>
          <w:noProof/>
          <w:color w:val="2B579A"/>
          <w:sz w:val="21"/>
          <w:szCs w:val="26"/>
          <w:shd w:val="clear" w:color="auto" w:fill="E6E6E6"/>
          <w:lang w:val="en-US"/>
        </w:rPr>
        <w:drawing>
          <wp:inline distT="0" distB="0" distL="0" distR="0" wp14:anchorId="2E835F7C" wp14:editId="05AD84A2">
            <wp:extent cx="6283757" cy="3277209"/>
            <wp:effectExtent l="0" t="0" r="0" b="19050"/>
            <wp:docPr id="9" name="Diagram 9" descr="Figure 3 is a hub and spoke image representing the key roles leading and advising on CAS including representatives of the Paul Menton Centre, members of Teaching and Learning Services, Accessibility Institute team representatives, and one Faculty memb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BFACEE4" w14:textId="77777777" w:rsidR="0005161B" w:rsidRPr="00C42831" w:rsidRDefault="0005161B" w:rsidP="000378B1">
      <w:pPr>
        <w:pStyle w:val="Caption"/>
        <w:spacing w:after="0"/>
      </w:pPr>
      <w:r w:rsidRPr="00C42831">
        <w:rPr>
          <w:vertAlign w:val="superscript"/>
        </w:rPr>
        <w:t>1</w:t>
      </w:r>
      <w:r w:rsidRPr="00C42831">
        <w:t xml:space="preserve"> CAS co-chairs</w:t>
      </w:r>
    </w:p>
    <w:p w14:paraId="3FDFEED3" w14:textId="77777777" w:rsidR="0005161B" w:rsidRPr="00C42831" w:rsidRDefault="0005161B" w:rsidP="000378B1">
      <w:pPr>
        <w:pStyle w:val="Caption"/>
        <w:spacing w:after="0"/>
      </w:pPr>
      <w:r w:rsidRPr="00C42831">
        <w:rPr>
          <w:vertAlign w:val="superscript"/>
        </w:rPr>
        <w:t>2</w:t>
      </w:r>
      <w:r w:rsidRPr="00C42831">
        <w:t xml:space="preserve"> Part-time CAS coordinator and student resources </w:t>
      </w:r>
    </w:p>
    <w:p w14:paraId="0CD9E102" w14:textId="77777777" w:rsidR="0005161B" w:rsidRPr="00C42831" w:rsidRDefault="0005161B" w:rsidP="000378B1">
      <w:pPr>
        <w:pStyle w:val="Caption"/>
        <w:spacing w:after="0"/>
        <w:rPr>
          <w:szCs w:val="28"/>
          <w:lang w:val="fr-FR"/>
        </w:rPr>
      </w:pPr>
      <w:r w:rsidRPr="00C42831">
        <w:rPr>
          <w:szCs w:val="28"/>
          <w:vertAlign w:val="superscript"/>
          <w:lang w:val="fr-FR"/>
        </w:rPr>
        <w:t>3</w:t>
      </w:r>
      <w:r w:rsidRPr="00C42831">
        <w:rPr>
          <w:szCs w:val="28"/>
          <w:lang w:val="fr-FR"/>
        </w:rPr>
        <w:t xml:space="preserve"> Paul Menton Centre CAS Liaison (on </w:t>
      </w:r>
      <w:proofErr w:type="spellStart"/>
      <w:r w:rsidRPr="00C42831">
        <w:rPr>
          <w:szCs w:val="28"/>
          <w:lang w:val="fr-FR"/>
        </w:rPr>
        <w:t>leave</w:t>
      </w:r>
      <w:proofErr w:type="spellEnd"/>
      <w:r w:rsidRPr="00C42831">
        <w:rPr>
          <w:szCs w:val="28"/>
          <w:lang w:val="fr-FR"/>
        </w:rPr>
        <w:t>)</w:t>
      </w:r>
    </w:p>
    <w:p w14:paraId="1D99C0BA" w14:textId="77777777" w:rsidR="0005161B" w:rsidRPr="00C42831" w:rsidRDefault="0005161B" w:rsidP="000378B1">
      <w:pPr>
        <w:pStyle w:val="Caption"/>
        <w:spacing w:after="0"/>
        <w:rPr>
          <w:vertAlign w:val="superscript"/>
          <w:lang w:val="en-US"/>
        </w:rPr>
      </w:pPr>
      <w:r w:rsidRPr="00C42831">
        <w:rPr>
          <w:vertAlign w:val="superscript"/>
          <w:lang w:val="en-US"/>
        </w:rPr>
        <w:t>4</w:t>
      </w:r>
      <w:r w:rsidRPr="00C42831">
        <w:t xml:space="preserve"> Access to staff members at the Accessibility Institute for coordination and communications</w:t>
      </w:r>
    </w:p>
    <w:p w14:paraId="5D58B74B" w14:textId="193C8052" w:rsidR="0043683F" w:rsidRPr="00720E6A" w:rsidRDefault="0043683F" w:rsidP="008F6F38">
      <w:pPr>
        <w:pStyle w:val="Heading2"/>
      </w:pPr>
      <w:bookmarkStart w:id="16" w:name="ReportingBack"/>
      <w:bookmarkStart w:id="17" w:name="_Toc100247213"/>
      <w:bookmarkStart w:id="18" w:name="_Toc100247307"/>
      <w:bookmarkStart w:id="19" w:name="_Toc128557622"/>
      <w:bookmarkStart w:id="20" w:name="_Toc234492431"/>
      <w:r w:rsidRPr="00720E6A">
        <w:lastRenderedPageBreak/>
        <w:t>Reporting Back</w:t>
      </w:r>
      <w:bookmarkEnd w:id="16"/>
      <w:r w:rsidR="001C0509" w:rsidRPr="00720E6A">
        <w:t xml:space="preserve"> </w:t>
      </w:r>
      <w:bookmarkEnd w:id="17"/>
      <w:bookmarkEnd w:id="18"/>
      <w:bookmarkEnd w:id="19"/>
      <w:r w:rsidR="0005161B">
        <w:t>– Highlights of Progress in the Areas of Focus</w:t>
      </w:r>
      <w:bookmarkEnd w:id="20"/>
    </w:p>
    <w:p w14:paraId="5F0B0BD7" w14:textId="77777777" w:rsidR="0005161B" w:rsidRPr="00C42831" w:rsidRDefault="0005161B" w:rsidP="0005161B">
      <w:pPr>
        <w:spacing w:before="240" w:after="240"/>
        <w:rPr>
          <w:rFonts w:cs="Arial"/>
          <w:lang w:val="en-US"/>
        </w:rPr>
      </w:pPr>
      <w:r w:rsidRPr="00C42831">
        <w:rPr>
          <w:rFonts w:cs="Arial"/>
          <w:lang w:val="en-US"/>
        </w:rPr>
        <w:t>Since 2020, engagement in accessibility activities has more than tripled (Figure 4), with 70+ people across more than 35 units on campus contributing to the CAS. Approximately 40% of the people involved in 2023-2024 were in leadership roles, guiding and influencing the state of accessibility on campus.</w:t>
      </w:r>
      <w:r w:rsidRPr="00C42831">
        <w:rPr>
          <w:rStyle w:val="Hyperlink"/>
          <w:rFonts w:cs="Arial"/>
          <w:color w:val="auto"/>
          <w:u w:val="none"/>
          <w:lang w:val="en-US"/>
        </w:rPr>
        <w:t xml:space="preserve"> </w:t>
      </w:r>
      <w:r w:rsidRPr="00C42831">
        <w:rPr>
          <w:rFonts w:cs="Arial"/>
        </w:rPr>
        <w:t xml:space="preserve">The following section provides an overview of the exceptional work being done in our community. </w:t>
      </w:r>
    </w:p>
    <w:p w14:paraId="496BE90A" w14:textId="74FE5A92" w:rsidR="000378B1" w:rsidRPr="000378B1" w:rsidRDefault="000378B1" w:rsidP="000378B1">
      <w:pPr>
        <w:spacing w:before="240"/>
        <w:textAlignment w:val="baseline"/>
        <w:rPr>
          <w:rStyle w:val="Strong"/>
        </w:rPr>
      </w:pPr>
      <w:r w:rsidRPr="000378B1">
        <w:rPr>
          <w:rStyle w:val="Strong"/>
        </w:rPr>
        <w:t xml:space="preserve">Figure 4 </w:t>
      </w:r>
      <w:r w:rsidR="00A546F4">
        <w:rPr>
          <w:rStyle w:val="Strong"/>
        </w:rPr>
        <w:t>–</w:t>
      </w:r>
      <w:r w:rsidRPr="000378B1">
        <w:rPr>
          <w:rStyle w:val="Strong"/>
        </w:rPr>
        <w:t xml:space="preserve"> </w:t>
      </w:r>
      <w:r w:rsidR="00A546F4">
        <w:rPr>
          <w:rStyle w:val="Strong"/>
        </w:rPr>
        <w:t>Chart that shows the increasing number of people and campus units actively engaged in accessibility on campus.</w:t>
      </w:r>
    </w:p>
    <w:p w14:paraId="45D20E79" w14:textId="5F8C02F8" w:rsidR="0005161B" w:rsidRPr="00C42831" w:rsidRDefault="0005161B" w:rsidP="0005161B">
      <w:pPr>
        <w:pStyle w:val="Caption"/>
        <w:keepNext/>
      </w:pPr>
      <w:r w:rsidRPr="00C42831">
        <w:rPr>
          <w:noProof/>
          <w:color w:val="2B579A"/>
          <w:shd w:val="clear" w:color="auto" w:fill="E6E6E6"/>
        </w:rPr>
        <w:drawing>
          <wp:inline distT="0" distB="0" distL="0" distR="0" wp14:anchorId="332449A3" wp14:editId="1229BF18">
            <wp:extent cx="6105525" cy="3495675"/>
            <wp:effectExtent l="0" t="0" r="0" b="9525"/>
            <wp:docPr id="2087823169" name="Diagram 2" descr="Figure 4 is a chart that shows the increasing number of people and campus units actively engaged in accessibility on campu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5C0DE7D" w14:textId="77777777" w:rsidR="0005161B" w:rsidRPr="004237AB" w:rsidRDefault="0005161B" w:rsidP="0005161B">
      <w:pPr>
        <w:spacing w:before="240"/>
        <w:rPr>
          <w:rFonts w:cs="Arial"/>
          <w:lang w:val="en-US"/>
        </w:rPr>
      </w:pPr>
      <w:r>
        <w:rPr>
          <w:rFonts w:cs="Arial"/>
          <w:lang w:val="en-US"/>
        </w:rPr>
        <w:t xml:space="preserve">Through the accessibility champions across campus, the implementation team has learned about the many </w:t>
      </w:r>
      <w:r w:rsidRPr="00C42831">
        <w:rPr>
          <w:rFonts w:cs="Arial"/>
          <w:lang w:val="en-US"/>
        </w:rPr>
        <w:t>types of accessibility initiatives happening in our community over the past year.</w:t>
      </w:r>
      <w:r>
        <w:rPr>
          <w:rFonts w:cs="Arial"/>
          <w:lang w:val="en-US"/>
        </w:rPr>
        <w:t xml:space="preserve"> While initiatives are continuing to happen across the university, </w:t>
      </w:r>
      <w:proofErr w:type="gramStart"/>
      <w:r>
        <w:rPr>
          <w:rFonts w:cs="Arial"/>
          <w:lang w:val="en-US"/>
        </w:rPr>
        <w:t>t</w:t>
      </w:r>
      <w:r w:rsidRPr="00C42831">
        <w:rPr>
          <w:rFonts w:cs="Arial"/>
          <w:lang w:val="en-US"/>
        </w:rPr>
        <w:t>he majority of</w:t>
      </w:r>
      <w:proofErr w:type="gramEnd"/>
      <w:r w:rsidRPr="00C42831">
        <w:rPr>
          <w:rFonts w:cs="Arial"/>
          <w:lang w:val="en-US"/>
        </w:rPr>
        <w:t xml:space="preserve"> the activities</w:t>
      </w:r>
      <w:r>
        <w:rPr>
          <w:rFonts w:cs="Arial"/>
          <w:lang w:val="en-US"/>
        </w:rPr>
        <w:t xml:space="preserve"> reported</w:t>
      </w:r>
      <w:r w:rsidRPr="00C42831">
        <w:rPr>
          <w:rFonts w:cs="Arial"/>
          <w:lang w:val="en-US"/>
        </w:rPr>
        <w:t xml:space="preserve"> have supported the Education and Training area of focus (Figure 5). Improvements to Student Support Services represented the next area of focus with significant activity. This is in part due to the commitment and leadership of units within the Students and Enrolment</w:t>
      </w:r>
      <w:r>
        <w:rPr>
          <w:rFonts w:cs="Arial"/>
          <w:lang w:val="en-US"/>
        </w:rPr>
        <w:t xml:space="preserve"> division</w:t>
      </w:r>
      <w:r w:rsidRPr="00C42831">
        <w:rPr>
          <w:rFonts w:cs="Arial"/>
          <w:lang w:val="en-US"/>
        </w:rPr>
        <w:t xml:space="preserve"> towards increasing student success in all aspects of campus life.</w:t>
      </w:r>
      <w:r w:rsidRPr="00ED5ACC">
        <w:rPr>
          <w:rFonts w:cs="Arial"/>
          <w:lang w:val="en-US"/>
        </w:rPr>
        <w:t xml:space="preserve"> </w:t>
      </w:r>
      <w:r w:rsidRPr="00C42831">
        <w:rPr>
          <w:rFonts w:cs="Arial"/>
          <w:lang w:val="en-US"/>
        </w:rPr>
        <w:t xml:space="preserve">These efforts </w:t>
      </w:r>
      <w:r>
        <w:rPr>
          <w:rFonts w:cs="Arial"/>
          <w:lang w:val="en-US"/>
        </w:rPr>
        <w:t xml:space="preserve">across the campus </w:t>
      </w:r>
      <w:r w:rsidRPr="00C42831">
        <w:rPr>
          <w:rFonts w:cs="Arial"/>
          <w:lang w:val="en-US"/>
        </w:rPr>
        <w:t xml:space="preserve">not only </w:t>
      </w:r>
      <w:proofErr w:type="gramStart"/>
      <w:r w:rsidRPr="00C42831">
        <w:rPr>
          <w:rFonts w:cs="Arial"/>
          <w:lang w:val="en-US"/>
        </w:rPr>
        <w:t>build</w:t>
      </w:r>
      <w:r>
        <w:rPr>
          <w:rFonts w:cs="Arial"/>
          <w:lang w:val="en-US"/>
        </w:rPr>
        <w:t>s</w:t>
      </w:r>
      <w:proofErr w:type="gramEnd"/>
      <w:r w:rsidRPr="00C42831">
        <w:rPr>
          <w:rFonts w:cs="Arial"/>
          <w:lang w:val="en-US"/>
        </w:rPr>
        <w:t xml:space="preserve"> capacity but strengthen</w:t>
      </w:r>
      <w:r>
        <w:rPr>
          <w:rFonts w:cs="Arial"/>
          <w:lang w:val="en-US"/>
        </w:rPr>
        <w:t>s</w:t>
      </w:r>
      <w:r w:rsidRPr="00C42831">
        <w:rPr>
          <w:rFonts w:cs="Arial"/>
          <w:lang w:val="en-US"/>
        </w:rPr>
        <w:t xml:space="preserve"> our culture of accessibility.</w:t>
      </w:r>
    </w:p>
    <w:p w14:paraId="3E48E65F" w14:textId="77777777" w:rsidR="000378B1" w:rsidRDefault="000378B1">
      <w:pPr>
        <w:spacing w:after="0" w:line="240" w:lineRule="auto"/>
        <w:rPr>
          <w:rStyle w:val="Strong"/>
        </w:rPr>
      </w:pPr>
      <w:r>
        <w:rPr>
          <w:rStyle w:val="Strong"/>
        </w:rPr>
        <w:br w:type="page"/>
      </w:r>
    </w:p>
    <w:p w14:paraId="2FBB58EF" w14:textId="7E926EBA" w:rsidR="0005161B" w:rsidRPr="00C42831" w:rsidRDefault="000378B1" w:rsidP="00A546F4">
      <w:pPr>
        <w:spacing w:before="240"/>
        <w:textAlignment w:val="baseline"/>
      </w:pPr>
      <w:r w:rsidRPr="000378B1">
        <w:rPr>
          <w:rStyle w:val="Strong"/>
        </w:rPr>
        <w:lastRenderedPageBreak/>
        <w:t xml:space="preserve">Figure 5 – Active projects by </w:t>
      </w:r>
      <w:r w:rsidR="00A546F4">
        <w:rPr>
          <w:rStyle w:val="Strong"/>
        </w:rPr>
        <w:t>A</w:t>
      </w:r>
      <w:r w:rsidRPr="000378B1">
        <w:rPr>
          <w:rStyle w:val="Strong"/>
        </w:rPr>
        <w:t xml:space="preserve">rea of </w:t>
      </w:r>
      <w:r w:rsidR="00A546F4">
        <w:rPr>
          <w:rStyle w:val="Strong"/>
        </w:rPr>
        <w:t>F</w:t>
      </w:r>
      <w:r w:rsidRPr="000378B1">
        <w:rPr>
          <w:rStyle w:val="Strong"/>
        </w:rPr>
        <w:t>ocus</w:t>
      </w:r>
      <w:r w:rsidR="00A546F4">
        <w:rPr>
          <w:rStyle w:val="Strong"/>
        </w:rPr>
        <w:t xml:space="preserve">, </w:t>
      </w:r>
      <w:r w:rsidRPr="000378B1">
        <w:rPr>
          <w:rStyle w:val="Strong"/>
        </w:rPr>
        <w:t>2023-2024</w:t>
      </w:r>
      <w:r w:rsidR="0005161B" w:rsidRPr="00C42831">
        <w:rPr>
          <w:noProof/>
        </w:rPr>
        <w:drawing>
          <wp:inline distT="0" distB="0" distL="0" distR="0" wp14:anchorId="7084466E" wp14:editId="1D8ED603">
            <wp:extent cx="6875188" cy="5177017"/>
            <wp:effectExtent l="0" t="0" r="8255" b="17780"/>
            <wp:docPr id="1700822284" name="Chart 1" descr="Figure 5 depicts a circular 'donut' graph that shows the number of activities that have been undertaken within each of the seven areas of focus over the past year (2023-2024).">
              <a:extLst xmlns:a="http://schemas.openxmlformats.org/drawingml/2006/main">
                <a:ext uri="{FF2B5EF4-FFF2-40B4-BE49-F238E27FC236}">
                  <a16:creationId xmlns:a16="http://schemas.microsoft.com/office/drawing/2014/main" id="{5601BE85-EEAF-880B-0AD5-12EC725BF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6B901C" w14:textId="77777777" w:rsidR="0005161B" w:rsidRPr="00C42831" w:rsidRDefault="0005161B" w:rsidP="0005161B">
      <w:pPr>
        <w:spacing w:before="240" w:after="240"/>
        <w:rPr>
          <w:rFonts w:cs="Arial"/>
        </w:rPr>
      </w:pPr>
      <w:r w:rsidRPr="00C42831">
        <w:rPr>
          <w:rFonts w:cs="Arial"/>
        </w:rPr>
        <w:t>Note that the</w:t>
      </w:r>
      <w:r>
        <w:rPr>
          <w:rFonts w:cs="Arial"/>
        </w:rPr>
        <w:t xml:space="preserve"> following </w:t>
      </w:r>
      <w:r w:rsidRPr="00C42831">
        <w:rPr>
          <w:rFonts w:cs="Arial"/>
        </w:rPr>
        <w:t xml:space="preserve">highlights map to the CAS recommendations. Please see </w:t>
      </w:r>
      <w:hyperlink w:anchor="Appendix1">
        <w:r w:rsidRPr="00C42831">
          <w:rPr>
            <w:rStyle w:val="Hyperlink"/>
            <w:rFonts w:cs="Arial"/>
          </w:rPr>
          <w:t>Appendix 1</w:t>
        </w:r>
      </w:hyperlink>
      <w:r w:rsidRPr="00C42831">
        <w:rPr>
          <w:rFonts w:cs="Arial"/>
        </w:rPr>
        <w:t xml:space="preserve"> which contains a table of </w:t>
      </w:r>
      <w:proofErr w:type="gramStart"/>
      <w:r w:rsidRPr="00C42831">
        <w:rPr>
          <w:rFonts w:cs="Arial"/>
        </w:rPr>
        <w:t>all of</w:t>
      </w:r>
      <w:proofErr w:type="gramEnd"/>
      <w:r w:rsidRPr="00C42831">
        <w:rPr>
          <w:rFonts w:cs="Arial"/>
        </w:rPr>
        <w:t xml:space="preserve"> the objectives and recommendations, as outlined in the CAS per area of focus and related recommendation status.</w:t>
      </w:r>
    </w:p>
    <w:p w14:paraId="4B684C11" w14:textId="77777777" w:rsidR="000378B1" w:rsidRDefault="000378B1">
      <w:pPr>
        <w:spacing w:after="0" w:line="240" w:lineRule="auto"/>
        <w:rPr>
          <w:rFonts w:eastAsiaTheme="majorEastAsia" w:cstheme="majorBidi"/>
          <w:b/>
          <w:color w:val="E91C24"/>
          <w:sz w:val="32"/>
          <w:szCs w:val="32"/>
          <w:lang w:val="en-US"/>
        </w:rPr>
      </w:pPr>
      <w:r>
        <w:br w:type="page"/>
      </w:r>
    </w:p>
    <w:p w14:paraId="39517844" w14:textId="0DBA9EBC" w:rsidR="0043683F" w:rsidRDefault="00282355" w:rsidP="007160A3">
      <w:pPr>
        <w:pStyle w:val="Heading3"/>
      </w:pPr>
      <w:bookmarkStart w:id="21" w:name="_Toc234492432"/>
      <w:r w:rsidRPr="00720E6A">
        <w:lastRenderedPageBreak/>
        <w:t>Area of Focus #</w:t>
      </w:r>
      <w:r w:rsidR="0043683F" w:rsidRPr="00720E6A">
        <w:t>1</w:t>
      </w:r>
      <w:r w:rsidRPr="00720E6A">
        <w:t>:</w:t>
      </w:r>
      <w:r w:rsidR="0043683F" w:rsidRPr="00720E6A">
        <w:t xml:space="preserve"> Coordination and Leadership</w:t>
      </w:r>
      <w:bookmarkEnd w:id="21"/>
    </w:p>
    <w:p w14:paraId="3842E1D4" w14:textId="77777777" w:rsidR="00BE655F" w:rsidRPr="00C42831" w:rsidRDefault="00BE655F" w:rsidP="000378B1">
      <w:pPr>
        <w:spacing w:before="240" w:after="240"/>
        <w:rPr>
          <w:rFonts w:eastAsia="Arial" w:cs="Arial"/>
          <w:color w:val="000000" w:themeColor="accent1"/>
          <w:lang w:val="en-US"/>
        </w:rPr>
      </w:pPr>
      <w:r w:rsidRPr="00C42831">
        <w:rPr>
          <w:rFonts w:eastAsia="Arial" w:cs="Arial"/>
          <w:color w:val="000000" w:themeColor="accent1"/>
        </w:rPr>
        <w:t xml:space="preserve">The Accessibility Institute plays a strong leadership role at Carleton by emphasizing the confluence of disability, accessibility and inclusion. Carleton’s commitment is also exemplified in the CAS reporting to the </w:t>
      </w:r>
      <w:r>
        <w:rPr>
          <w:rFonts w:eastAsia="Arial" w:cs="Arial"/>
          <w:color w:val="000000" w:themeColor="accent1"/>
        </w:rPr>
        <w:t>vice presidents</w:t>
      </w:r>
      <w:r w:rsidRPr="00C42831">
        <w:rPr>
          <w:rFonts w:eastAsia="Arial" w:cs="Arial"/>
          <w:color w:val="000000" w:themeColor="accent1"/>
        </w:rPr>
        <w:t xml:space="preserve"> of the university, with the Vice-President (Students and Enrolment) as the primary executive champion. Having accountability for accessibility entrenched at the senior levels of leadership promotes a culture of service, commitment and innovative thinking.</w:t>
      </w:r>
    </w:p>
    <w:p w14:paraId="21BCB4B4" w14:textId="332F3C80" w:rsidR="0043683F" w:rsidRPr="00720E6A" w:rsidRDefault="0043683F" w:rsidP="00BA00BE">
      <w:pPr>
        <w:pStyle w:val="Heading4"/>
      </w:pPr>
      <w:bookmarkStart w:id="22" w:name="_Toc100223787"/>
      <w:r w:rsidRPr="00720E6A">
        <w:t>Highlights:</w:t>
      </w:r>
      <w:bookmarkEnd w:id="22"/>
      <w:r w:rsidRPr="00720E6A">
        <w:t xml:space="preserve"> </w:t>
      </w:r>
    </w:p>
    <w:p w14:paraId="1D8655FC" w14:textId="77777777" w:rsidR="00BE655F" w:rsidRPr="0014106B" w:rsidRDefault="00BE655F">
      <w:pPr>
        <w:pStyle w:val="ListParagraph"/>
        <w:numPr>
          <w:ilvl w:val="0"/>
          <w:numId w:val="11"/>
        </w:numPr>
        <w:spacing w:after="200"/>
        <w:contextualSpacing w:val="0"/>
        <w:rPr>
          <w:rFonts w:eastAsia="Arial" w:cs="Arial"/>
          <w:color w:val="000000" w:themeColor="accent1"/>
        </w:rPr>
      </w:pPr>
      <w:r w:rsidRPr="0014106B">
        <w:rPr>
          <w:rFonts w:eastAsia="Arial" w:cs="Arial"/>
          <w:color w:val="000000" w:themeColor="accent1"/>
        </w:rPr>
        <w:t>Carleton’s leadership continues to be reflected in the growth of the Canadian Accessibility Network (CAN) which houses its national office at Carleton’s Accessibility Institute. CAN brought 30 new Collaborator Organizations on board, bringing the total number of Collaborator Organizations to 100. The bi-monthly newsletter has grown to a readership of over 600 individuals. Additionally, the Communities of Practice are actively involved in 8 projects aimed at addressing key issues and advancing the cause of accessibility. (</w:t>
      </w:r>
      <w:hyperlink w:anchor="AreaofFocus1" w:history="1">
        <w:r w:rsidRPr="0014106B">
          <w:rPr>
            <w:rStyle w:val="Hyperlink"/>
            <w:rFonts w:eastAsia="Arial" w:cs="Arial"/>
          </w:rPr>
          <w:t xml:space="preserve">Area of Focus 1, </w:t>
        </w:r>
        <w:proofErr w:type="spellStart"/>
        <w:proofErr w:type="gramStart"/>
        <w:r w:rsidRPr="0014106B">
          <w:rPr>
            <w:rStyle w:val="Hyperlink"/>
            <w:rFonts w:eastAsia="Arial" w:cs="Arial"/>
          </w:rPr>
          <w:t>R.f</w:t>
        </w:r>
        <w:proofErr w:type="spellEnd"/>
        <w:proofErr w:type="gramEnd"/>
      </w:hyperlink>
      <w:r w:rsidRPr="0014106B">
        <w:rPr>
          <w:rFonts w:eastAsia="Arial" w:cs="Arial"/>
          <w:color w:val="000000" w:themeColor="accent1"/>
        </w:rPr>
        <w:t>)</w:t>
      </w:r>
    </w:p>
    <w:p w14:paraId="459D680F" w14:textId="77777777" w:rsidR="00BE655F" w:rsidRPr="0014106B" w:rsidRDefault="00BE655F">
      <w:pPr>
        <w:pStyle w:val="ListParagraph"/>
        <w:numPr>
          <w:ilvl w:val="0"/>
          <w:numId w:val="11"/>
        </w:numPr>
        <w:spacing w:after="200"/>
        <w:contextualSpacing w:val="0"/>
        <w:rPr>
          <w:rFonts w:eastAsia="Arial" w:cs="Arial"/>
          <w:color w:val="000000" w:themeColor="accent1"/>
        </w:rPr>
      </w:pPr>
      <w:r w:rsidRPr="0014106B">
        <w:rPr>
          <w:rFonts w:eastAsia="Arial" w:cs="Arial"/>
          <w:color w:val="000000" w:themeColor="accent1"/>
        </w:rPr>
        <w:t>The University Secretary completed a benchmarking project on university accessibility policies which will inform the renewal of Carleton’s accessibility policy in 2024. This effort will be led by Equity and Inclusive Communities.</w:t>
      </w:r>
    </w:p>
    <w:p w14:paraId="42ADD42D" w14:textId="77777777" w:rsidR="00BE655F" w:rsidRDefault="00BE655F">
      <w:pPr>
        <w:pStyle w:val="ListParagraph"/>
        <w:numPr>
          <w:ilvl w:val="0"/>
          <w:numId w:val="11"/>
        </w:numPr>
        <w:spacing w:after="200"/>
        <w:contextualSpacing w:val="0"/>
        <w:rPr>
          <w:rFonts w:eastAsia="Arial" w:cs="Arial"/>
          <w:color w:val="000000" w:themeColor="accent1"/>
        </w:rPr>
      </w:pPr>
      <w:r w:rsidRPr="0014106B">
        <w:rPr>
          <w:rFonts w:eastAsia="Arial" w:cs="Arial"/>
          <w:color w:val="000000" w:themeColor="accent1"/>
        </w:rPr>
        <w:t>Environmental Health and Safety reviewed all training to identify and address systemic barriers. (</w:t>
      </w:r>
      <w:hyperlink w:anchor="AreaofFocus1" w:history="1">
        <w:r w:rsidRPr="0014106B">
          <w:rPr>
            <w:rStyle w:val="Hyperlink"/>
            <w:rFonts w:eastAsia="Arial" w:cs="Arial"/>
          </w:rPr>
          <w:t>Area of Focus 1</w:t>
        </w:r>
      </w:hyperlink>
      <w:r w:rsidRPr="0014106B">
        <w:rPr>
          <w:rFonts w:eastAsia="Arial" w:cs="Arial"/>
          <w:color w:val="000000" w:themeColor="accent1"/>
        </w:rPr>
        <w:t>)</w:t>
      </w:r>
    </w:p>
    <w:p w14:paraId="57EF1C77" w14:textId="6D0B2833" w:rsidR="000378B1" w:rsidRPr="0014106B" w:rsidRDefault="00BE655F">
      <w:pPr>
        <w:pStyle w:val="ListParagraph"/>
        <w:numPr>
          <w:ilvl w:val="0"/>
          <w:numId w:val="11"/>
        </w:numPr>
        <w:spacing w:after="200"/>
        <w:contextualSpacing w:val="0"/>
        <w:rPr>
          <w:rFonts w:eastAsiaTheme="majorEastAsia" w:cstheme="majorBidi"/>
          <w:b/>
          <w:color w:val="E91C24"/>
          <w:sz w:val="32"/>
          <w:szCs w:val="32"/>
          <w:lang w:val="en-US"/>
        </w:rPr>
      </w:pPr>
      <w:r w:rsidRPr="0014106B">
        <w:rPr>
          <w:rFonts w:eastAsia="Arial"/>
        </w:rPr>
        <w:t xml:space="preserve">Sprott’s student, faculty and staff equity, diversity and inclusion committee examined overall ways for the </w:t>
      </w:r>
      <w:proofErr w:type="gramStart"/>
      <w:r w:rsidRPr="0014106B">
        <w:rPr>
          <w:rFonts w:eastAsia="Arial"/>
        </w:rPr>
        <w:t>Faculty</w:t>
      </w:r>
      <w:proofErr w:type="gramEnd"/>
      <w:r w:rsidRPr="0014106B">
        <w:rPr>
          <w:rFonts w:eastAsia="Arial"/>
        </w:rPr>
        <w:t xml:space="preserve"> itself and the Nicol Building to be more inclusive and accessible. (</w:t>
      </w:r>
      <w:hyperlink w:anchor="AreaofFocus1" w:history="1">
        <w:r w:rsidRPr="0014106B">
          <w:rPr>
            <w:rStyle w:val="Hyperlink"/>
            <w:rFonts w:eastAsia="Arial" w:cs="Arial"/>
          </w:rPr>
          <w:t>Area of Focus 1</w:t>
        </w:r>
      </w:hyperlink>
      <w:r w:rsidRPr="0014106B">
        <w:rPr>
          <w:rFonts w:eastAsia="Arial"/>
        </w:rPr>
        <w:t>)</w:t>
      </w:r>
      <w:r w:rsidR="000378B1">
        <w:br w:type="page"/>
      </w:r>
    </w:p>
    <w:p w14:paraId="1DAD414C" w14:textId="00CD1D71" w:rsidR="0043683F" w:rsidRDefault="00BE655F" w:rsidP="00BE655F">
      <w:pPr>
        <w:pStyle w:val="Heading3"/>
      </w:pPr>
      <w:bookmarkStart w:id="23" w:name="_Toc234492433"/>
      <w:r>
        <w:lastRenderedPageBreak/>
        <w:t>A</w:t>
      </w:r>
      <w:r w:rsidR="00282355" w:rsidRPr="00C605CA">
        <w:t>rea of Focus #</w:t>
      </w:r>
      <w:r w:rsidR="0043683F" w:rsidRPr="00C605CA">
        <w:t>2</w:t>
      </w:r>
      <w:r w:rsidR="00282355" w:rsidRPr="00C605CA">
        <w:t>:</w:t>
      </w:r>
      <w:r w:rsidR="0043683F" w:rsidRPr="00C605CA">
        <w:t xml:space="preserve"> Education and Training</w:t>
      </w:r>
      <w:bookmarkEnd w:id="23"/>
    </w:p>
    <w:p w14:paraId="41CC4671" w14:textId="54B7261B" w:rsidR="00BE655F" w:rsidRPr="00BE655F" w:rsidRDefault="00BE655F" w:rsidP="00BE655F">
      <w:pPr>
        <w:rPr>
          <w:rFonts w:cs="Arial"/>
        </w:rPr>
      </w:pPr>
      <w:r w:rsidRPr="00BE655F">
        <w:rPr>
          <w:rFonts w:cs="Arial"/>
        </w:rPr>
        <w:t>Over the years, Carleton has committed to better practices in Education and Training as well as mobilizing knowledge, skills and attitudes. In both formal academic programs and professional development training environments, the goal remains to educate our community about how to make campus and campus life more accessible by learning with and from one another.</w:t>
      </w:r>
    </w:p>
    <w:p w14:paraId="5FD6A566" w14:textId="6B76A607" w:rsidR="00941FC7" w:rsidRDefault="00941FC7" w:rsidP="00BA00BE">
      <w:pPr>
        <w:pStyle w:val="Heading4"/>
      </w:pPr>
      <w:r w:rsidRPr="00720E6A">
        <w:t xml:space="preserve">Highlights: </w:t>
      </w:r>
    </w:p>
    <w:p w14:paraId="623C65A5" w14:textId="77777777" w:rsidR="00BE655F" w:rsidRPr="0014106B" w:rsidRDefault="00BE655F">
      <w:pPr>
        <w:pStyle w:val="ListParagraph"/>
        <w:numPr>
          <w:ilvl w:val="0"/>
          <w:numId w:val="12"/>
        </w:numPr>
        <w:spacing w:after="200"/>
        <w:contextualSpacing w:val="0"/>
        <w:rPr>
          <w:rFonts w:eastAsia="Calibri" w:cs="Arial"/>
          <w:color w:val="000000" w:themeColor="accent1"/>
        </w:rPr>
      </w:pPr>
      <w:r w:rsidRPr="0014106B">
        <w:rPr>
          <w:rFonts w:eastAsia="Calibri" w:cs="Arial"/>
          <w:color w:val="000000" w:themeColor="accent1"/>
        </w:rPr>
        <w:t>Members of the Accessibility Institute provided learning opportunities and supports around accessible communications to Faculty Affairs, the Joint Health and Safety Committee and Residence Life Services. (</w:t>
      </w:r>
      <w:hyperlink w:anchor="AreaofFocus2" w:history="1">
        <w:r w:rsidRPr="0014106B">
          <w:rPr>
            <w:rStyle w:val="Hyperlink"/>
            <w:rFonts w:eastAsia="Calibri" w:cs="Arial"/>
          </w:rPr>
          <w:t xml:space="preserve">Area of Focus 2, </w:t>
        </w:r>
        <w:proofErr w:type="spellStart"/>
        <w:proofErr w:type="gramStart"/>
        <w:r w:rsidRPr="0014106B">
          <w:rPr>
            <w:rStyle w:val="Hyperlink"/>
            <w:rFonts w:eastAsia="Calibri" w:cs="Arial"/>
          </w:rPr>
          <w:t>R.a</w:t>
        </w:r>
        <w:proofErr w:type="spellEnd"/>
        <w:proofErr w:type="gramEnd"/>
      </w:hyperlink>
      <w:r w:rsidRPr="0014106B">
        <w:rPr>
          <w:rFonts w:eastAsia="Calibri" w:cs="Arial"/>
          <w:color w:val="000000" w:themeColor="accent1"/>
        </w:rPr>
        <w:t xml:space="preserve">; </w:t>
      </w:r>
      <w:hyperlink w:anchor="AreaofFocus2" w:history="1">
        <w:r w:rsidRPr="0014106B">
          <w:rPr>
            <w:rStyle w:val="Hyperlink"/>
            <w:rFonts w:eastAsia="Calibri" w:cs="Arial"/>
          </w:rPr>
          <w:t xml:space="preserve">Area of Focus 2, </w:t>
        </w:r>
        <w:proofErr w:type="spellStart"/>
        <w:proofErr w:type="gramStart"/>
        <w:r w:rsidRPr="0014106B">
          <w:rPr>
            <w:rStyle w:val="Hyperlink"/>
            <w:rFonts w:eastAsia="Calibri" w:cs="Arial"/>
          </w:rPr>
          <w:t>R.b</w:t>
        </w:r>
        <w:proofErr w:type="spellEnd"/>
        <w:proofErr w:type="gramEnd"/>
      </w:hyperlink>
      <w:r w:rsidRPr="0014106B">
        <w:rPr>
          <w:rFonts w:eastAsia="Calibri" w:cs="Arial"/>
          <w:color w:val="000000" w:themeColor="accent1"/>
        </w:rPr>
        <w:t xml:space="preserve">; </w:t>
      </w:r>
      <w:hyperlink w:anchor="AreaofFocus2" w:history="1">
        <w:r w:rsidRPr="0014106B">
          <w:rPr>
            <w:rStyle w:val="Hyperlink"/>
            <w:rFonts w:eastAsia="Calibri" w:cs="Arial"/>
          </w:rPr>
          <w:t xml:space="preserve">Area of Focus 2, </w:t>
        </w:r>
        <w:proofErr w:type="spellStart"/>
        <w:proofErr w:type="gramStart"/>
        <w:r w:rsidRPr="0014106B">
          <w:rPr>
            <w:rStyle w:val="Hyperlink"/>
            <w:rFonts w:eastAsia="Calibri" w:cs="Arial"/>
          </w:rPr>
          <w:t>R.e</w:t>
        </w:r>
        <w:proofErr w:type="spellEnd"/>
        <w:proofErr w:type="gramEnd"/>
      </w:hyperlink>
      <w:r w:rsidRPr="0014106B">
        <w:rPr>
          <w:rFonts w:eastAsia="Calibri" w:cs="Arial"/>
          <w:color w:val="000000" w:themeColor="accent1"/>
        </w:rPr>
        <w:t>)</w:t>
      </w:r>
    </w:p>
    <w:p w14:paraId="42145DCF" w14:textId="77777777" w:rsidR="00BE655F" w:rsidRPr="0014106B" w:rsidRDefault="00BE655F">
      <w:pPr>
        <w:pStyle w:val="ListParagraph"/>
        <w:numPr>
          <w:ilvl w:val="0"/>
          <w:numId w:val="12"/>
        </w:numPr>
        <w:spacing w:after="200"/>
        <w:contextualSpacing w:val="0"/>
        <w:rPr>
          <w:rFonts w:eastAsia="Calibri" w:cs="Arial"/>
          <w:color w:val="000000" w:themeColor="accent1"/>
        </w:rPr>
      </w:pPr>
      <w:r w:rsidRPr="0014106B">
        <w:rPr>
          <w:rFonts w:eastAsia="Calibri" w:cs="Arial"/>
          <w:color w:val="000000" w:themeColor="accent1"/>
        </w:rPr>
        <w:t>Teaching and Learning Services engaged with Equity and Inclusive Communities (EIC), the Paul Menton Centre (PMC), and the Accessibility Institute</w:t>
      </w:r>
      <w:r w:rsidRPr="0014106B">
        <w:rPr>
          <w:rFonts w:eastAsia="Calibri" w:cs="Arial"/>
          <w:color w:val="000000" w:themeColor="accent1"/>
          <w:lang w:val="en-US"/>
        </w:rPr>
        <w:t xml:space="preserve"> on the Experiential Learning Hub project. (</w:t>
      </w:r>
      <w:hyperlink w:anchor="AreaofFocus2">
        <w:r w:rsidRPr="0014106B">
          <w:rPr>
            <w:rStyle w:val="Hyperlink"/>
            <w:rFonts w:eastAsia="Calibri" w:cs="Arial"/>
            <w:lang w:val="en-US"/>
          </w:rPr>
          <w:t xml:space="preserve">Area of Focus 2, </w:t>
        </w:r>
        <w:proofErr w:type="spellStart"/>
        <w:proofErr w:type="gramStart"/>
        <w:r w:rsidRPr="0014106B">
          <w:rPr>
            <w:rStyle w:val="Hyperlink"/>
            <w:rFonts w:eastAsia="Calibri" w:cs="Arial"/>
            <w:lang w:val="en-US"/>
          </w:rPr>
          <w:t>R.a</w:t>
        </w:r>
        <w:proofErr w:type="spellEnd"/>
        <w:proofErr w:type="gramEnd"/>
      </w:hyperlink>
      <w:r w:rsidRPr="0014106B">
        <w:rPr>
          <w:rFonts w:eastAsia="Calibri" w:cs="Arial"/>
          <w:color w:val="000000" w:themeColor="accent1"/>
          <w:lang w:val="en-US"/>
        </w:rPr>
        <w:t>)</w:t>
      </w:r>
    </w:p>
    <w:p w14:paraId="225F9323" w14:textId="77777777" w:rsidR="00BE655F" w:rsidRPr="0014106B" w:rsidRDefault="00BE655F">
      <w:pPr>
        <w:pStyle w:val="ListParagraph"/>
        <w:numPr>
          <w:ilvl w:val="0"/>
          <w:numId w:val="12"/>
        </w:numPr>
        <w:spacing w:after="200"/>
        <w:contextualSpacing w:val="0"/>
        <w:rPr>
          <w:rFonts w:eastAsia="Calibri" w:cs="Arial"/>
          <w:color w:val="000000" w:themeColor="accent1"/>
          <w:lang w:val="en-US"/>
        </w:rPr>
      </w:pPr>
      <w:r w:rsidRPr="0014106B">
        <w:rPr>
          <w:rFonts w:eastAsia="Calibri" w:cs="Arial"/>
          <w:color w:val="000000" w:themeColor="accent1"/>
        </w:rPr>
        <w:t>The Disability Justice &amp; Crip Culture Collaboratory (DJCCC) hosted a roundtable on teaching, accessibility and disability. (</w:t>
      </w:r>
      <w:hyperlink w:anchor="AreaofFocus2" w:history="1">
        <w:r w:rsidRPr="0014106B">
          <w:rPr>
            <w:rStyle w:val="Hyperlink"/>
            <w:rFonts w:eastAsia="Calibri" w:cs="Arial"/>
          </w:rPr>
          <w:t xml:space="preserve">Area of Focus 2, </w:t>
        </w:r>
        <w:proofErr w:type="spellStart"/>
        <w:proofErr w:type="gramStart"/>
        <w:r w:rsidRPr="0014106B">
          <w:rPr>
            <w:rStyle w:val="Hyperlink"/>
            <w:rFonts w:eastAsia="Calibri" w:cs="Arial"/>
          </w:rPr>
          <w:t>R.e</w:t>
        </w:r>
        <w:proofErr w:type="spellEnd"/>
        <w:proofErr w:type="gramEnd"/>
      </w:hyperlink>
      <w:r w:rsidRPr="0014106B">
        <w:rPr>
          <w:rFonts w:eastAsia="Calibri" w:cs="Arial"/>
          <w:color w:val="000000" w:themeColor="accent1"/>
        </w:rPr>
        <w:t>)</w:t>
      </w:r>
    </w:p>
    <w:p w14:paraId="479C5D63" w14:textId="77777777" w:rsidR="00BE655F" w:rsidRPr="0014106B" w:rsidRDefault="00BE655F">
      <w:pPr>
        <w:pStyle w:val="ListParagraph"/>
        <w:numPr>
          <w:ilvl w:val="0"/>
          <w:numId w:val="12"/>
        </w:numPr>
        <w:spacing w:after="200"/>
        <w:contextualSpacing w:val="0"/>
        <w:rPr>
          <w:rFonts w:eastAsia="Calibri" w:cs="Arial"/>
          <w:color w:val="000000" w:themeColor="accent1"/>
          <w:lang w:val="en-US"/>
        </w:rPr>
      </w:pPr>
      <w:r w:rsidRPr="0014106B">
        <w:rPr>
          <w:rFonts w:eastAsia="Calibri" w:cs="Arial"/>
          <w:color w:val="000000" w:themeColor="accent1"/>
        </w:rPr>
        <w:t>EIC facilitated a cross-campus workshop focusing on accessible and equitable practices in post-secondary education. (</w:t>
      </w:r>
      <w:hyperlink w:anchor="AreaofFocus2" w:history="1">
        <w:r w:rsidRPr="0014106B">
          <w:rPr>
            <w:rStyle w:val="Hyperlink"/>
            <w:rFonts w:eastAsia="Calibri" w:cs="Arial"/>
          </w:rPr>
          <w:t xml:space="preserve">Area of Focus 2, </w:t>
        </w:r>
        <w:proofErr w:type="spellStart"/>
        <w:proofErr w:type="gramStart"/>
        <w:r w:rsidRPr="0014106B">
          <w:rPr>
            <w:rStyle w:val="Hyperlink"/>
            <w:rFonts w:eastAsia="Calibri" w:cs="Arial"/>
          </w:rPr>
          <w:t>R.e</w:t>
        </w:r>
        <w:proofErr w:type="spellEnd"/>
        <w:proofErr w:type="gramEnd"/>
      </w:hyperlink>
      <w:r w:rsidRPr="0014106B">
        <w:rPr>
          <w:rFonts w:eastAsia="Calibri" w:cs="Arial"/>
          <w:color w:val="000000" w:themeColor="accent1"/>
        </w:rPr>
        <w:t>)</w:t>
      </w:r>
    </w:p>
    <w:p w14:paraId="2FCAF462" w14:textId="739696E3" w:rsidR="00FA35C5" w:rsidRPr="0014106B" w:rsidRDefault="00BE655F">
      <w:pPr>
        <w:pStyle w:val="ListParagraph"/>
        <w:numPr>
          <w:ilvl w:val="0"/>
          <w:numId w:val="12"/>
        </w:numPr>
        <w:spacing w:after="200"/>
        <w:contextualSpacing w:val="0"/>
        <w:rPr>
          <w:rFonts w:eastAsiaTheme="majorEastAsia" w:cstheme="majorBidi"/>
          <w:b/>
          <w:color w:val="E91C24"/>
          <w:sz w:val="32"/>
          <w:szCs w:val="32"/>
          <w:lang w:val="en-US"/>
        </w:rPr>
      </w:pPr>
      <w:r w:rsidRPr="0014106B">
        <w:rPr>
          <w:rFonts w:eastAsia="Calibri" w:cs="Arial"/>
          <w:color w:val="000000" w:themeColor="accent1"/>
        </w:rPr>
        <w:t xml:space="preserve">The Student </w:t>
      </w:r>
      <w:proofErr w:type="spellStart"/>
      <w:r w:rsidRPr="0014106B">
        <w:rPr>
          <w:rFonts w:eastAsia="Calibri" w:cs="Arial"/>
          <w:color w:val="000000" w:themeColor="accent1"/>
        </w:rPr>
        <w:t>AccessAbility</w:t>
      </w:r>
      <w:proofErr w:type="spellEnd"/>
      <w:r w:rsidRPr="0014106B">
        <w:rPr>
          <w:rFonts w:eastAsia="Calibri" w:cs="Arial"/>
          <w:color w:val="000000" w:themeColor="accent1"/>
        </w:rPr>
        <w:t xml:space="preserve"> Program (formerly the Student Accessibility Champions program) challenged students to engage personally in experiences that expanded their knowledge, awareness and understanding of accessibility. (</w:t>
      </w:r>
      <w:hyperlink w:anchor="AreaofFocus2">
        <w:r w:rsidRPr="0014106B">
          <w:rPr>
            <w:rStyle w:val="Hyperlink"/>
            <w:rFonts w:eastAsia="Calibri" w:cs="Arial"/>
          </w:rPr>
          <w:t xml:space="preserve">Area of Focus 2, </w:t>
        </w:r>
        <w:proofErr w:type="spellStart"/>
        <w:proofErr w:type="gramStart"/>
        <w:r w:rsidRPr="0014106B">
          <w:rPr>
            <w:rStyle w:val="Hyperlink"/>
            <w:rFonts w:eastAsia="Calibri" w:cs="Arial"/>
          </w:rPr>
          <w:t>R.a</w:t>
        </w:r>
        <w:proofErr w:type="spellEnd"/>
        <w:proofErr w:type="gramEnd"/>
      </w:hyperlink>
      <w:r w:rsidRPr="0014106B">
        <w:rPr>
          <w:rFonts w:eastAsia="Calibri" w:cs="Arial"/>
          <w:color w:val="000000" w:themeColor="accent1"/>
        </w:rPr>
        <w:t>)</w:t>
      </w:r>
      <w:r w:rsidR="00FA35C5" w:rsidRPr="0014106B">
        <w:rPr>
          <w:rFonts w:eastAsiaTheme="majorEastAsia" w:cstheme="majorBidi"/>
          <w:b/>
          <w:color w:val="E91C24"/>
          <w:sz w:val="32"/>
          <w:szCs w:val="32"/>
          <w:lang w:val="en-US"/>
        </w:rPr>
        <w:br w:type="page"/>
      </w:r>
    </w:p>
    <w:p w14:paraId="3E5A50BD" w14:textId="1DA53707" w:rsidR="004D3563" w:rsidRDefault="00282355" w:rsidP="00BE655F">
      <w:pPr>
        <w:pStyle w:val="Heading3"/>
      </w:pPr>
      <w:bookmarkStart w:id="24" w:name="_Toc234492434"/>
      <w:r w:rsidRPr="00363A21">
        <w:lastRenderedPageBreak/>
        <w:t>Area of Focus #</w:t>
      </w:r>
      <w:r w:rsidR="0043683F" w:rsidRPr="00363A21">
        <w:t>3</w:t>
      </w:r>
      <w:r w:rsidRPr="00363A21">
        <w:t>:</w:t>
      </w:r>
      <w:r w:rsidR="0043683F" w:rsidRPr="00363A21">
        <w:t xml:space="preserve"> Information and Communication</w:t>
      </w:r>
      <w:r w:rsidR="00A546F4">
        <w:t>s</w:t>
      </w:r>
      <w:bookmarkEnd w:id="24"/>
    </w:p>
    <w:p w14:paraId="2DF1B59B" w14:textId="4C09C999" w:rsidR="00BE655F" w:rsidRPr="00BE655F" w:rsidRDefault="00BE655F" w:rsidP="00BE655F">
      <w:pPr>
        <w:rPr>
          <w:lang w:val="en-US"/>
        </w:rPr>
      </w:pPr>
      <w:r w:rsidRPr="00C42831">
        <w:rPr>
          <w:rFonts w:cs="Arial"/>
        </w:rPr>
        <w:t>Information and communications content and technologies, including websites, documents and events, are critical to the accessibility of our university community. They are essential tools for learning, teaching, research and administration. Over the past year, there has been significant activity advancing this area of focus.</w:t>
      </w:r>
    </w:p>
    <w:p w14:paraId="1A62A274" w14:textId="6A94824A" w:rsidR="00DF4DAF" w:rsidRPr="00F3007F" w:rsidRDefault="00941FC7" w:rsidP="00BA00BE">
      <w:pPr>
        <w:pStyle w:val="Heading4"/>
      </w:pPr>
      <w:r w:rsidRPr="00720E6A">
        <w:t xml:space="preserve">Highlights: </w:t>
      </w:r>
    </w:p>
    <w:p w14:paraId="16601692" w14:textId="77777777" w:rsidR="00BE655F" w:rsidRPr="00C42831" w:rsidRDefault="00BE655F">
      <w:pPr>
        <w:pStyle w:val="ListParagraph"/>
        <w:numPr>
          <w:ilvl w:val="0"/>
          <w:numId w:val="6"/>
        </w:numPr>
        <w:spacing w:before="0" w:after="200"/>
        <w:contextualSpacing w:val="0"/>
        <w:rPr>
          <w:rFonts w:eastAsia="Calibri" w:cs="Arial"/>
          <w:color w:val="000000" w:themeColor="accent1"/>
          <w:lang w:val="en-US"/>
        </w:rPr>
      </w:pPr>
      <w:r w:rsidRPr="00C42831">
        <w:rPr>
          <w:rFonts w:eastAsia="Calibri" w:cs="Arial"/>
          <w:color w:val="000000" w:themeColor="accent1"/>
        </w:rPr>
        <w:t>The Disability Justice &amp; Crip Culture Collaboratory (DJCCC), the Canadian Accessibility Network</w:t>
      </w:r>
      <w:r>
        <w:rPr>
          <w:rFonts w:eastAsia="Calibri" w:cs="Arial"/>
          <w:color w:val="000000" w:themeColor="accent1"/>
        </w:rPr>
        <w:t xml:space="preserve"> (CAN)</w:t>
      </w:r>
      <w:r w:rsidRPr="00C42831">
        <w:rPr>
          <w:rFonts w:eastAsia="Calibri" w:cs="Arial"/>
          <w:color w:val="000000" w:themeColor="accent1"/>
        </w:rPr>
        <w:t>, and a collaboration between Conference Services,</w:t>
      </w:r>
      <w:r>
        <w:rPr>
          <w:rFonts w:eastAsia="Calibri" w:cs="Arial"/>
          <w:color w:val="000000" w:themeColor="accent1"/>
        </w:rPr>
        <w:t xml:space="preserve"> Paul Menton Centre (</w:t>
      </w:r>
      <w:r w:rsidRPr="00C42831">
        <w:rPr>
          <w:rFonts w:eastAsia="Calibri" w:cs="Arial"/>
          <w:color w:val="000000" w:themeColor="accent1"/>
        </w:rPr>
        <w:t>PMC</w:t>
      </w:r>
      <w:r>
        <w:rPr>
          <w:rFonts w:eastAsia="Calibri" w:cs="Arial"/>
          <w:color w:val="000000" w:themeColor="accent1"/>
        </w:rPr>
        <w:t>)</w:t>
      </w:r>
      <w:r w:rsidRPr="00C42831">
        <w:rPr>
          <w:rFonts w:eastAsia="Calibri" w:cs="Arial"/>
          <w:color w:val="000000" w:themeColor="accent1"/>
        </w:rPr>
        <w:t xml:space="preserve">, and the Accessibility Institute have resulted in the creation of guiding documents for accessible events on and off campus. </w:t>
      </w:r>
      <w:r w:rsidRPr="00C42831">
        <w:rPr>
          <w:rFonts w:eastAsia="Calibri" w:cs="Arial"/>
        </w:rPr>
        <w:t>(</w:t>
      </w:r>
      <w:hyperlink w:anchor="AreaofFocus3">
        <w:r w:rsidRPr="00C42831">
          <w:rPr>
            <w:rStyle w:val="Hyperlink"/>
            <w:rFonts w:eastAsia="Calibri" w:cs="Arial"/>
          </w:rPr>
          <w:t xml:space="preserve">Area of Focus 3, </w:t>
        </w:r>
        <w:proofErr w:type="spellStart"/>
        <w:proofErr w:type="gramStart"/>
        <w:r w:rsidRPr="00C42831">
          <w:rPr>
            <w:rStyle w:val="Hyperlink"/>
            <w:rFonts w:eastAsia="Calibri" w:cs="Arial"/>
          </w:rPr>
          <w:t>R.d</w:t>
        </w:r>
        <w:proofErr w:type="spellEnd"/>
        <w:proofErr w:type="gramEnd"/>
      </w:hyperlink>
      <w:r w:rsidRPr="00C42831">
        <w:rPr>
          <w:rFonts w:eastAsia="Calibri" w:cs="Arial"/>
        </w:rPr>
        <w:t xml:space="preserve">; </w:t>
      </w:r>
      <w:hyperlink w:anchor="AreaofFocus3">
        <w:r w:rsidRPr="00C42831">
          <w:rPr>
            <w:rStyle w:val="Hyperlink"/>
            <w:rFonts w:eastAsia="Calibri" w:cs="Arial"/>
          </w:rPr>
          <w:t xml:space="preserve">Area of Focus 3, </w:t>
        </w:r>
        <w:proofErr w:type="spellStart"/>
        <w:proofErr w:type="gramStart"/>
        <w:r w:rsidRPr="00C42831">
          <w:rPr>
            <w:rStyle w:val="Hyperlink"/>
            <w:rFonts w:eastAsia="Calibri" w:cs="Arial"/>
          </w:rPr>
          <w:t>R.e</w:t>
        </w:r>
        <w:proofErr w:type="spellEnd"/>
        <w:proofErr w:type="gramEnd"/>
      </w:hyperlink>
      <w:r w:rsidRPr="00C42831">
        <w:rPr>
          <w:rFonts w:eastAsia="Calibri" w:cs="Arial"/>
        </w:rPr>
        <w:t>)</w:t>
      </w:r>
    </w:p>
    <w:p w14:paraId="7F4EA52B" w14:textId="77777777" w:rsidR="00BE655F" w:rsidRPr="00C42831" w:rsidRDefault="00BE655F">
      <w:pPr>
        <w:pStyle w:val="ListParagraph"/>
        <w:numPr>
          <w:ilvl w:val="0"/>
          <w:numId w:val="6"/>
        </w:numPr>
        <w:spacing w:before="0" w:after="200"/>
        <w:contextualSpacing w:val="0"/>
        <w:rPr>
          <w:rFonts w:eastAsia="Calibri" w:cs="Arial"/>
          <w:color w:val="000000" w:themeColor="accent1"/>
          <w:lang w:val="en-US"/>
        </w:rPr>
      </w:pPr>
      <w:r w:rsidRPr="00C42831">
        <w:rPr>
          <w:rFonts w:eastAsia="Calibri" w:cs="Arial"/>
          <w:color w:val="000000" w:themeColor="accent1"/>
        </w:rPr>
        <w:t>The DJCCC hosted a workshop on producing effective image descriptions/alt text for visuals. (</w:t>
      </w:r>
      <w:hyperlink w:anchor="AreaofFocus2" w:history="1">
        <w:r w:rsidRPr="00C42831">
          <w:rPr>
            <w:rStyle w:val="Hyperlink"/>
            <w:rFonts w:eastAsia="Calibri" w:cs="Arial"/>
          </w:rPr>
          <w:t xml:space="preserve">Area of Focus 2, </w:t>
        </w:r>
        <w:proofErr w:type="spellStart"/>
        <w:proofErr w:type="gramStart"/>
        <w:r w:rsidRPr="00C42831">
          <w:rPr>
            <w:rStyle w:val="Hyperlink"/>
            <w:rFonts w:eastAsia="Calibri" w:cs="Arial"/>
          </w:rPr>
          <w:t>R.e</w:t>
        </w:r>
        <w:proofErr w:type="spellEnd"/>
        <w:proofErr w:type="gramEnd"/>
      </w:hyperlink>
      <w:r w:rsidRPr="00C42831">
        <w:rPr>
          <w:rFonts w:eastAsia="Calibri" w:cs="Arial"/>
          <w:color w:val="000000" w:themeColor="accent1"/>
        </w:rPr>
        <w:t xml:space="preserve">; </w:t>
      </w:r>
      <w:hyperlink w:anchor="AreaofFocus3" w:history="1">
        <w:r w:rsidRPr="00C42831">
          <w:rPr>
            <w:rStyle w:val="Hyperlink"/>
            <w:rFonts w:eastAsia="Calibri" w:cs="Arial"/>
          </w:rPr>
          <w:t xml:space="preserve">Area of Focus 3, </w:t>
        </w:r>
        <w:proofErr w:type="spellStart"/>
        <w:proofErr w:type="gramStart"/>
        <w:r w:rsidRPr="00C42831">
          <w:rPr>
            <w:rStyle w:val="Hyperlink"/>
            <w:rFonts w:eastAsia="Calibri" w:cs="Arial"/>
          </w:rPr>
          <w:t>R.e</w:t>
        </w:r>
        <w:proofErr w:type="spellEnd"/>
        <w:proofErr w:type="gramEnd"/>
      </w:hyperlink>
      <w:r w:rsidRPr="00C42831">
        <w:rPr>
          <w:rFonts w:eastAsia="Calibri" w:cs="Arial"/>
          <w:color w:val="000000" w:themeColor="accent1"/>
        </w:rPr>
        <w:t>)</w:t>
      </w:r>
    </w:p>
    <w:p w14:paraId="0723636D" w14:textId="77777777" w:rsidR="00BE655F" w:rsidRPr="00C42831" w:rsidRDefault="00BE655F">
      <w:pPr>
        <w:pStyle w:val="ListParagraph"/>
        <w:numPr>
          <w:ilvl w:val="0"/>
          <w:numId w:val="6"/>
        </w:numPr>
        <w:spacing w:before="0" w:after="200"/>
        <w:contextualSpacing w:val="0"/>
        <w:rPr>
          <w:rFonts w:eastAsia="Calibri" w:cs="Arial"/>
          <w:color w:val="000000" w:themeColor="accent1"/>
        </w:rPr>
      </w:pPr>
      <w:r w:rsidRPr="00C42831">
        <w:rPr>
          <w:rFonts w:eastAsia="Calibri" w:cs="Arial"/>
          <w:color w:val="000000" w:themeColor="accent1"/>
        </w:rPr>
        <w:t xml:space="preserve">Sprott launched an initiative to create accessible event policies. </w:t>
      </w:r>
      <w:r w:rsidRPr="00C42831">
        <w:rPr>
          <w:rFonts w:eastAsia="Calibri" w:cs="Arial"/>
        </w:rPr>
        <w:t>(</w:t>
      </w:r>
      <w:hyperlink w:anchor="AreaofFocus3">
        <w:r w:rsidRPr="00C42831">
          <w:rPr>
            <w:rStyle w:val="Hyperlink"/>
            <w:rFonts w:eastAsia="Calibri" w:cs="Arial"/>
          </w:rPr>
          <w:t xml:space="preserve">Area of Focus 3, </w:t>
        </w:r>
        <w:proofErr w:type="spellStart"/>
        <w:proofErr w:type="gramStart"/>
        <w:r w:rsidRPr="00C42831">
          <w:rPr>
            <w:rStyle w:val="Hyperlink"/>
            <w:rFonts w:eastAsia="Calibri" w:cs="Arial"/>
          </w:rPr>
          <w:t>R.d</w:t>
        </w:r>
        <w:proofErr w:type="spellEnd"/>
        <w:proofErr w:type="gramEnd"/>
      </w:hyperlink>
      <w:r w:rsidRPr="00C42831">
        <w:rPr>
          <w:rFonts w:eastAsia="Calibri" w:cs="Arial"/>
        </w:rPr>
        <w:t xml:space="preserve">; </w:t>
      </w:r>
      <w:hyperlink w:anchor="AreaofFocus3">
        <w:r w:rsidRPr="00C42831">
          <w:rPr>
            <w:rStyle w:val="Hyperlink"/>
            <w:rFonts w:eastAsia="Calibri" w:cs="Arial"/>
          </w:rPr>
          <w:t xml:space="preserve">Area of Focus 3, </w:t>
        </w:r>
        <w:proofErr w:type="spellStart"/>
        <w:proofErr w:type="gramStart"/>
        <w:r w:rsidRPr="00C42831">
          <w:rPr>
            <w:rStyle w:val="Hyperlink"/>
            <w:rFonts w:eastAsia="Calibri" w:cs="Arial"/>
          </w:rPr>
          <w:t>R.e</w:t>
        </w:r>
        <w:proofErr w:type="spellEnd"/>
        <w:proofErr w:type="gramEnd"/>
      </w:hyperlink>
      <w:r w:rsidRPr="00C42831">
        <w:rPr>
          <w:rFonts w:eastAsia="Calibri" w:cs="Arial"/>
        </w:rPr>
        <w:t>)</w:t>
      </w:r>
    </w:p>
    <w:p w14:paraId="73AA095D" w14:textId="77777777" w:rsidR="00BE655F" w:rsidRPr="00C42831" w:rsidRDefault="00BE655F">
      <w:pPr>
        <w:pStyle w:val="ListParagraph"/>
        <w:numPr>
          <w:ilvl w:val="0"/>
          <w:numId w:val="6"/>
        </w:numPr>
        <w:spacing w:before="0" w:after="200"/>
        <w:contextualSpacing w:val="0"/>
        <w:rPr>
          <w:rFonts w:eastAsia="Calibri" w:cs="Arial"/>
          <w:color w:val="000000" w:themeColor="accent1"/>
          <w:lang w:val="en-US"/>
        </w:rPr>
      </w:pPr>
      <w:r w:rsidRPr="00C42831">
        <w:rPr>
          <w:rFonts w:eastAsia="Calibri" w:cs="Arial"/>
          <w:color w:val="000000" w:themeColor="accent1"/>
        </w:rPr>
        <w:t>The CAS created a single-source email to serve as a reporting protocol to identify barriers and areas for improvement. (</w:t>
      </w:r>
      <w:hyperlink w:anchor="AreaofFocus3" w:history="1">
        <w:r w:rsidRPr="00C42831">
          <w:rPr>
            <w:rStyle w:val="Hyperlink"/>
            <w:rFonts w:eastAsia="Calibri" w:cs="Arial"/>
          </w:rPr>
          <w:t xml:space="preserve">Area of Focus 3, </w:t>
        </w:r>
        <w:proofErr w:type="spellStart"/>
        <w:r w:rsidRPr="00C42831">
          <w:rPr>
            <w:rStyle w:val="Hyperlink"/>
            <w:rFonts w:eastAsia="Calibri" w:cs="Arial"/>
          </w:rPr>
          <w:t>R.c</w:t>
        </w:r>
        <w:proofErr w:type="spellEnd"/>
      </w:hyperlink>
      <w:r w:rsidRPr="00C42831">
        <w:rPr>
          <w:rFonts w:eastAsia="Calibri" w:cs="Arial"/>
          <w:color w:val="000000" w:themeColor="accent1"/>
        </w:rPr>
        <w:t xml:space="preserve">; </w:t>
      </w:r>
      <w:hyperlink w:anchor="AreaofFocus4" w:history="1">
        <w:r w:rsidRPr="00C42831">
          <w:rPr>
            <w:rStyle w:val="Hyperlink"/>
            <w:rFonts w:eastAsia="Calibri" w:cs="Arial"/>
          </w:rPr>
          <w:t xml:space="preserve">Area of Focus 4, </w:t>
        </w:r>
        <w:proofErr w:type="spellStart"/>
        <w:proofErr w:type="gramStart"/>
        <w:r w:rsidRPr="00C42831">
          <w:rPr>
            <w:rStyle w:val="Hyperlink"/>
            <w:rFonts w:eastAsia="Calibri" w:cs="Arial"/>
          </w:rPr>
          <w:t>R.d</w:t>
        </w:r>
        <w:proofErr w:type="spellEnd"/>
        <w:proofErr w:type="gramEnd"/>
      </w:hyperlink>
      <w:r w:rsidRPr="00C42831">
        <w:rPr>
          <w:rFonts w:eastAsia="Calibri" w:cs="Arial"/>
          <w:color w:val="000000" w:themeColor="accent1"/>
        </w:rPr>
        <w:t>)</w:t>
      </w:r>
    </w:p>
    <w:p w14:paraId="5D361A89" w14:textId="77777777" w:rsidR="00BE655F" w:rsidRPr="00C42831" w:rsidRDefault="00BE655F">
      <w:pPr>
        <w:pStyle w:val="ListParagraph"/>
        <w:numPr>
          <w:ilvl w:val="0"/>
          <w:numId w:val="6"/>
        </w:numPr>
        <w:spacing w:before="0" w:after="200"/>
        <w:contextualSpacing w:val="0"/>
        <w:rPr>
          <w:rFonts w:eastAsia="Calibri" w:cs="Arial"/>
          <w:color w:val="000000" w:themeColor="accent1"/>
        </w:rPr>
      </w:pPr>
      <w:r w:rsidRPr="00C42831">
        <w:rPr>
          <w:rFonts w:eastAsia="Calibri" w:cs="Arial"/>
          <w:color w:val="000000" w:themeColor="accent1"/>
        </w:rPr>
        <w:t>H</w:t>
      </w:r>
      <w:r>
        <w:rPr>
          <w:rFonts w:eastAsia="Calibri" w:cs="Arial"/>
          <w:color w:val="000000" w:themeColor="accent1"/>
        </w:rPr>
        <w:t>uman Resources</w:t>
      </w:r>
      <w:r w:rsidRPr="00C42831">
        <w:rPr>
          <w:rFonts w:eastAsia="Calibri" w:cs="Arial"/>
          <w:color w:val="000000" w:themeColor="accent1"/>
        </w:rPr>
        <w:t xml:space="preserve"> assessed all web-based information for AODA compliance and ensured that all forms and documents meet electronic and physical accessibility standards. (</w:t>
      </w:r>
      <w:hyperlink w:anchor="AreaofFocus3">
        <w:r w:rsidRPr="00C42831">
          <w:rPr>
            <w:rStyle w:val="Hyperlink"/>
            <w:rFonts w:eastAsia="Calibri" w:cs="Arial"/>
          </w:rPr>
          <w:t xml:space="preserve">Area of Focus 3, </w:t>
        </w:r>
        <w:proofErr w:type="spellStart"/>
        <w:proofErr w:type="gramStart"/>
        <w:r w:rsidRPr="00C42831">
          <w:rPr>
            <w:rStyle w:val="Hyperlink"/>
            <w:rFonts w:eastAsia="Calibri" w:cs="Arial"/>
          </w:rPr>
          <w:t>R.a</w:t>
        </w:r>
        <w:proofErr w:type="spellEnd"/>
        <w:proofErr w:type="gramEnd"/>
      </w:hyperlink>
      <w:r w:rsidRPr="00C42831">
        <w:rPr>
          <w:rFonts w:eastAsia="Calibri" w:cs="Arial"/>
          <w:color w:val="000000" w:themeColor="accent1"/>
        </w:rPr>
        <w:t>)</w:t>
      </w:r>
    </w:p>
    <w:p w14:paraId="08A22294" w14:textId="7FA4ED61" w:rsidR="00E70649" w:rsidRPr="00306FE3" w:rsidRDefault="00BE655F">
      <w:pPr>
        <w:pStyle w:val="NormalWeb"/>
        <w:numPr>
          <w:ilvl w:val="0"/>
          <w:numId w:val="6"/>
        </w:numPr>
        <w:rPr>
          <w:rFonts w:cs="Arial"/>
        </w:rPr>
      </w:pPr>
      <w:r w:rsidRPr="00C42831">
        <w:rPr>
          <w:rFonts w:eastAsia="Calibri" w:cs="Arial"/>
          <w:color w:val="000000" w:themeColor="accent1"/>
        </w:rPr>
        <w:t xml:space="preserve">The Awards Office reviewed all forms and documents under its purview to ensure they meet electronic and physical accessibility standards. Responding to the review involves significant training of dedicated staff members in the use of appropriate software tools. </w:t>
      </w:r>
      <w:r w:rsidRPr="00C42831">
        <w:rPr>
          <w:rFonts w:eastAsia="Calibri" w:cs="Arial"/>
        </w:rPr>
        <w:t>(</w:t>
      </w:r>
      <w:hyperlink w:anchor="AreaofFocus3" w:history="1">
        <w:r w:rsidRPr="00C42831">
          <w:rPr>
            <w:rStyle w:val="Hyperlink"/>
            <w:rFonts w:eastAsia="Calibri" w:cs="Arial"/>
          </w:rPr>
          <w:t xml:space="preserve">Area of Focus 3, </w:t>
        </w:r>
        <w:proofErr w:type="spellStart"/>
        <w:proofErr w:type="gramStart"/>
        <w:r w:rsidRPr="00C42831">
          <w:rPr>
            <w:rStyle w:val="Hyperlink"/>
            <w:rFonts w:eastAsia="Calibri" w:cs="Arial"/>
          </w:rPr>
          <w:t>R.d</w:t>
        </w:r>
        <w:proofErr w:type="spellEnd"/>
        <w:proofErr w:type="gramEnd"/>
      </w:hyperlink>
      <w:r w:rsidRPr="00C42831">
        <w:rPr>
          <w:rFonts w:eastAsia="Calibri" w:cs="Arial"/>
        </w:rPr>
        <w:t xml:space="preserve">; </w:t>
      </w:r>
      <w:hyperlink w:anchor="AreaofFocus3" w:history="1">
        <w:r w:rsidRPr="00C42831">
          <w:rPr>
            <w:rStyle w:val="Hyperlink"/>
            <w:rFonts w:eastAsia="Calibri" w:cs="Arial"/>
          </w:rPr>
          <w:t xml:space="preserve">Area of Focus 3, </w:t>
        </w:r>
        <w:proofErr w:type="spellStart"/>
        <w:proofErr w:type="gramStart"/>
        <w:r w:rsidRPr="00C42831">
          <w:rPr>
            <w:rStyle w:val="Hyperlink"/>
            <w:rFonts w:eastAsia="Calibri" w:cs="Arial"/>
          </w:rPr>
          <w:t>R.e</w:t>
        </w:r>
        <w:proofErr w:type="spellEnd"/>
        <w:proofErr w:type="gramEnd"/>
      </w:hyperlink>
      <w:r w:rsidRPr="00C42831">
        <w:rPr>
          <w:rFonts w:eastAsia="Calibri" w:cs="Arial"/>
        </w:rPr>
        <w:t>)</w:t>
      </w:r>
    </w:p>
    <w:p w14:paraId="0618987E" w14:textId="77777777" w:rsidR="00FA35C5" w:rsidRDefault="00FA35C5">
      <w:pPr>
        <w:rPr>
          <w:rFonts w:eastAsiaTheme="majorEastAsia" w:cstheme="majorBidi"/>
          <w:b/>
          <w:color w:val="E91C24"/>
          <w:sz w:val="32"/>
          <w:szCs w:val="32"/>
          <w:lang w:val="en-US"/>
        </w:rPr>
      </w:pPr>
      <w:r>
        <w:rPr>
          <w:rFonts w:eastAsiaTheme="majorEastAsia" w:cstheme="majorBidi"/>
          <w:b/>
          <w:color w:val="E91C24"/>
          <w:sz w:val="32"/>
          <w:szCs w:val="32"/>
          <w:lang w:val="en-US"/>
        </w:rPr>
        <w:br w:type="page"/>
      </w:r>
    </w:p>
    <w:p w14:paraId="6C5B8B7A" w14:textId="234AC29C" w:rsidR="0043683F" w:rsidRDefault="00282355" w:rsidP="001451B4">
      <w:pPr>
        <w:pStyle w:val="Heading3"/>
      </w:pPr>
      <w:bookmarkStart w:id="25" w:name="_Toc234492435"/>
      <w:r w:rsidRPr="00363A21">
        <w:lastRenderedPageBreak/>
        <w:t>Area of Focus #4:</w:t>
      </w:r>
      <w:r w:rsidR="0043683F" w:rsidRPr="00363A21">
        <w:t xml:space="preserve"> Physical Campus</w:t>
      </w:r>
      <w:bookmarkEnd w:id="25"/>
    </w:p>
    <w:p w14:paraId="4BA1E24A" w14:textId="78EDE20D" w:rsidR="00BE655F" w:rsidRPr="00BE655F" w:rsidRDefault="00BE655F" w:rsidP="00BE655F">
      <w:pPr>
        <w:rPr>
          <w:rFonts w:cs="Arial"/>
        </w:rPr>
      </w:pPr>
      <w:r w:rsidRPr="00BE655F">
        <w:rPr>
          <w:rFonts w:cs="Arial"/>
        </w:rPr>
        <w:t>By adopting the Rick Hansen Foundation's (RHF) Accessibility Standard, as well as Brock University’s accessibility design guidelines, Carleton continues to challenge its standard of excellence, which far exceeds compliance with codes and regulations. Leadership in this space ensures Carleton remains an inviting and inclusive community.</w:t>
      </w:r>
    </w:p>
    <w:p w14:paraId="63DBCF55" w14:textId="3C74104B" w:rsidR="00941FC7" w:rsidRDefault="00941FC7" w:rsidP="00BA00BE">
      <w:pPr>
        <w:pStyle w:val="Heading4"/>
      </w:pPr>
      <w:r w:rsidRPr="00720E6A">
        <w:t xml:space="preserve">Highlights: </w:t>
      </w:r>
    </w:p>
    <w:p w14:paraId="1B8FB5DC" w14:textId="77777777" w:rsidR="00BE655F" w:rsidRPr="00C42831" w:rsidRDefault="00BE655F">
      <w:pPr>
        <w:pStyle w:val="ListParagraph"/>
        <w:numPr>
          <w:ilvl w:val="0"/>
          <w:numId w:val="7"/>
        </w:numPr>
        <w:spacing w:before="0" w:after="200"/>
        <w:contextualSpacing w:val="0"/>
        <w:rPr>
          <w:rFonts w:eastAsia="Calibri" w:cs="Arial"/>
          <w:color w:val="000000" w:themeColor="accent1"/>
          <w:lang w:val="en-US"/>
        </w:rPr>
      </w:pPr>
      <w:r w:rsidRPr="00C42831">
        <w:rPr>
          <w:rFonts w:eastAsia="Calibri" w:cs="Arial"/>
          <w:color w:val="000000" w:themeColor="accent1"/>
        </w:rPr>
        <w:t>Campus Safety Services</w:t>
      </w:r>
      <w:r>
        <w:rPr>
          <w:rFonts w:eastAsia="Calibri" w:cs="Arial"/>
          <w:color w:val="000000" w:themeColor="accent1"/>
        </w:rPr>
        <w:t xml:space="preserve"> (CSS)</w:t>
      </w:r>
      <w:r w:rsidRPr="00C42831">
        <w:rPr>
          <w:rFonts w:eastAsia="Calibri" w:cs="Arial"/>
          <w:color w:val="000000" w:themeColor="accent1"/>
        </w:rPr>
        <w:t xml:space="preserve"> continued its proactive work with OC Transpo and Facilities Management and Planning </w:t>
      </w:r>
      <w:r>
        <w:rPr>
          <w:rFonts w:eastAsia="Calibri" w:cs="Arial"/>
          <w:color w:val="000000" w:themeColor="accent1"/>
        </w:rPr>
        <w:t xml:space="preserve">(FMP) </w:t>
      </w:r>
      <w:r w:rsidRPr="00C42831">
        <w:rPr>
          <w:rFonts w:eastAsia="Calibri" w:cs="Arial"/>
          <w:color w:val="000000" w:themeColor="accent1"/>
        </w:rPr>
        <w:t>to develop better facilities for bus stops with an eye to accessibility for all users, especially those using devices or having any physical limitations to environment/terrain</w:t>
      </w:r>
      <w:r>
        <w:rPr>
          <w:rFonts w:eastAsia="Calibri" w:cs="Arial"/>
          <w:color w:val="000000" w:themeColor="accent1"/>
        </w:rPr>
        <w:t xml:space="preserve">. </w:t>
      </w:r>
      <w:r w:rsidRPr="00C42831">
        <w:rPr>
          <w:rFonts w:eastAsia="Calibri" w:cs="Arial"/>
          <w:color w:val="000000" w:themeColor="accent1"/>
        </w:rPr>
        <w:t>Additionally, the group is committed to ensure that accessible parking is maintained in the campus core. (</w:t>
      </w:r>
      <w:hyperlink w:anchor="AreaofFocus4">
        <w:r w:rsidRPr="00C42831">
          <w:rPr>
            <w:rStyle w:val="Hyperlink"/>
            <w:rFonts w:eastAsia="Calibri" w:cs="Arial"/>
          </w:rPr>
          <w:t xml:space="preserve">Area of Focus 4, </w:t>
        </w:r>
        <w:proofErr w:type="spellStart"/>
        <w:proofErr w:type="gramStart"/>
        <w:r w:rsidRPr="00C42831">
          <w:rPr>
            <w:rStyle w:val="Hyperlink"/>
            <w:rFonts w:eastAsia="Calibri" w:cs="Arial"/>
          </w:rPr>
          <w:t>R.f</w:t>
        </w:r>
        <w:proofErr w:type="spellEnd"/>
        <w:proofErr w:type="gramEnd"/>
      </w:hyperlink>
      <w:r w:rsidRPr="00C42831">
        <w:rPr>
          <w:rFonts w:eastAsia="Calibri" w:cs="Arial"/>
          <w:color w:val="000000" w:themeColor="accent1"/>
        </w:rPr>
        <w:t>)</w:t>
      </w:r>
    </w:p>
    <w:p w14:paraId="73407264" w14:textId="77777777" w:rsidR="00BE655F" w:rsidRPr="00C42831" w:rsidRDefault="00BE655F">
      <w:pPr>
        <w:pStyle w:val="ListParagraph"/>
        <w:numPr>
          <w:ilvl w:val="0"/>
          <w:numId w:val="7"/>
        </w:numPr>
        <w:spacing w:before="0" w:after="200"/>
        <w:contextualSpacing w:val="0"/>
        <w:rPr>
          <w:rFonts w:eastAsia="Calibri" w:cs="Arial"/>
          <w:color w:val="000000" w:themeColor="accent1"/>
          <w:lang w:val="en-US"/>
        </w:rPr>
      </w:pPr>
      <w:hyperlink r:id="rId32">
        <w:r w:rsidRPr="00C42831">
          <w:rPr>
            <w:rStyle w:val="Hyperlink"/>
            <w:rFonts w:eastAsia="Calibri" w:cs="Arial"/>
          </w:rPr>
          <w:t>Fire safety and emergency procedures for persons with disabilities</w:t>
        </w:r>
      </w:hyperlink>
      <w:r w:rsidRPr="00C42831">
        <w:rPr>
          <w:rFonts w:eastAsia="Calibri" w:cs="Arial"/>
          <w:color w:val="000000" w:themeColor="accent1"/>
        </w:rPr>
        <w:t xml:space="preserve"> were created in partnership between </w:t>
      </w:r>
      <w:r>
        <w:rPr>
          <w:rFonts w:eastAsia="Calibri" w:cs="Arial"/>
          <w:color w:val="000000" w:themeColor="accent1"/>
        </w:rPr>
        <w:t xml:space="preserve">the </w:t>
      </w:r>
      <w:r w:rsidRPr="00C42831">
        <w:rPr>
          <w:rFonts w:eastAsia="Calibri" w:cs="Arial"/>
          <w:color w:val="000000" w:themeColor="accent1"/>
        </w:rPr>
        <w:t>Emergency Management and Continuity of Operations (EMCO) Office, the Paul Menton Centre (PMC), the Carleton Disability Awareness Centre (CDAC) and Attendant Services. (</w:t>
      </w:r>
      <w:hyperlink w:anchor="AreaofFocus4">
        <w:r w:rsidRPr="00C42831">
          <w:rPr>
            <w:rStyle w:val="Hyperlink"/>
            <w:rFonts w:eastAsia="Calibri" w:cs="Arial"/>
          </w:rPr>
          <w:t xml:space="preserve">Area of Focus 4, </w:t>
        </w:r>
        <w:proofErr w:type="spellStart"/>
        <w:proofErr w:type="gramStart"/>
        <w:r w:rsidRPr="00C42831">
          <w:rPr>
            <w:rStyle w:val="Hyperlink"/>
            <w:rFonts w:eastAsia="Calibri" w:cs="Arial"/>
          </w:rPr>
          <w:t>R.f</w:t>
        </w:r>
        <w:proofErr w:type="spellEnd"/>
        <w:proofErr w:type="gramEnd"/>
      </w:hyperlink>
      <w:r w:rsidRPr="00C42831">
        <w:rPr>
          <w:rFonts w:eastAsia="Calibri" w:cs="Arial"/>
          <w:color w:val="000000" w:themeColor="accent1"/>
        </w:rPr>
        <w:t>)</w:t>
      </w:r>
    </w:p>
    <w:p w14:paraId="3623A40C" w14:textId="0A714C62" w:rsidR="00444E88" w:rsidRDefault="00BE655F">
      <w:pPr>
        <w:pStyle w:val="ListParagraph"/>
        <w:numPr>
          <w:ilvl w:val="0"/>
          <w:numId w:val="7"/>
        </w:numPr>
        <w:contextualSpacing w:val="0"/>
        <w:rPr>
          <w:rFonts w:cs="Arial"/>
        </w:rPr>
      </w:pPr>
      <w:r w:rsidRPr="00C42831">
        <w:rPr>
          <w:rFonts w:cs="Arial"/>
        </w:rPr>
        <w:t xml:space="preserve">Audits and registration are complete for 22 buildings with 18 </w:t>
      </w:r>
      <w:r>
        <w:rPr>
          <w:rFonts w:cs="Arial"/>
        </w:rPr>
        <w:t>additional audits</w:t>
      </w:r>
      <w:r w:rsidRPr="00C42831">
        <w:rPr>
          <w:rFonts w:cs="Arial"/>
        </w:rPr>
        <w:t xml:space="preserve"> to complete by the end of the 2024-2025 academic year. The RHF has completed an update of the assessment to version 4, adopting the revised CSA/ASC B651:23 National Standard of Canada. (</w:t>
      </w:r>
      <w:hyperlink w:anchor="AreaofFocus4">
        <w:r w:rsidRPr="00C42831">
          <w:rPr>
            <w:rStyle w:val="Hyperlink"/>
            <w:rFonts w:cs="Arial"/>
          </w:rPr>
          <w:t xml:space="preserve">Area of Focus 4, </w:t>
        </w:r>
        <w:proofErr w:type="spellStart"/>
        <w:proofErr w:type="gramStart"/>
        <w:r w:rsidRPr="00C42831">
          <w:rPr>
            <w:rStyle w:val="Hyperlink"/>
            <w:rFonts w:cs="Arial"/>
          </w:rPr>
          <w:t>R.a</w:t>
        </w:r>
        <w:proofErr w:type="spellEnd"/>
        <w:proofErr w:type="gramEnd"/>
      </w:hyperlink>
      <w:r w:rsidRPr="00C42831">
        <w:rPr>
          <w:rFonts w:cs="Arial"/>
        </w:rPr>
        <w:t>)</w:t>
      </w:r>
    </w:p>
    <w:p w14:paraId="4B66AFF1" w14:textId="77777777" w:rsidR="00BE655F" w:rsidRPr="00BE655F" w:rsidDel="005F57C0" w:rsidRDefault="00BE655F" w:rsidP="00BE655F">
      <w:pPr>
        <w:ind w:left="360"/>
        <w:rPr>
          <w:rFonts w:cs="Arial"/>
        </w:rPr>
      </w:pPr>
    </w:p>
    <w:p w14:paraId="3E20AB90" w14:textId="77777777" w:rsidR="0014106B" w:rsidRDefault="0014106B">
      <w:pPr>
        <w:spacing w:after="0" w:line="240" w:lineRule="auto"/>
        <w:rPr>
          <w:rFonts w:eastAsiaTheme="majorEastAsia" w:cstheme="majorBidi"/>
          <w:b/>
          <w:color w:val="E91C24"/>
          <w:sz w:val="32"/>
          <w:szCs w:val="32"/>
          <w:lang w:val="en-US"/>
        </w:rPr>
      </w:pPr>
      <w:r>
        <w:br w:type="page"/>
      </w:r>
    </w:p>
    <w:p w14:paraId="289E730A" w14:textId="6649F3F3" w:rsidR="0004394D" w:rsidRDefault="00282355" w:rsidP="00BE655F">
      <w:pPr>
        <w:pStyle w:val="Heading3"/>
      </w:pPr>
      <w:bookmarkStart w:id="26" w:name="_Toc234492436"/>
      <w:r w:rsidRPr="00363A21">
        <w:lastRenderedPageBreak/>
        <w:t>Area of Focus #</w:t>
      </w:r>
      <w:r w:rsidR="0043683F" w:rsidRPr="00363A21">
        <w:t>5</w:t>
      </w:r>
      <w:r w:rsidRPr="00363A21">
        <w:t>:</w:t>
      </w:r>
      <w:r w:rsidR="0043683F" w:rsidRPr="00363A21">
        <w:t xml:space="preserve"> Employment and Employee Support</w:t>
      </w:r>
      <w:bookmarkEnd w:id="26"/>
    </w:p>
    <w:p w14:paraId="5627F92A" w14:textId="47A7FBF0" w:rsidR="00BE655F" w:rsidRPr="00BE655F" w:rsidRDefault="00BE655F" w:rsidP="00BE655F">
      <w:pPr>
        <w:rPr>
          <w:lang w:val="en-US"/>
        </w:rPr>
      </w:pPr>
      <w:r w:rsidRPr="00C42831">
        <w:rPr>
          <w:rFonts w:cs="Arial"/>
          <w:lang w:val="en-US"/>
        </w:rPr>
        <w:t>W</w:t>
      </w:r>
      <w:r w:rsidRPr="00C42831">
        <w:rPr>
          <w:rFonts w:eastAsia="Arial" w:cs="Arial"/>
          <w:lang w:val="en-US"/>
        </w:rPr>
        <w:t xml:space="preserve">hile Carleton University is well known </w:t>
      </w:r>
      <w:r>
        <w:rPr>
          <w:rFonts w:eastAsia="Arial" w:cs="Arial"/>
          <w:lang w:val="en-US"/>
        </w:rPr>
        <w:t>as</w:t>
      </w:r>
      <w:r w:rsidRPr="00C42831">
        <w:rPr>
          <w:rFonts w:eastAsia="Arial" w:cs="Arial"/>
          <w:lang w:val="en-US"/>
        </w:rPr>
        <w:t xml:space="preserve"> a leader in accessibility, the CAS highlights the need for further attention to services and </w:t>
      </w:r>
      <w:r>
        <w:rPr>
          <w:rFonts w:eastAsia="Arial" w:cs="Arial"/>
          <w:lang w:val="en-US"/>
        </w:rPr>
        <w:t>support</w:t>
      </w:r>
      <w:r w:rsidRPr="00C42831">
        <w:rPr>
          <w:rFonts w:eastAsia="Arial" w:cs="Arial"/>
          <w:lang w:val="en-US"/>
        </w:rPr>
        <w:t xml:space="preserve"> for Carleton employees with disabilities. </w:t>
      </w:r>
      <w:r w:rsidRPr="00064098">
        <w:rPr>
          <w:rFonts w:eastAsia="Arial" w:cs="Arial"/>
          <w:lang w:val="en-US"/>
        </w:rPr>
        <w:t xml:space="preserve">We continue to </w:t>
      </w:r>
      <w:r>
        <w:rPr>
          <w:rFonts w:eastAsia="Arial" w:cs="Arial"/>
          <w:lang w:val="en-US"/>
        </w:rPr>
        <w:t>take</w:t>
      </w:r>
      <w:r w:rsidRPr="00064098">
        <w:rPr>
          <w:rFonts w:eastAsia="Arial" w:cs="Arial"/>
          <w:lang w:val="en-US"/>
        </w:rPr>
        <w:t xml:space="preserve"> steps towards </w:t>
      </w:r>
      <w:r w:rsidRPr="00064098">
        <w:rPr>
          <w:rFonts w:eastAsia="Arial" w:cs="Arial"/>
        </w:rPr>
        <w:t>addressing structural inequities that may exist inherently, particularly in our practices and processes.</w:t>
      </w:r>
    </w:p>
    <w:p w14:paraId="06AAFFB7" w14:textId="0BE6EC7E" w:rsidR="00ED0B3C" w:rsidRDefault="00941FC7" w:rsidP="00BA00BE">
      <w:pPr>
        <w:pStyle w:val="Heading4"/>
      </w:pPr>
      <w:r w:rsidRPr="00720E6A">
        <w:t xml:space="preserve">Highlights: </w:t>
      </w:r>
    </w:p>
    <w:p w14:paraId="280391C8" w14:textId="77777777" w:rsidR="00BE655F" w:rsidRPr="00C42831" w:rsidRDefault="00BE655F">
      <w:pPr>
        <w:pStyle w:val="paragraph"/>
        <w:numPr>
          <w:ilvl w:val="0"/>
          <w:numId w:val="8"/>
        </w:numPr>
        <w:spacing w:before="0" w:beforeAutospacing="0" w:after="200" w:afterAutospacing="0"/>
        <w:textAlignment w:val="baseline"/>
        <w:rPr>
          <w:rStyle w:val="normaltextrun"/>
          <w:rFonts w:cs="Arial"/>
        </w:rPr>
      </w:pPr>
      <w:r w:rsidRPr="00C42831">
        <w:rPr>
          <w:rStyle w:val="normaltextrun"/>
          <w:rFonts w:cs="Arial"/>
        </w:rPr>
        <w:t>Faculty Affairs provided training for academic hiring committees and is integrating consideration of accessibility in all aspects from training, job advertisements and communication with potential candidates and new hires. They are beginning work on a recruitment strategy to highlight Carleton's accessibility initiatives as they relate to potential hires. (</w:t>
      </w:r>
      <w:hyperlink w:anchor="AreaofFocus5">
        <w:r w:rsidRPr="00C42831">
          <w:rPr>
            <w:rStyle w:val="Hyperlink"/>
            <w:rFonts w:cs="Arial"/>
          </w:rPr>
          <w:t xml:space="preserve">Area of Focus 5, </w:t>
        </w:r>
        <w:proofErr w:type="spellStart"/>
        <w:proofErr w:type="gramStart"/>
        <w:r w:rsidRPr="00C42831">
          <w:rPr>
            <w:rStyle w:val="Hyperlink"/>
            <w:rFonts w:cs="Arial"/>
          </w:rPr>
          <w:t>R.b</w:t>
        </w:r>
        <w:proofErr w:type="spellEnd"/>
        <w:proofErr w:type="gramEnd"/>
      </w:hyperlink>
      <w:r w:rsidRPr="00C42831">
        <w:rPr>
          <w:rStyle w:val="normaltextrun"/>
          <w:rFonts w:cs="Arial"/>
        </w:rPr>
        <w:t>)</w:t>
      </w:r>
    </w:p>
    <w:p w14:paraId="2BFC6BDE" w14:textId="77777777" w:rsidR="00BE655F" w:rsidRPr="00C42831" w:rsidRDefault="00BE655F">
      <w:pPr>
        <w:pStyle w:val="paragraph"/>
        <w:numPr>
          <w:ilvl w:val="0"/>
          <w:numId w:val="8"/>
        </w:numPr>
        <w:spacing w:before="0" w:beforeAutospacing="0" w:after="200" w:afterAutospacing="0"/>
        <w:textAlignment w:val="baseline"/>
        <w:rPr>
          <w:rStyle w:val="normaltextrun"/>
          <w:rFonts w:cs="Arial"/>
        </w:rPr>
      </w:pPr>
      <w:r w:rsidRPr="00C42831">
        <w:rPr>
          <w:rStyle w:val="normaltextrun"/>
          <w:rFonts w:cs="Arial"/>
        </w:rPr>
        <w:t>Human Resources developed a new medical accommodations process and associated training and web materials. (</w:t>
      </w:r>
      <w:hyperlink w:anchor="AreaofFocus5" w:history="1">
        <w:r w:rsidRPr="00C42831">
          <w:rPr>
            <w:rStyle w:val="Hyperlink"/>
            <w:rFonts w:cs="Arial"/>
          </w:rPr>
          <w:t xml:space="preserve">Area of Focus 5, </w:t>
        </w:r>
        <w:proofErr w:type="spellStart"/>
        <w:proofErr w:type="gramStart"/>
        <w:r w:rsidRPr="00C42831">
          <w:rPr>
            <w:rStyle w:val="Hyperlink"/>
            <w:rFonts w:cs="Arial"/>
          </w:rPr>
          <w:t>R.a</w:t>
        </w:r>
        <w:proofErr w:type="spellEnd"/>
        <w:proofErr w:type="gramEnd"/>
      </w:hyperlink>
      <w:r w:rsidRPr="00C42831">
        <w:rPr>
          <w:rStyle w:val="normaltextrun"/>
          <w:rFonts w:cs="Arial"/>
        </w:rPr>
        <w:t>)</w:t>
      </w:r>
    </w:p>
    <w:p w14:paraId="3DC77475" w14:textId="0DC2DEB2" w:rsidR="00A15B51" w:rsidRPr="00B458AD" w:rsidRDefault="00BE655F">
      <w:pPr>
        <w:pStyle w:val="ListParagraph"/>
        <w:numPr>
          <w:ilvl w:val="0"/>
          <w:numId w:val="8"/>
        </w:numPr>
        <w:contextualSpacing w:val="0"/>
        <w:rPr>
          <w:rFonts w:cs="Arial"/>
        </w:rPr>
      </w:pPr>
      <w:r w:rsidRPr="00C42831">
        <w:rPr>
          <w:rStyle w:val="normaltextrun"/>
          <w:rFonts w:cs="Arial"/>
        </w:rPr>
        <w:t>Equity and Inclusive Communities</w:t>
      </w:r>
      <w:r>
        <w:rPr>
          <w:rStyle w:val="normaltextrun"/>
          <w:rFonts w:cs="Arial"/>
        </w:rPr>
        <w:t xml:space="preserve"> (EIC)</w:t>
      </w:r>
      <w:r w:rsidRPr="00C42831">
        <w:rPr>
          <w:rStyle w:val="normaltextrun"/>
          <w:rFonts w:cs="Arial"/>
        </w:rPr>
        <w:t xml:space="preserve"> launched the </w:t>
      </w:r>
      <w:hyperlink r:id="rId33">
        <w:r w:rsidRPr="00C42831">
          <w:rPr>
            <w:rStyle w:val="Hyperlink"/>
            <w:rFonts w:cs="Arial"/>
          </w:rPr>
          <w:t>self-identification survey</w:t>
        </w:r>
      </w:hyperlink>
      <w:r w:rsidRPr="00C42831">
        <w:rPr>
          <w:rStyle w:val="normaltextrun"/>
          <w:rFonts w:cs="Arial"/>
        </w:rPr>
        <w:t xml:space="preserve"> (Be </w:t>
      </w:r>
      <w:proofErr w:type="spellStart"/>
      <w:r w:rsidRPr="00C42831">
        <w:rPr>
          <w:rStyle w:val="normaltextrun"/>
          <w:rFonts w:cs="Arial"/>
        </w:rPr>
        <w:t>You@CU</w:t>
      </w:r>
      <w:proofErr w:type="spellEnd"/>
      <w:r w:rsidRPr="00C42831">
        <w:rPr>
          <w:rStyle w:val="normaltextrun"/>
          <w:rFonts w:cs="Arial"/>
        </w:rPr>
        <w:t xml:space="preserve">) </w:t>
      </w:r>
      <w:r w:rsidRPr="00C42831">
        <w:rPr>
          <w:rFonts w:cs="Arial"/>
        </w:rPr>
        <w:t>that will build a picture of the diversity and representation on campus. Analysis of the data will help identify gaps and inequities across campus for persons with disabilities. (</w:t>
      </w:r>
      <w:hyperlink w:anchor="AreaofFocus5">
        <w:r w:rsidRPr="00C42831">
          <w:rPr>
            <w:rStyle w:val="Hyperlink"/>
            <w:rFonts w:cs="Arial"/>
          </w:rPr>
          <w:t xml:space="preserve">Area of Focus 5, </w:t>
        </w:r>
        <w:proofErr w:type="spellStart"/>
        <w:proofErr w:type="gramStart"/>
        <w:r w:rsidRPr="00C42831">
          <w:rPr>
            <w:rStyle w:val="Hyperlink"/>
            <w:rFonts w:cs="Arial"/>
          </w:rPr>
          <w:t>R.b</w:t>
        </w:r>
        <w:proofErr w:type="spellEnd"/>
        <w:proofErr w:type="gramEnd"/>
      </w:hyperlink>
      <w:r w:rsidRPr="00C42831">
        <w:rPr>
          <w:rFonts w:cs="Arial"/>
        </w:rPr>
        <w:t xml:space="preserve">; </w:t>
      </w:r>
      <w:hyperlink w:anchor="AreaofFocus5">
        <w:r w:rsidRPr="00C42831">
          <w:rPr>
            <w:rStyle w:val="Hyperlink"/>
            <w:rFonts w:cs="Arial"/>
          </w:rPr>
          <w:t xml:space="preserve">Area of Focus 5, </w:t>
        </w:r>
        <w:proofErr w:type="spellStart"/>
        <w:proofErr w:type="gramStart"/>
        <w:r w:rsidRPr="00C42831">
          <w:rPr>
            <w:rStyle w:val="Hyperlink"/>
            <w:rFonts w:cs="Arial"/>
          </w:rPr>
          <w:t>R.e</w:t>
        </w:r>
        <w:proofErr w:type="spellEnd"/>
        <w:proofErr w:type="gramEnd"/>
      </w:hyperlink>
      <w:r w:rsidRPr="00C42831">
        <w:rPr>
          <w:rFonts w:cs="Arial"/>
        </w:rPr>
        <w:t>)</w:t>
      </w:r>
    </w:p>
    <w:p w14:paraId="3F79CC77" w14:textId="77777777" w:rsidR="00485684" w:rsidRDefault="00485684" w:rsidP="005E1675">
      <w:pPr>
        <w:pStyle w:val="ListParagraph"/>
        <w:tabs>
          <w:tab w:val="left" w:pos="720"/>
        </w:tabs>
        <w:ind w:left="540"/>
        <w:contextualSpacing w:val="0"/>
        <w:rPr>
          <w:rFonts w:eastAsia="Arial" w:cs="Arial"/>
          <w:sz w:val="4"/>
          <w:szCs w:val="4"/>
        </w:rPr>
      </w:pPr>
    </w:p>
    <w:p w14:paraId="4E3DF05B" w14:textId="77777777" w:rsidR="00615C88" w:rsidRPr="00720E6A" w:rsidRDefault="00615C88" w:rsidP="005E1675">
      <w:pPr>
        <w:pStyle w:val="ListParagraph"/>
        <w:tabs>
          <w:tab w:val="left" w:pos="720"/>
        </w:tabs>
        <w:ind w:left="540"/>
        <w:contextualSpacing w:val="0"/>
        <w:rPr>
          <w:rFonts w:eastAsia="Arial" w:cs="Arial"/>
          <w:sz w:val="4"/>
          <w:szCs w:val="4"/>
        </w:rPr>
      </w:pPr>
    </w:p>
    <w:p w14:paraId="42E72F34" w14:textId="77777777" w:rsidR="00FA35C5" w:rsidRDefault="00FA35C5">
      <w:pPr>
        <w:rPr>
          <w:rFonts w:eastAsiaTheme="majorEastAsia" w:cstheme="majorBidi"/>
          <w:b/>
          <w:color w:val="E91C24"/>
          <w:sz w:val="32"/>
          <w:szCs w:val="32"/>
          <w:lang w:val="en-US"/>
        </w:rPr>
      </w:pPr>
      <w:r>
        <w:br w:type="page"/>
      </w:r>
    </w:p>
    <w:p w14:paraId="06E0E4BA" w14:textId="5172F9D5" w:rsidR="0043683F" w:rsidRDefault="00282355" w:rsidP="007160A3">
      <w:pPr>
        <w:pStyle w:val="Heading3"/>
      </w:pPr>
      <w:bookmarkStart w:id="27" w:name="_Toc234492437"/>
      <w:r w:rsidRPr="00720E6A">
        <w:lastRenderedPageBreak/>
        <w:t>Area of Focus #</w:t>
      </w:r>
      <w:r w:rsidR="0043683F" w:rsidRPr="00720E6A">
        <w:t>6</w:t>
      </w:r>
      <w:r w:rsidRPr="00720E6A">
        <w:t>:</w:t>
      </w:r>
      <w:r w:rsidR="0043683F" w:rsidRPr="00720E6A">
        <w:t xml:space="preserve"> Student Support Services</w:t>
      </w:r>
      <w:bookmarkEnd w:id="27"/>
    </w:p>
    <w:p w14:paraId="7075C09A" w14:textId="3809EE6F" w:rsidR="00BE655F" w:rsidRPr="00BE655F" w:rsidRDefault="00BE655F" w:rsidP="00BE655F">
      <w:pPr>
        <w:rPr>
          <w:rFonts w:cs="Arial"/>
        </w:rPr>
      </w:pPr>
      <w:r w:rsidRPr="00BE655F">
        <w:rPr>
          <w:rStyle w:val="normaltextrun"/>
          <w:rFonts w:cs="Arial"/>
        </w:rPr>
        <w:t>Carleton strives for excellence in services for students with disabilities across all units to support success in every aspect of campus life. By striving for excellence, space is created for innovative thinking. Examples of this can be seen in the work of the Library and the Joy Maclaren Centre addressing gaps in services and supports as well as exam accommodations and the launch of a more accessible campus map</w:t>
      </w:r>
    </w:p>
    <w:p w14:paraId="6DDC34A2" w14:textId="55170DB5" w:rsidR="00941FC7" w:rsidRDefault="00941FC7" w:rsidP="00BA00BE">
      <w:pPr>
        <w:pStyle w:val="Heading4"/>
      </w:pPr>
      <w:r w:rsidRPr="00720E6A">
        <w:t xml:space="preserve">Highlights: </w:t>
      </w:r>
    </w:p>
    <w:p w14:paraId="72D992DE" w14:textId="77777777" w:rsidR="00BE655F" w:rsidRPr="00C42831" w:rsidRDefault="00BE655F">
      <w:pPr>
        <w:pStyle w:val="paragraph"/>
        <w:numPr>
          <w:ilvl w:val="0"/>
          <w:numId w:val="9"/>
        </w:numPr>
        <w:spacing w:before="0" w:beforeAutospacing="0" w:after="200" w:afterAutospacing="0"/>
        <w:textAlignment w:val="baseline"/>
        <w:rPr>
          <w:rStyle w:val="normaltextrun"/>
          <w:rFonts w:cs="Arial"/>
        </w:rPr>
      </w:pPr>
      <w:r w:rsidRPr="00C42831">
        <w:rPr>
          <w:rStyle w:val="normaltextrun"/>
          <w:rFonts w:cs="Arial"/>
        </w:rPr>
        <w:t xml:space="preserve">The </w:t>
      </w:r>
      <w:proofErr w:type="gramStart"/>
      <w:r w:rsidRPr="00C42831">
        <w:rPr>
          <w:rStyle w:val="normaltextrun"/>
          <w:rFonts w:cs="Arial"/>
        </w:rPr>
        <w:t>Library</w:t>
      </w:r>
      <w:proofErr w:type="gramEnd"/>
      <w:r w:rsidRPr="00C42831">
        <w:rPr>
          <w:rStyle w:val="normaltextrun"/>
          <w:rFonts w:cs="Arial"/>
        </w:rPr>
        <w:t xml:space="preserve"> added new accessible group study rooms to accompany the New Sun Joy MacLaren Assistive Technology Centre (JMC). This filled a significant gap as previously there were not dedicated accessible group study rooms in the library. Additionally, all assistive software in the JMC was updated. (</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R.a</w:t>
        </w:r>
        <w:proofErr w:type="spellEnd"/>
        <w:proofErr w:type="gramEnd"/>
      </w:hyperlink>
      <w:r w:rsidRPr="00C42831">
        <w:rPr>
          <w:rStyle w:val="normaltextrun"/>
          <w:rFonts w:cs="Arial"/>
        </w:rPr>
        <w:t xml:space="preserve">; </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R.b</w:t>
        </w:r>
        <w:proofErr w:type="spellEnd"/>
        <w:proofErr w:type="gramEnd"/>
      </w:hyperlink>
      <w:r w:rsidRPr="00C42831">
        <w:rPr>
          <w:rStyle w:val="normaltextrun"/>
          <w:rFonts w:cs="Arial"/>
        </w:rPr>
        <w:t xml:space="preserve">; </w:t>
      </w:r>
      <w:hyperlink w:anchor="AreaofFocus4" w:history="1">
        <w:r w:rsidRPr="00C42831">
          <w:rPr>
            <w:rStyle w:val="Hyperlink"/>
            <w:rFonts w:cs="Arial"/>
          </w:rPr>
          <w:t xml:space="preserve">Area of Focus 4, </w:t>
        </w:r>
        <w:proofErr w:type="spellStart"/>
        <w:proofErr w:type="gramStart"/>
        <w:r w:rsidRPr="00C42831">
          <w:rPr>
            <w:rStyle w:val="Hyperlink"/>
            <w:rFonts w:cs="Arial"/>
          </w:rPr>
          <w:t>R.f</w:t>
        </w:r>
        <w:proofErr w:type="spellEnd"/>
        <w:proofErr w:type="gramEnd"/>
      </w:hyperlink>
      <w:r w:rsidRPr="00C42831">
        <w:rPr>
          <w:rStyle w:val="normaltextrun"/>
          <w:rFonts w:cs="Arial"/>
        </w:rPr>
        <w:t>)</w:t>
      </w:r>
    </w:p>
    <w:p w14:paraId="1FE441BE" w14:textId="77777777" w:rsidR="00BE655F" w:rsidRPr="00C42831" w:rsidRDefault="00BE655F">
      <w:pPr>
        <w:pStyle w:val="paragraph"/>
        <w:numPr>
          <w:ilvl w:val="0"/>
          <w:numId w:val="9"/>
        </w:numPr>
        <w:spacing w:before="0" w:beforeAutospacing="0" w:after="200" w:afterAutospacing="0"/>
        <w:textAlignment w:val="baseline"/>
        <w:rPr>
          <w:rFonts w:cs="Arial"/>
        </w:rPr>
      </w:pPr>
      <w:r w:rsidRPr="00C42831">
        <w:rPr>
          <w:rStyle w:val="normaltextrun"/>
          <w:rFonts w:cs="Arial"/>
        </w:rPr>
        <w:t xml:space="preserve">There was installation of new computer labs in the </w:t>
      </w:r>
      <w:proofErr w:type="gramStart"/>
      <w:r w:rsidRPr="00C42831">
        <w:rPr>
          <w:rStyle w:val="normaltextrun"/>
          <w:rFonts w:cs="Arial"/>
        </w:rPr>
        <w:t>Library</w:t>
      </w:r>
      <w:proofErr w:type="gramEnd"/>
      <w:r w:rsidRPr="00C42831">
        <w:rPr>
          <w:rStyle w:val="normaltextrun"/>
          <w:rFonts w:cs="Arial"/>
        </w:rPr>
        <w:t xml:space="preserve"> with accessibility features, including voice-lift technology, assisted exits/entrances, and height-adjustable surfaces.</w:t>
      </w:r>
      <w:r w:rsidRPr="00C42831">
        <w:rPr>
          <w:rStyle w:val="eop"/>
          <w:rFonts w:eastAsiaTheme="minorEastAsia" w:cs="Arial"/>
        </w:rPr>
        <w:t> </w:t>
      </w:r>
      <w:r w:rsidRPr="00C42831">
        <w:rPr>
          <w:rStyle w:val="normaltextrun"/>
          <w:rFonts w:cs="Arial"/>
        </w:rPr>
        <w:t>(</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R.a</w:t>
        </w:r>
        <w:proofErr w:type="spellEnd"/>
        <w:proofErr w:type="gramEnd"/>
      </w:hyperlink>
      <w:r w:rsidRPr="00C42831">
        <w:rPr>
          <w:rStyle w:val="normaltextrun"/>
          <w:rFonts w:cs="Arial"/>
        </w:rPr>
        <w:t xml:space="preserve">; </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R.b</w:t>
        </w:r>
        <w:proofErr w:type="spellEnd"/>
        <w:proofErr w:type="gramEnd"/>
      </w:hyperlink>
      <w:r w:rsidRPr="00C42831">
        <w:rPr>
          <w:rStyle w:val="normaltextrun"/>
          <w:rFonts w:cs="Arial"/>
        </w:rPr>
        <w:t>)</w:t>
      </w:r>
    </w:p>
    <w:p w14:paraId="12BAC981" w14:textId="77777777" w:rsidR="00BE655F" w:rsidRPr="00C42831" w:rsidRDefault="00BE655F">
      <w:pPr>
        <w:pStyle w:val="paragraph"/>
        <w:numPr>
          <w:ilvl w:val="0"/>
          <w:numId w:val="9"/>
        </w:numPr>
        <w:spacing w:before="0" w:beforeAutospacing="0" w:after="200" w:afterAutospacing="0"/>
        <w:textAlignment w:val="baseline"/>
        <w:rPr>
          <w:rFonts w:cs="Arial"/>
        </w:rPr>
      </w:pPr>
      <w:r w:rsidRPr="00C42831">
        <w:rPr>
          <w:rStyle w:val="normaltextrun"/>
          <w:rFonts w:cs="Arial"/>
        </w:rPr>
        <w:t>An Alternate Format Working Group was formed to streamline workflows for producing accessible documents and integrating accessibility features and services into the library system.</w:t>
      </w:r>
      <w:r w:rsidRPr="00C42831">
        <w:rPr>
          <w:rStyle w:val="eop"/>
          <w:rFonts w:eastAsiaTheme="minorEastAsia" w:cs="Arial"/>
        </w:rPr>
        <w:t> </w:t>
      </w:r>
      <w:r w:rsidRPr="00C42831">
        <w:rPr>
          <w:rStyle w:val="eop"/>
          <w:rFonts w:cs="Arial"/>
        </w:rPr>
        <w:t>For example, a</w:t>
      </w:r>
      <w:r w:rsidRPr="00C42831">
        <w:rPr>
          <w:rStyle w:val="normaltextrun"/>
          <w:rFonts w:cs="Arial"/>
        </w:rPr>
        <w:t>lternate formats of library materials can now be requested directly in Omni, the library’s discovery layer. (</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R.a</w:t>
        </w:r>
        <w:proofErr w:type="spellEnd"/>
        <w:proofErr w:type="gramEnd"/>
      </w:hyperlink>
      <w:r w:rsidRPr="00C42831">
        <w:rPr>
          <w:rStyle w:val="normaltextrun"/>
          <w:rFonts w:cs="Arial"/>
        </w:rPr>
        <w:t xml:space="preserve">; </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R.b</w:t>
        </w:r>
        <w:proofErr w:type="spellEnd"/>
        <w:proofErr w:type="gramEnd"/>
      </w:hyperlink>
      <w:r w:rsidRPr="00C42831">
        <w:rPr>
          <w:rStyle w:val="normaltextrun"/>
          <w:rFonts w:cs="Arial"/>
        </w:rPr>
        <w:t xml:space="preserve">; </w:t>
      </w:r>
      <w:hyperlink w:anchor="AreaofFocus3" w:history="1">
        <w:r w:rsidRPr="00C42831">
          <w:rPr>
            <w:rStyle w:val="Hyperlink"/>
            <w:rFonts w:cs="Arial"/>
          </w:rPr>
          <w:t xml:space="preserve">Area of Focus 3, </w:t>
        </w:r>
        <w:proofErr w:type="spellStart"/>
        <w:proofErr w:type="gramStart"/>
        <w:r w:rsidRPr="00C42831">
          <w:rPr>
            <w:rStyle w:val="Hyperlink"/>
            <w:rFonts w:cs="Arial"/>
          </w:rPr>
          <w:t>R.d</w:t>
        </w:r>
        <w:proofErr w:type="spellEnd"/>
        <w:proofErr w:type="gramEnd"/>
      </w:hyperlink>
      <w:r w:rsidRPr="00C42831">
        <w:rPr>
          <w:rStyle w:val="normaltextrun"/>
          <w:rFonts w:cs="Arial"/>
        </w:rPr>
        <w:t>)</w:t>
      </w:r>
    </w:p>
    <w:p w14:paraId="22D1052D" w14:textId="77777777" w:rsidR="00BE655F" w:rsidRPr="00C42831" w:rsidRDefault="00BE655F">
      <w:pPr>
        <w:pStyle w:val="paragraph"/>
        <w:numPr>
          <w:ilvl w:val="0"/>
          <w:numId w:val="9"/>
        </w:numPr>
        <w:spacing w:before="0" w:beforeAutospacing="0" w:after="200" w:afterAutospacing="0"/>
        <w:textAlignment w:val="baseline"/>
        <w:rPr>
          <w:rFonts w:cs="Arial"/>
        </w:rPr>
      </w:pPr>
      <w:r w:rsidRPr="00C42831">
        <w:rPr>
          <w:rStyle w:val="normaltextrun"/>
          <w:rFonts w:cs="Arial"/>
        </w:rPr>
        <w:t>An innovative system</w:t>
      </w:r>
      <w:r>
        <w:rPr>
          <w:rStyle w:val="normaltextrun"/>
          <w:rFonts w:cs="Arial"/>
        </w:rPr>
        <w:t xml:space="preserve">, Ventus, </w:t>
      </w:r>
      <w:r w:rsidRPr="00C42831">
        <w:rPr>
          <w:rStyle w:val="normaltextrun"/>
          <w:rFonts w:cs="Arial"/>
        </w:rPr>
        <w:t>has been launched by Scheduling and Exam Services to assist students in efficiently managing their accommodations for exams.</w:t>
      </w:r>
      <w:r w:rsidRPr="00C42831">
        <w:rPr>
          <w:rStyle w:val="eop"/>
          <w:rFonts w:eastAsiaTheme="minorEastAsia" w:cs="Arial"/>
        </w:rPr>
        <w:t> </w:t>
      </w:r>
      <w:r w:rsidRPr="00C42831">
        <w:rPr>
          <w:rStyle w:val="normaltextrun"/>
          <w:rFonts w:cs="Arial"/>
        </w:rPr>
        <w:t>(</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R.a</w:t>
        </w:r>
        <w:proofErr w:type="spellEnd"/>
        <w:proofErr w:type="gramEnd"/>
      </w:hyperlink>
      <w:r w:rsidRPr="00C42831">
        <w:rPr>
          <w:rStyle w:val="normaltextrun"/>
          <w:rFonts w:cs="Arial"/>
        </w:rPr>
        <w:t xml:space="preserve">; </w:t>
      </w:r>
      <w:hyperlink w:anchor="AreaofFocus6" w:history="1">
        <w:r w:rsidRPr="00C42831">
          <w:rPr>
            <w:rStyle w:val="Hyperlink"/>
            <w:rFonts w:cs="Arial"/>
          </w:rPr>
          <w:t xml:space="preserve">Area of Focus 6, </w:t>
        </w:r>
        <w:proofErr w:type="spellStart"/>
        <w:proofErr w:type="gramStart"/>
        <w:r w:rsidRPr="00C42831">
          <w:rPr>
            <w:rStyle w:val="Hyperlink"/>
            <w:rFonts w:cs="Arial"/>
          </w:rPr>
          <w:t>R.b</w:t>
        </w:r>
        <w:proofErr w:type="spellEnd"/>
        <w:proofErr w:type="gramEnd"/>
      </w:hyperlink>
      <w:r w:rsidRPr="00C42831">
        <w:rPr>
          <w:rStyle w:val="normaltextrun"/>
          <w:rFonts w:cs="Arial"/>
        </w:rPr>
        <w:t>)</w:t>
      </w:r>
    </w:p>
    <w:p w14:paraId="47C04260" w14:textId="77777777" w:rsidR="00BE655F" w:rsidRPr="00C42831" w:rsidRDefault="00BE655F">
      <w:pPr>
        <w:pStyle w:val="paragraph"/>
        <w:numPr>
          <w:ilvl w:val="0"/>
          <w:numId w:val="9"/>
        </w:numPr>
        <w:spacing w:before="0" w:beforeAutospacing="0" w:after="200" w:afterAutospacing="0"/>
        <w:textAlignment w:val="baseline"/>
        <w:rPr>
          <w:rFonts w:cs="Arial"/>
        </w:rPr>
      </w:pPr>
      <w:r w:rsidRPr="00C42831">
        <w:rPr>
          <w:rStyle w:val="normaltextrun"/>
          <w:rFonts w:cs="Arial"/>
        </w:rPr>
        <w:t xml:space="preserve">In collaboration with the Accessibility Institute, </w:t>
      </w:r>
      <w:r>
        <w:rPr>
          <w:rStyle w:val="normaltextrun"/>
          <w:rFonts w:cs="Arial"/>
        </w:rPr>
        <w:t>Strategic Initiatives (Students and Enrolment)</w:t>
      </w:r>
      <w:r w:rsidRPr="00C42831">
        <w:rPr>
          <w:rStyle w:val="normaltextrun"/>
          <w:rFonts w:cs="Arial"/>
        </w:rPr>
        <w:t xml:space="preserve"> </w:t>
      </w:r>
      <w:r>
        <w:rPr>
          <w:rStyle w:val="normaltextrun"/>
          <w:rFonts w:cs="Arial"/>
        </w:rPr>
        <w:t>has</w:t>
      </w:r>
      <w:r w:rsidRPr="00C42831">
        <w:rPr>
          <w:rStyle w:val="normaltextrun"/>
          <w:rFonts w:cs="Arial"/>
        </w:rPr>
        <w:t xml:space="preserve"> included accessibility information as part of the</w:t>
      </w:r>
      <w:r>
        <w:rPr>
          <w:rStyle w:val="normaltextrun"/>
          <w:rFonts w:cs="Arial"/>
        </w:rPr>
        <w:t xml:space="preserve"> new</w:t>
      </w:r>
      <w:r w:rsidRPr="00C42831">
        <w:rPr>
          <w:rStyle w:val="normaltextrun"/>
          <w:rFonts w:cs="Arial"/>
        </w:rPr>
        <w:t xml:space="preserve"> campus map in Carleton Mobile. When tapping on a building, users are presented with information regarding elevators, accessible entrances and accessible washrooms available in the building.</w:t>
      </w:r>
      <w:r w:rsidRPr="00C42831">
        <w:rPr>
          <w:rStyle w:val="eop"/>
          <w:rFonts w:eastAsiaTheme="minorEastAsia" w:cs="Arial"/>
        </w:rPr>
        <w:t> (</w:t>
      </w:r>
      <w:hyperlink w:anchor="AreaofFocus6">
        <w:r w:rsidRPr="00C42831">
          <w:rPr>
            <w:rStyle w:val="Hyperlink"/>
            <w:rFonts w:eastAsiaTheme="minorEastAsia" w:cs="Arial"/>
          </w:rPr>
          <w:t xml:space="preserve">Area of Focus 6, </w:t>
        </w:r>
        <w:proofErr w:type="spellStart"/>
        <w:proofErr w:type="gramStart"/>
        <w:r w:rsidRPr="00C42831">
          <w:rPr>
            <w:rStyle w:val="Hyperlink"/>
            <w:rFonts w:eastAsiaTheme="minorEastAsia" w:cs="Arial"/>
          </w:rPr>
          <w:t>R.a</w:t>
        </w:r>
        <w:proofErr w:type="spellEnd"/>
        <w:proofErr w:type="gramEnd"/>
      </w:hyperlink>
      <w:r w:rsidRPr="00C42831">
        <w:rPr>
          <w:rStyle w:val="eop"/>
          <w:rFonts w:eastAsiaTheme="minorEastAsia" w:cs="Arial"/>
        </w:rPr>
        <w:t xml:space="preserve">; </w:t>
      </w:r>
      <w:hyperlink w:anchor="AreaofFocus4">
        <w:r w:rsidRPr="00C42831">
          <w:rPr>
            <w:rStyle w:val="Hyperlink"/>
            <w:rFonts w:eastAsiaTheme="minorEastAsia" w:cs="Arial"/>
          </w:rPr>
          <w:t xml:space="preserve">Area of Focus 4, </w:t>
        </w:r>
        <w:proofErr w:type="spellStart"/>
        <w:proofErr w:type="gramStart"/>
        <w:r w:rsidRPr="00C42831">
          <w:rPr>
            <w:rStyle w:val="Hyperlink"/>
            <w:rFonts w:eastAsiaTheme="minorEastAsia" w:cs="Arial"/>
          </w:rPr>
          <w:t>R.f</w:t>
        </w:r>
        <w:proofErr w:type="spellEnd"/>
        <w:proofErr w:type="gramEnd"/>
      </w:hyperlink>
      <w:r w:rsidRPr="00C42831">
        <w:rPr>
          <w:rStyle w:val="eop"/>
          <w:rFonts w:eastAsiaTheme="minorEastAsia" w:cs="Arial"/>
        </w:rPr>
        <w:t>)</w:t>
      </w:r>
    </w:p>
    <w:p w14:paraId="2B17B71A" w14:textId="35BF2B1A" w:rsidR="00306FE3" w:rsidRPr="001F1767" w:rsidRDefault="00BE655F">
      <w:pPr>
        <w:pStyle w:val="NormalWeb"/>
        <w:numPr>
          <w:ilvl w:val="0"/>
          <w:numId w:val="9"/>
        </w:numPr>
        <w:rPr>
          <w:rFonts w:cs="Arial"/>
        </w:rPr>
      </w:pPr>
      <w:r w:rsidRPr="00C42831">
        <w:rPr>
          <w:rFonts w:eastAsia="Arial" w:cs="Arial"/>
          <w:color w:val="000000" w:themeColor="accent1"/>
        </w:rPr>
        <w:t>In partnership between the Accessibility Institute, PMC and the Faculty of Graduate and Postdoctoral Affairs, an action project was launched to look at accessible practices in graduate studies. Focus groups were conducted with graduate studies supervisors and administrators to identify gaps in graduate student services programming and delivery for students with disabilities.</w:t>
      </w:r>
      <w:r w:rsidRPr="00C42831">
        <w:rPr>
          <w:rStyle w:val="normaltextrun"/>
          <w:rFonts w:cs="Arial"/>
        </w:rPr>
        <w:t xml:space="preserve"> (</w:t>
      </w:r>
      <w:hyperlink w:anchor="AreaofFocus6">
        <w:r w:rsidRPr="00C42831">
          <w:rPr>
            <w:rStyle w:val="Hyperlink"/>
            <w:rFonts w:cs="Arial"/>
          </w:rPr>
          <w:t xml:space="preserve">Area of Focus 6, </w:t>
        </w:r>
        <w:proofErr w:type="spellStart"/>
        <w:proofErr w:type="gramStart"/>
        <w:r w:rsidRPr="00C42831">
          <w:rPr>
            <w:rStyle w:val="Hyperlink"/>
            <w:rFonts w:cs="Arial"/>
          </w:rPr>
          <w:t>R.a</w:t>
        </w:r>
        <w:proofErr w:type="spellEnd"/>
        <w:proofErr w:type="gramEnd"/>
      </w:hyperlink>
      <w:r w:rsidRPr="00C42831">
        <w:rPr>
          <w:rStyle w:val="normaltextrun"/>
          <w:rFonts w:cs="Arial"/>
        </w:rPr>
        <w:t xml:space="preserve">; </w:t>
      </w:r>
      <w:hyperlink w:anchor="AreaofFocus6">
        <w:r w:rsidRPr="00C42831">
          <w:rPr>
            <w:rStyle w:val="Hyperlink"/>
            <w:rFonts w:cs="Arial"/>
          </w:rPr>
          <w:t xml:space="preserve">Area of Focus 6, </w:t>
        </w:r>
        <w:proofErr w:type="spellStart"/>
        <w:proofErr w:type="gramStart"/>
        <w:r w:rsidRPr="00C42831">
          <w:rPr>
            <w:rStyle w:val="Hyperlink"/>
            <w:rFonts w:cs="Arial"/>
          </w:rPr>
          <w:t>R.b</w:t>
        </w:r>
        <w:proofErr w:type="spellEnd"/>
        <w:proofErr w:type="gramEnd"/>
      </w:hyperlink>
      <w:r w:rsidRPr="00C42831">
        <w:rPr>
          <w:rStyle w:val="normaltextrun"/>
          <w:rFonts w:cs="Arial"/>
        </w:rPr>
        <w:t xml:space="preserve">; </w:t>
      </w:r>
      <w:hyperlink w:anchor="AreaofFocus6">
        <w:r w:rsidRPr="00C42831">
          <w:rPr>
            <w:rStyle w:val="Hyperlink"/>
            <w:rFonts w:cs="Arial"/>
          </w:rPr>
          <w:t xml:space="preserve">Area of Focus 6, </w:t>
        </w:r>
        <w:proofErr w:type="spellStart"/>
        <w:proofErr w:type="gramStart"/>
        <w:r w:rsidRPr="00C42831">
          <w:rPr>
            <w:rStyle w:val="Hyperlink"/>
            <w:rFonts w:cs="Arial"/>
          </w:rPr>
          <w:t>R.d</w:t>
        </w:r>
        <w:proofErr w:type="spellEnd"/>
        <w:proofErr w:type="gramEnd"/>
      </w:hyperlink>
      <w:r w:rsidRPr="00C42831">
        <w:rPr>
          <w:rStyle w:val="normaltextrun"/>
          <w:rFonts w:cs="Arial"/>
        </w:rPr>
        <w:t>)</w:t>
      </w:r>
    </w:p>
    <w:p w14:paraId="4FE84644" w14:textId="77777777" w:rsidR="00BE655F" w:rsidRDefault="00BE655F">
      <w:pPr>
        <w:rPr>
          <w:rFonts w:eastAsiaTheme="majorEastAsia" w:cstheme="majorBidi"/>
          <w:b/>
          <w:color w:val="E91C24"/>
          <w:sz w:val="32"/>
          <w:szCs w:val="32"/>
          <w:lang w:val="en-US"/>
        </w:rPr>
      </w:pPr>
      <w:r>
        <w:br w:type="page"/>
      </w:r>
    </w:p>
    <w:p w14:paraId="45E33FF0" w14:textId="2C44366A" w:rsidR="0043683F" w:rsidRDefault="00282355" w:rsidP="001451B4">
      <w:pPr>
        <w:pStyle w:val="Heading3"/>
      </w:pPr>
      <w:bookmarkStart w:id="28" w:name="_Toc234492438"/>
      <w:r w:rsidRPr="00444E88">
        <w:lastRenderedPageBreak/>
        <w:t>Area of Focus #7:</w:t>
      </w:r>
      <w:r w:rsidR="0043683F" w:rsidRPr="00444E88">
        <w:t xml:space="preserve"> Research and Development</w:t>
      </w:r>
      <w:bookmarkEnd w:id="28"/>
    </w:p>
    <w:p w14:paraId="3309DE40" w14:textId="04559650" w:rsidR="00BE655F" w:rsidRPr="00BE655F" w:rsidRDefault="00BE655F" w:rsidP="00BE655F">
      <w:pPr>
        <w:rPr>
          <w:rFonts w:cs="Arial"/>
        </w:rPr>
      </w:pPr>
      <w:r w:rsidRPr="00BE655F">
        <w:rPr>
          <w:rFonts w:cs="Arial"/>
        </w:rPr>
        <w:t xml:space="preserve">Research plays a vital role in advancing inclusion of persons with disabilities. In the last calendar year, more than $1.1M in funding was awarded representing areas such as the development of improved access on campus and research enabling independent living. While newly approved research funding </w:t>
      </w:r>
      <w:proofErr w:type="gramStart"/>
      <w:r w:rsidRPr="00BE655F">
        <w:rPr>
          <w:rFonts w:cs="Arial"/>
        </w:rPr>
        <w:t>in the area of</w:t>
      </w:r>
      <w:proofErr w:type="gramEnd"/>
      <w:r w:rsidRPr="00BE655F">
        <w:rPr>
          <w:rFonts w:cs="Arial"/>
        </w:rPr>
        <w:t xml:space="preserve"> accessibility decreased in the past calendar year, the amount does not reflect the multi-year funding secured in previous years.</w:t>
      </w:r>
    </w:p>
    <w:p w14:paraId="145795E6" w14:textId="120709A6" w:rsidR="00473717" w:rsidRDefault="00941FC7" w:rsidP="00BA00BE">
      <w:pPr>
        <w:pStyle w:val="Heading4"/>
      </w:pPr>
      <w:r w:rsidRPr="00720E6A">
        <w:t xml:space="preserve">Highlights: </w:t>
      </w:r>
      <w:bookmarkStart w:id="29" w:name="_Toc100247214"/>
      <w:bookmarkStart w:id="30" w:name="_Toc100247308"/>
      <w:bookmarkStart w:id="31" w:name="_Toc128557630"/>
    </w:p>
    <w:p w14:paraId="38E957B9" w14:textId="77777777" w:rsidR="00BE655F" w:rsidRPr="00C42831" w:rsidRDefault="00BE655F">
      <w:pPr>
        <w:pStyle w:val="paragraph"/>
        <w:numPr>
          <w:ilvl w:val="0"/>
          <w:numId w:val="10"/>
        </w:numPr>
        <w:spacing w:before="0" w:beforeAutospacing="0" w:after="200" w:afterAutospacing="0"/>
        <w:rPr>
          <w:rFonts w:eastAsia="Arial" w:cs="Arial"/>
        </w:rPr>
      </w:pPr>
      <w:r w:rsidRPr="00C42831">
        <w:rPr>
          <w:rStyle w:val="normaltextrun"/>
          <w:rFonts w:eastAsia="Arial" w:cs="Arial"/>
        </w:rPr>
        <w:t xml:space="preserve">The Collaborative </w:t>
      </w:r>
      <w:proofErr w:type="spellStart"/>
      <w:r w:rsidRPr="00C42831">
        <w:rPr>
          <w:rStyle w:val="normaltextrun"/>
          <w:rFonts w:eastAsia="Arial" w:cs="Arial"/>
        </w:rPr>
        <w:t>Masters</w:t>
      </w:r>
      <w:proofErr w:type="spellEnd"/>
      <w:r w:rsidRPr="00C42831">
        <w:rPr>
          <w:rStyle w:val="normaltextrun"/>
          <w:rFonts w:eastAsia="Arial" w:cs="Arial"/>
        </w:rPr>
        <w:t xml:space="preserve"> program in Accessibility includes 16 different departments on campus. It was launched in the </w:t>
      </w:r>
      <w:proofErr w:type="gramStart"/>
      <w:r w:rsidRPr="00C42831">
        <w:rPr>
          <w:rStyle w:val="normaltextrun"/>
          <w:rFonts w:eastAsia="Arial" w:cs="Arial"/>
        </w:rPr>
        <w:t>Fall</w:t>
      </w:r>
      <w:proofErr w:type="gramEnd"/>
      <w:r w:rsidRPr="00C42831">
        <w:rPr>
          <w:rStyle w:val="normaltextrun"/>
          <w:rFonts w:eastAsia="Arial" w:cs="Arial"/>
        </w:rPr>
        <w:t xml:space="preserve"> 2023, with seven students enrolled in the first cohort. (</w:t>
      </w:r>
      <w:hyperlink w:anchor="AreaofFocus7">
        <w:r w:rsidRPr="00C42831">
          <w:rPr>
            <w:rStyle w:val="Hyperlink"/>
            <w:rFonts w:eastAsia="Arial" w:cs="Arial"/>
          </w:rPr>
          <w:t xml:space="preserve">Area of Focus 7, </w:t>
        </w:r>
        <w:proofErr w:type="spellStart"/>
        <w:proofErr w:type="gramStart"/>
        <w:r w:rsidRPr="00C42831">
          <w:rPr>
            <w:rStyle w:val="Hyperlink"/>
            <w:rFonts w:eastAsia="Arial" w:cs="Arial"/>
          </w:rPr>
          <w:t>R.e</w:t>
        </w:r>
        <w:proofErr w:type="spellEnd"/>
        <w:proofErr w:type="gramEnd"/>
      </w:hyperlink>
      <w:r w:rsidRPr="00C42831">
        <w:rPr>
          <w:rStyle w:val="normaltextrun"/>
          <w:rFonts w:eastAsia="Arial" w:cs="Arial"/>
        </w:rPr>
        <w:t xml:space="preserve">; </w:t>
      </w:r>
      <w:hyperlink w:anchor="AreaofFocus2">
        <w:r w:rsidRPr="00C42831">
          <w:rPr>
            <w:rStyle w:val="Hyperlink"/>
            <w:rFonts w:eastAsia="Arial" w:cs="Arial"/>
          </w:rPr>
          <w:t xml:space="preserve">Area of Focus 2, </w:t>
        </w:r>
        <w:proofErr w:type="spellStart"/>
        <w:proofErr w:type="gramStart"/>
        <w:r w:rsidRPr="00C42831">
          <w:rPr>
            <w:rStyle w:val="Hyperlink"/>
            <w:rFonts w:eastAsia="Arial" w:cs="Arial"/>
          </w:rPr>
          <w:t>R.e</w:t>
        </w:r>
        <w:proofErr w:type="spellEnd"/>
        <w:proofErr w:type="gramEnd"/>
      </w:hyperlink>
      <w:r w:rsidRPr="00C42831">
        <w:rPr>
          <w:rStyle w:val="normaltextrun"/>
          <w:rFonts w:eastAsia="Arial" w:cs="Arial"/>
        </w:rPr>
        <w:t>)</w:t>
      </w:r>
    </w:p>
    <w:p w14:paraId="6AD71937" w14:textId="77777777" w:rsidR="00BE655F" w:rsidRPr="00C42831" w:rsidRDefault="00BE655F">
      <w:pPr>
        <w:pStyle w:val="paragraph"/>
        <w:numPr>
          <w:ilvl w:val="0"/>
          <w:numId w:val="10"/>
        </w:numPr>
        <w:spacing w:before="0" w:beforeAutospacing="0" w:after="200" w:afterAutospacing="0"/>
        <w:rPr>
          <w:rFonts w:eastAsia="Arial" w:cs="Arial"/>
        </w:rPr>
      </w:pPr>
      <w:r w:rsidRPr="00C42831">
        <w:rPr>
          <w:rStyle w:val="normaltextrun"/>
          <w:rFonts w:eastAsia="Arial" w:cs="Arial"/>
        </w:rPr>
        <w:t>The Accessibility Institute and the Canadian Accessibility Network</w:t>
      </w:r>
      <w:r>
        <w:rPr>
          <w:rStyle w:val="normaltextrun"/>
          <w:rFonts w:eastAsia="Arial" w:cs="Arial"/>
        </w:rPr>
        <w:t xml:space="preserve"> (CAN)</w:t>
      </w:r>
      <w:r w:rsidRPr="00C42831">
        <w:rPr>
          <w:rStyle w:val="normaltextrun"/>
          <w:rFonts w:eastAsia="Arial" w:cs="Arial"/>
        </w:rPr>
        <w:t xml:space="preserve"> both launched projects to develop tools that support and enable resources related to accessibility in the research ecosystem.</w:t>
      </w:r>
      <w:r w:rsidRPr="00C42831">
        <w:rPr>
          <w:rStyle w:val="eop"/>
          <w:rFonts w:eastAsia="Arial" w:cs="Arial"/>
        </w:rPr>
        <w:t> (</w:t>
      </w:r>
      <w:hyperlink w:anchor="AreaofFocus7" w:history="1">
        <w:r w:rsidRPr="00C42831">
          <w:rPr>
            <w:rStyle w:val="Hyperlink"/>
            <w:rFonts w:eastAsia="Arial" w:cs="Arial"/>
          </w:rPr>
          <w:t xml:space="preserve">Area of Focus 7, </w:t>
        </w:r>
        <w:proofErr w:type="spellStart"/>
        <w:r w:rsidRPr="00C42831">
          <w:rPr>
            <w:rStyle w:val="Hyperlink"/>
            <w:rFonts w:eastAsia="Arial" w:cs="Arial"/>
          </w:rPr>
          <w:t>R.c</w:t>
        </w:r>
        <w:proofErr w:type="spellEnd"/>
      </w:hyperlink>
      <w:r w:rsidRPr="00C42831">
        <w:rPr>
          <w:rStyle w:val="eop"/>
          <w:rFonts w:eastAsia="Arial" w:cs="Arial"/>
        </w:rPr>
        <w:t>)</w:t>
      </w:r>
    </w:p>
    <w:p w14:paraId="28D389DE" w14:textId="58EF37FC" w:rsidR="00444E88" w:rsidRPr="00C31EA6" w:rsidRDefault="00BE655F">
      <w:pPr>
        <w:pStyle w:val="NormalWeb"/>
        <w:numPr>
          <w:ilvl w:val="0"/>
          <w:numId w:val="10"/>
        </w:numPr>
        <w:rPr>
          <w:rFonts w:cs="Arial"/>
        </w:rPr>
      </w:pPr>
      <w:r w:rsidRPr="00C42831">
        <w:rPr>
          <w:rStyle w:val="normaltextrun"/>
          <w:rFonts w:eastAsia="Arial" w:cs="Arial"/>
        </w:rPr>
        <w:t xml:space="preserve">Carleton committed </w:t>
      </w:r>
      <w:r>
        <w:rPr>
          <w:rStyle w:val="normaltextrun"/>
          <w:rFonts w:eastAsia="Arial" w:cs="Arial"/>
        </w:rPr>
        <w:t>4</w:t>
      </w:r>
      <w:r w:rsidRPr="00C42831">
        <w:rPr>
          <w:rStyle w:val="normaltextrun"/>
          <w:rFonts w:eastAsia="Arial" w:cs="Arial"/>
        </w:rPr>
        <w:t xml:space="preserve"> positions and subsequent Canada Research Chair (CRC) allocations in accessibility and disability to enhance research capacity throughout the university</w:t>
      </w:r>
      <w:r w:rsidRPr="00C42831">
        <w:rPr>
          <w:rStyle w:val="eop"/>
          <w:rFonts w:eastAsia="Arial" w:cs="Arial"/>
        </w:rPr>
        <w:t>. (</w:t>
      </w:r>
      <w:hyperlink w:anchor="AreaofFocus7">
        <w:r w:rsidRPr="00C42831">
          <w:rPr>
            <w:rStyle w:val="Hyperlink"/>
            <w:rFonts w:eastAsia="Arial" w:cs="Arial"/>
          </w:rPr>
          <w:t xml:space="preserve">Area of Focus 7, </w:t>
        </w:r>
        <w:proofErr w:type="spellStart"/>
        <w:proofErr w:type="gramStart"/>
        <w:r w:rsidRPr="00C42831">
          <w:rPr>
            <w:rStyle w:val="Hyperlink"/>
            <w:rFonts w:eastAsia="Arial" w:cs="Arial"/>
          </w:rPr>
          <w:t>R.d</w:t>
        </w:r>
        <w:proofErr w:type="spellEnd"/>
        <w:proofErr w:type="gramEnd"/>
      </w:hyperlink>
      <w:r w:rsidRPr="00C42831">
        <w:rPr>
          <w:rStyle w:val="eop"/>
          <w:rFonts w:eastAsia="Arial" w:cs="Arial"/>
        </w:rPr>
        <w:t>)</w:t>
      </w:r>
    </w:p>
    <w:p w14:paraId="5E3C3EBC" w14:textId="77777777" w:rsidR="00320326" w:rsidRDefault="00320326">
      <w:pPr>
        <w:rPr>
          <w:rFonts w:eastAsiaTheme="minorHAnsi" w:cs="Arial"/>
          <w:b/>
          <w:color w:val="E91C24"/>
          <w:sz w:val="40"/>
          <w:szCs w:val="48"/>
        </w:rPr>
      </w:pPr>
      <w:r>
        <w:br w:type="page"/>
      </w:r>
    </w:p>
    <w:p w14:paraId="012E6421" w14:textId="4F9ABF1B" w:rsidR="00AA6841" w:rsidRPr="00AA6841" w:rsidRDefault="00AA6841" w:rsidP="008F6F38">
      <w:pPr>
        <w:pStyle w:val="Heading2"/>
      </w:pPr>
      <w:bookmarkStart w:id="32" w:name="_Toc234492439"/>
      <w:bookmarkEnd w:id="29"/>
      <w:bookmarkEnd w:id="30"/>
      <w:bookmarkEnd w:id="31"/>
      <w:r w:rsidRPr="00720E6A">
        <w:lastRenderedPageBreak/>
        <w:t xml:space="preserve">What is </w:t>
      </w:r>
      <w:r w:rsidR="003B623F">
        <w:t>N</w:t>
      </w:r>
      <w:r w:rsidRPr="00720E6A">
        <w:t>ext?</w:t>
      </w:r>
      <w:bookmarkEnd w:id="32"/>
    </w:p>
    <w:p w14:paraId="3F7A25A2" w14:textId="77777777" w:rsidR="00BE655F" w:rsidRPr="00C42831" w:rsidRDefault="00BE655F" w:rsidP="00BE655F">
      <w:pPr>
        <w:rPr>
          <w:rFonts w:cs="Arial"/>
        </w:rPr>
      </w:pPr>
      <w:bookmarkStart w:id="33" w:name="Appendix1"/>
      <w:bookmarkStart w:id="34" w:name="_Toc100247215"/>
      <w:bookmarkStart w:id="35" w:name="_Toc100247309"/>
      <w:bookmarkStart w:id="36" w:name="_Toc128557631"/>
      <w:r w:rsidRPr="00C42831">
        <w:rPr>
          <w:rFonts w:cs="Arial"/>
        </w:rPr>
        <w:t xml:space="preserve">At Carleton, we are united by a clear vision to enhance accessibility, aiming to foster a community that fully supports the inclusion and participation of all its members. </w:t>
      </w:r>
    </w:p>
    <w:p w14:paraId="1B5F50AC" w14:textId="77777777" w:rsidR="00BE655F" w:rsidRPr="00C42831" w:rsidRDefault="00BE655F" w:rsidP="00BE655F">
      <w:pPr>
        <w:rPr>
          <w:rFonts w:cs="Arial"/>
        </w:rPr>
      </w:pPr>
      <w:r w:rsidRPr="00C42831">
        <w:rPr>
          <w:rFonts w:cs="Arial"/>
        </w:rPr>
        <w:t xml:space="preserve">We have made significant strides toward the intermediary goals of the CAS by responding effectively to the needs of the Carleton community. This progress is evidenced by the buy-in and active support from our leadership, a heightened awareness and understanding of accessibility culture on campus, and the allocation of resources to diminish barriers, especially for students with disabilities. Moreover, we have seen an encouraging increase in the representation of persons with disabilities in the design and planning of our services and offerings. </w:t>
      </w:r>
    </w:p>
    <w:p w14:paraId="3ABC8BE4" w14:textId="77777777" w:rsidR="00BE655F" w:rsidRPr="00C42831" w:rsidRDefault="00BE655F" w:rsidP="00BE655F">
      <w:pPr>
        <w:ind w:left="-20" w:right="-20"/>
        <w:rPr>
          <w:rFonts w:cs="Arial"/>
        </w:rPr>
      </w:pPr>
      <w:r w:rsidRPr="00C42831">
        <w:rPr>
          <w:rFonts w:cs="Arial"/>
        </w:rPr>
        <w:t xml:space="preserve">Striving for excellence in accessibility contributes to our external reputation as an institution. Our leadership is a differentiator. We are attracting research funding, engaging in international collaborations and leading a national network. To continue to </w:t>
      </w:r>
      <w:r w:rsidRPr="00C53CB6">
        <w:rPr>
          <w:rFonts w:cs="Arial"/>
        </w:rPr>
        <w:t xml:space="preserve">lead, we also must continue to embrace the opportunities to grow in our </w:t>
      </w:r>
      <w:r w:rsidRPr="007D0BE2">
        <w:rPr>
          <w:rFonts w:cs="Arial"/>
        </w:rPr>
        <w:t>commitment. We must continue to underscore the imperative for innovative thinking, reinforcing our</w:t>
      </w:r>
      <w:r w:rsidRPr="00C42831">
        <w:rPr>
          <w:rFonts w:cs="Arial"/>
        </w:rPr>
        <w:t xml:space="preserve"> belief that championing accessibility is not only necessary but fundamentally the correct path forward. For example, the completion of physical campus audits by the end of the 2024-2025 academic year is a noteworthy milestone. Yet, these audits alone do not equate to a more accessible campus without a dedicated plan to address and prioritize identified needs, including wayfinding. Our extensive benchmarking project has outlined pathways to better support employees with disabilities, including faculty members</w:t>
      </w:r>
      <w:r>
        <w:rPr>
          <w:rFonts w:cs="Arial"/>
        </w:rPr>
        <w:t>.</w:t>
      </w:r>
      <w:r w:rsidRPr="00C42831">
        <w:rPr>
          <w:rFonts w:cs="Arial"/>
        </w:rPr>
        <w:t xml:space="preserve"> Furthermore, while we have made progress in the past year in identifying barriers faced by graduate students with disabilities, we next need to turn our attention to determining how to dismantle them. </w:t>
      </w:r>
    </w:p>
    <w:p w14:paraId="7CBFDA2D" w14:textId="4CA494CA" w:rsidR="00BE655F" w:rsidRPr="00C42831" w:rsidRDefault="000378B1" w:rsidP="00BE655F">
      <w:pPr>
        <w:rPr>
          <w:rFonts w:cs="Arial"/>
        </w:rPr>
      </w:pPr>
      <w:r>
        <w:rPr>
          <w:rFonts w:cs="Arial"/>
        </w:rPr>
        <w:t>L</w:t>
      </w:r>
      <w:r w:rsidR="00BE655F" w:rsidRPr="00C42831">
        <w:rPr>
          <w:rFonts w:cs="Arial"/>
        </w:rPr>
        <w:t>ooking ahead to the next year, insights from the self-identification survey are expected to enable us to offer more targeted support for employees with disabilities. Additionally, a continuous environmental scan of campus services and resources has culminated in the creation of an information commons for accessibility at Carleton which will be launched in 2024. Our proactive approach to on-demand training requests in recent years is set to launch a first-of-its-kind learning and professional development opportunity at Carleton, available to all faculty and staff by late March 2024, along with an Accessibility Certificate for professionals in the Spring of 2024.</w:t>
      </w:r>
    </w:p>
    <w:p w14:paraId="3E3875BF" w14:textId="1B3BACCD" w:rsidR="00320326" w:rsidRDefault="00BE655F" w:rsidP="00BE655F">
      <w:pPr>
        <w:spacing w:before="240"/>
        <w:rPr>
          <w:rFonts w:eastAsiaTheme="minorHAnsi" w:cs="Arial"/>
          <w:b/>
          <w:color w:val="E91C24"/>
          <w:sz w:val="40"/>
          <w:szCs w:val="48"/>
        </w:rPr>
      </w:pPr>
      <w:r w:rsidRPr="00C42831">
        <w:rPr>
          <w:rFonts w:cs="Arial"/>
        </w:rPr>
        <w:t xml:space="preserve">The coming 12-18 months present a vital opportunity to develop strategies to </w:t>
      </w:r>
      <w:r>
        <w:rPr>
          <w:rFonts w:cs="Arial"/>
        </w:rPr>
        <w:t>meet</w:t>
      </w:r>
      <w:r w:rsidRPr="00C42831">
        <w:rPr>
          <w:rFonts w:cs="Arial"/>
        </w:rPr>
        <w:t xml:space="preserve"> these </w:t>
      </w:r>
      <w:r>
        <w:rPr>
          <w:rFonts w:cs="Arial"/>
        </w:rPr>
        <w:t>objectives</w:t>
      </w:r>
      <w:r w:rsidRPr="00C42831">
        <w:rPr>
          <w:rFonts w:cs="Arial"/>
        </w:rPr>
        <w:t xml:space="preserve">. We aim to create a tactical blueprint that will guide our actions beyond 2025. This period invites us to embrace institutional vulnerability and discomfort as we delve into the complexities of the barriers we face. By thinking long-term, we </w:t>
      </w:r>
      <w:r>
        <w:rPr>
          <w:rFonts w:cs="Arial"/>
        </w:rPr>
        <w:t xml:space="preserve">continue to make </w:t>
      </w:r>
      <w:r w:rsidRPr="00C42831">
        <w:rPr>
          <w:rFonts w:cs="Arial"/>
        </w:rPr>
        <w:t>sustainable progress on our priorities and Carleton’s leadership in accessibility.</w:t>
      </w:r>
    </w:p>
    <w:p w14:paraId="7B3A6ED9" w14:textId="77777777" w:rsidR="000378B1" w:rsidRDefault="000378B1">
      <w:pPr>
        <w:spacing w:after="0" w:line="240" w:lineRule="auto"/>
        <w:rPr>
          <w:rFonts w:eastAsiaTheme="minorHAnsi" w:cs="Arial"/>
          <w:b/>
          <w:color w:val="E91C24"/>
          <w:sz w:val="40"/>
          <w:szCs w:val="48"/>
        </w:rPr>
      </w:pPr>
      <w:r>
        <w:br w:type="page"/>
      </w:r>
    </w:p>
    <w:p w14:paraId="5D609F35" w14:textId="60ECE5D8" w:rsidR="004956E3" w:rsidRPr="00720E6A" w:rsidRDefault="004956E3" w:rsidP="008F6F38">
      <w:pPr>
        <w:pStyle w:val="Heading2"/>
      </w:pPr>
      <w:bookmarkStart w:id="37" w:name="_Toc234492440"/>
      <w:r w:rsidRPr="00720E6A">
        <w:lastRenderedPageBreak/>
        <w:t>Appendix 1</w:t>
      </w:r>
      <w:bookmarkEnd w:id="33"/>
      <w:r w:rsidR="00DB64A4" w:rsidRPr="00720E6A">
        <w:t xml:space="preserve">: </w:t>
      </w:r>
      <w:r w:rsidRPr="00720E6A">
        <w:t xml:space="preserve">Areas of Focus and </w:t>
      </w:r>
      <w:r w:rsidR="00787431" w:rsidRPr="00720E6A">
        <w:t>Recommendations</w:t>
      </w:r>
      <w:r w:rsidRPr="00720E6A">
        <w:t xml:space="preserve"> Status</w:t>
      </w:r>
      <w:bookmarkEnd w:id="34"/>
      <w:bookmarkEnd w:id="35"/>
      <w:bookmarkEnd w:id="36"/>
      <w:bookmarkEnd w:id="37"/>
    </w:p>
    <w:p w14:paraId="7246173C" w14:textId="77777777" w:rsidR="00BE655F" w:rsidRPr="00C42831" w:rsidRDefault="00BE655F" w:rsidP="00BE655F">
      <w:pPr>
        <w:rPr>
          <w:rFonts w:cs="Arial"/>
        </w:rPr>
      </w:pPr>
      <w:bookmarkStart w:id="38" w:name="AreaofFocus1"/>
      <w:bookmarkEnd w:id="38"/>
      <w:r w:rsidRPr="00C42831">
        <w:rPr>
          <w:rFonts w:cs="Arial"/>
        </w:rPr>
        <w:t xml:space="preserve">This Appendix contains the Objectives and Recommendations directly outlined in the </w:t>
      </w:r>
      <w:hyperlink r:id="rId34" w:history="1">
        <w:r w:rsidRPr="00C42831">
          <w:rPr>
            <w:rStyle w:val="Hyperlink"/>
            <w:rFonts w:cs="Arial"/>
          </w:rPr>
          <w:t>Coordinated Accessibility Strategy (CAS)</w:t>
        </w:r>
      </w:hyperlink>
      <w:r w:rsidRPr="00C42831">
        <w:rPr>
          <w:rFonts w:cs="Arial"/>
        </w:rPr>
        <w:t>. A status column has been added with the following indicators:</w:t>
      </w:r>
    </w:p>
    <w:p w14:paraId="05F65110" w14:textId="77777777" w:rsidR="00BE655F" w:rsidRPr="00C42831" w:rsidRDefault="00BE655F" w:rsidP="00BE655F">
      <w:pPr>
        <w:numPr>
          <w:ilvl w:val="0"/>
          <w:numId w:val="4"/>
        </w:numPr>
        <w:spacing w:before="120"/>
        <w:rPr>
          <w:rFonts w:cs="Arial"/>
        </w:rPr>
      </w:pPr>
      <w:r w:rsidRPr="00C42831">
        <w:rPr>
          <w:rFonts w:cs="Arial"/>
          <w:b/>
          <w:bCs/>
        </w:rPr>
        <w:t>Planning</w:t>
      </w:r>
      <w:r w:rsidRPr="00C42831">
        <w:rPr>
          <w:rFonts w:cs="Arial"/>
        </w:rPr>
        <w:t>: Activities (e.g., planning, coordination) are initiated in the current reporting cycle.</w:t>
      </w:r>
    </w:p>
    <w:p w14:paraId="55907474" w14:textId="77777777" w:rsidR="00BE655F" w:rsidRPr="00C42831" w:rsidRDefault="00BE655F" w:rsidP="00BE655F">
      <w:pPr>
        <w:numPr>
          <w:ilvl w:val="0"/>
          <w:numId w:val="4"/>
        </w:numPr>
        <w:spacing w:before="120"/>
        <w:rPr>
          <w:rFonts w:cs="Arial"/>
        </w:rPr>
      </w:pPr>
      <w:r w:rsidRPr="00C42831">
        <w:rPr>
          <w:rFonts w:cs="Arial"/>
          <w:b/>
          <w:bCs/>
        </w:rPr>
        <w:t>Underway:</w:t>
      </w:r>
      <w:r w:rsidRPr="00C42831">
        <w:rPr>
          <w:rFonts w:cs="Arial"/>
        </w:rPr>
        <w:t xml:space="preserve"> Activities are currently underway and being implemented.</w:t>
      </w:r>
    </w:p>
    <w:p w14:paraId="21D07556" w14:textId="77777777" w:rsidR="00BE655F" w:rsidRDefault="00BE655F" w:rsidP="00BE655F">
      <w:pPr>
        <w:numPr>
          <w:ilvl w:val="0"/>
          <w:numId w:val="4"/>
        </w:numPr>
        <w:spacing w:before="120"/>
        <w:rPr>
          <w:rFonts w:cs="Arial"/>
        </w:rPr>
      </w:pPr>
      <w:r w:rsidRPr="00C42831">
        <w:rPr>
          <w:rFonts w:cs="Arial"/>
          <w:b/>
          <w:bCs/>
        </w:rPr>
        <w:t>Continuous</w:t>
      </w:r>
      <w:r w:rsidRPr="00C42831">
        <w:rPr>
          <w:rFonts w:cs="Arial"/>
        </w:rPr>
        <w:t xml:space="preserve">: Activities are complete, but implementation is an ongoing process with no definitive end date. </w:t>
      </w:r>
    </w:p>
    <w:p w14:paraId="55322CFF" w14:textId="77777777" w:rsidR="00BE655F" w:rsidRPr="00C42831" w:rsidRDefault="00BE655F" w:rsidP="00BE655F">
      <w:pPr>
        <w:numPr>
          <w:ilvl w:val="0"/>
          <w:numId w:val="4"/>
        </w:numPr>
        <w:spacing w:before="120"/>
        <w:rPr>
          <w:rFonts w:cs="Arial"/>
        </w:rPr>
      </w:pPr>
      <w:r>
        <w:rPr>
          <w:rFonts w:cs="Arial"/>
          <w:b/>
          <w:bCs/>
        </w:rPr>
        <w:t>Complete</w:t>
      </w:r>
      <w:r w:rsidRPr="00A1602D">
        <w:rPr>
          <w:rFonts w:cs="Arial"/>
        </w:rPr>
        <w:t>:</w:t>
      </w:r>
      <w:r>
        <w:rPr>
          <w:rFonts w:cs="Arial"/>
        </w:rPr>
        <w:t xml:space="preserve"> Activities are complete with no further implementation required.</w:t>
      </w:r>
    </w:p>
    <w:p w14:paraId="00F51ACB" w14:textId="77777777" w:rsidR="00BE655F" w:rsidRPr="00C42831" w:rsidRDefault="00BE655F" w:rsidP="00BE655F">
      <w:pPr>
        <w:numPr>
          <w:ilvl w:val="0"/>
          <w:numId w:val="4"/>
        </w:numPr>
        <w:spacing w:before="120"/>
        <w:rPr>
          <w:rFonts w:cs="Arial"/>
        </w:rPr>
      </w:pPr>
      <w:r w:rsidRPr="00C42831">
        <w:rPr>
          <w:rFonts w:cs="Arial"/>
          <w:b/>
          <w:bCs/>
        </w:rPr>
        <w:t>Upcoming</w:t>
      </w:r>
      <w:r w:rsidRPr="00C42831">
        <w:rPr>
          <w:rFonts w:cs="Arial"/>
        </w:rPr>
        <w:t>: Activities are planned in the near-to-mid term.</w:t>
      </w:r>
    </w:p>
    <w:p w14:paraId="78006BC7" w14:textId="77777777" w:rsidR="00BE655F" w:rsidRPr="00C42831" w:rsidRDefault="00BE655F" w:rsidP="0014106B">
      <w:pPr>
        <w:spacing w:before="240"/>
        <w:rPr>
          <w:rFonts w:cs="Arial"/>
        </w:rPr>
      </w:pPr>
      <w:r w:rsidRPr="00C42831">
        <w:rPr>
          <w:rFonts w:cs="Arial"/>
        </w:rPr>
        <w:t>The table below can be summarized as follows:</w:t>
      </w:r>
    </w:p>
    <w:p w14:paraId="4333AC2D" w14:textId="77777777" w:rsidR="00BE655F" w:rsidRDefault="00BE655F" w:rsidP="0014106B">
      <w:pPr>
        <w:pStyle w:val="ListParagraph"/>
        <w:numPr>
          <w:ilvl w:val="0"/>
          <w:numId w:val="1"/>
        </w:numPr>
        <w:contextualSpacing w:val="0"/>
        <w:rPr>
          <w:rFonts w:cs="Arial"/>
        </w:rPr>
      </w:pPr>
      <w:r>
        <w:rPr>
          <w:rFonts w:cs="Arial"/>
        </w:rPr>
        <w:t>18</w:t>
      </w:r>
      <w:r w:rsidRPr="00C42831">
        <w:rPr>
          <w:rFonts w:cs="Arial"/>
        </w:rPr>
        <w:t xml:space="preserve"> recommendations are in a continuous state;</w:t>
      </w:r>
    </w:p>
    <w:p w14:paraId="30610FFE" w14:textId="77777777" w:rsidR="00BE655F" w:rsidRPr="00C42831" w:rsidRDefault="00BE655F" w:rsidP="0014106B">
      <w:pPr>
        <w:pStyle w:val="ListParagraph"/>
        <w:numPr>
          <w:ilvl w:val="0"/>
          <w:numId w:val="1"/>
        </w:numPr>
        <w:contextualSpacing w:val="0"/>
        <w:rPr>
          <w:rFonts w:cs="Arial"/>
        </w:rPr>
      </w:pPr>
      <w:r>
        <w:rPr>
          <w:rFonts w:cs="Arial"/>
        </w:rPr>
        <w:t>8 recommendations are considered complete;</w:t>
      </w:r>
    </w:p>
    <w:p w14:paraId="16AF4E5B" w14:textId="77777777" w:rsidR="00BE655F" w:rsidRPr="00C42831" w:rsidRDefault="00BE655F" w:rsidP="0014106B">
      <w:pPr>
        <w:pStyle w:val="ListParagraph"/>
        <w:numPr>
          <w:ilvl w:val="0"/>
          <w:numId w:val="1"/>
        </w:numPr>
        <w:contextualSpacing w:val="0"/>
        <w:rPr>
          <w:rFonts w:cs="Arial"/>
          <w:lang w:val="en-US"/>
        </w:rPr>
      </w:pPr>
      <w:r w:rsidRPr="00C42831">
        <w:rPr>
          <w:rFonts w:cs="Arial"/>
        </w:rPr>
        <w:t xml:space="preserve">8 </w:t>
      </w:r>
      <w:r w:rsidRPr="00C42831">
        <w:rPr>
          <w:rFonts w:cs="Arial"/>
          <w:lang w:val="en-US"/>
        </w:rPr>
        <w:t>recommendations are underway;</w:t>
      </w:r>
    </w:p>
    <w:p w14:paraId="5E5DACAF" w14:textId="77777777" w:rsidR="00BE655F" w:rsidRPr="00C42831" w:rsidRDefault="00BE655F" w:rsidP="0014106B">
      <w:pPr>
        <w:pStyle w:val="ListParagraph"/>
        <w:numPr>
          <w:ilvl w:val="0"/>
          <w:numId w:val="1"/>
        </w:numPr>
        <w:contextualSpacing w:val="0"/>
        <w:rPr>
          <w:rFonts w:cs="Arial"/>
          <w:lang w:val="en-US"/>
        </w:rPr>
      </w:pPr>
      <w:r w:rsidRPr="00C42831">
        <w:rPr>
          <w:rFonts w:cs="Arial"/>
        </w:rPr>
        <w:t>4</w:t>
      </w:r>
      <w:r w:rsidRPr="00C42831">
        <w:rPr>
          <w:rFonts w:cs="Arial"/>
          <w:lang w:val="en-US"/>
        </w:rPr>
        <w:t xml:space="preserve"> recommendations are considered in the planning phase; and</w:t>
      </w:r>
    </w:p>
    <w:p w14:paraId="4AB6952F" w14:textId="77777777" w:rsidR="00BE655F" w:rsidRPr="00C42831" w:rsidRDefault="00BE655F" w:rsidP="0014106B">
      <w:pPr>
        <w:pStyle w:val="ListParagraph"/>
        <w:numPr>
          <w:ilvl w:val="0"/>
          <w:numId w:val="1"/>
        </w:numPr>
        <w:contextualSpacing w:val="0"/>
        <w:rPr>
          <w:rFonts w:cs="Arial"/>
          <w:lang w:val="en-US"/>
        </w:rPr>
      </w:pPr>
      <w:r w:rsidRPr="00C42831">
        <w:rPr>
          <w:rFonts w:cs="Arial"/>
        </w:rPr>
        <w:t xml:space="preserve">2 </w:t>
      </w:r>
      <w:r w:rsidRPr="00C42831">
        <w:rPr>
          <w:rFonts w:cs="Arial"/>
          <w:lang w:val="en-US"/>
        </w:rPr>
        <w:t>recommendations are in the upcoming phase.</w:t>
      </w:r>
    </w:p>
    <w:p w14:paraId="045042AF" w14:textId="77777777" w:rsidR="00BE655F" w:rsidRPr="00C42831" w:rsidRDefault="00BE655F" w:rsidP="0014106B">
      <w:pPr>
        <w:spacing w:before="240"/>
        <w:rPr>
          <w:lang w:val="en-US"/>
        </w:rPr>
      </w:pPr>
      <w:r w:rsidRPr="00C42831">
        <w:rPr>
          <w:lang w:val="en-US"/>
        </w:rPr>
        <w:t xml:space="preserve">As recommendations are </w:t>
      </w:r>
      <w:proofErr w:type="gramStart"/>
      <w:r w:rsidRPr="00C42831">
        <w:rPr>
          <w:lang w:val="en-US"/>
        </w:rPr>
        <w:t>actioned</w:t>
      </w:r>
      <w:proofErr w:type="gramEnd"/>
      <w:r w:rsidRPr="00C42831">
        <w:rPr>
          <w:lang w:val="en-US"/>
        </w:rPr>
        <w:t>, it is worth noting that the implementation is an ongoing process with no definitive end date. This is reflective of accessibility not being an end state but instead a continuous state of adaptation. Since the original launch of the CAS, definitive actions have been taken on 3</w:t>
      </w:r>
      <w:r>
        <w:rPr>
          <w:lang w:val="en-US"/>
        </w:rPr>
        <w:t>8</w:t>
      </w:r>
      <w:r w:rsidRPr="00C42831">
        <w:rPr>
          <w:lang w:val="en-US"/>
        </w:rPr>
        <w:t xml:space="preserve"> of the 40 recommendations.</w:t>
      </w:r>
    </w:p>
    <w:p w14:paraId="0A920817" w14:textId="77777777" w:rsidR="0014106B" w:rsidRDefault="0014106B">
      <w:pPr>
        <w:spacing w:after="0" w:line="240" w:lineRule="auto"/>
        <w:rPr>
          <w:rFonts w:eastAsiaTheme="majorEastAsia" w:cstheme="majorBidi"/>
          <w:b/>
          <w:color w:val="E91C24"/>
          <w:sz w:val="32"/>
          <w:szCs w:val="32"/>
          <w:lang w:val="en-US"/>
        </w:rPr>
      </w:pPr>
      <w:r>
        <w:br w:type="page"/>
      </w:r>
    </w:p>
    <w:p w14:paraId="23B3D1A7" w14:textId="06627793" w:rsidR="00BE655F" w:rsidRPr="00C42831" w:rsidRDefault="00BE655F" w:rsidP="00BE655F">
      <w:pPr>
        <w:pStyle w:val="Heading3"/>
        <w:rPr>
          <w:rFonts w:ascii="Segoe UI" w:hAnsi="Segoe UI" w:cs="Segoe UI"/>
          <w:sz w:val="16"/>
          <w:szCs w:val="18"/>
        </w:rPr>
      </w:pPr>
      <w:bookmarkStart w:id="39" w:name="_Toc234492441"/>
      <w:r w:rsidRPr="00C42831">
        <w:lastRenderedPageBreak/>
        <w:t>Area of Focus #1. Coordination and Leadership</w:t>
      </w:r>
      <w:bookmarkEnd w:id="39"/>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79A78485" w14:textId="77777777" w:rsidTr="000378B1">
        <w:trPr>
          <w:trHeight w:val="510"/>
        </w:trPr>
        <w:tc>
          <w:tcPr>
            <w:tcW w:w="7650" w:type="dxa"/>
            <w:shd w:val="clear" w:color="auto" w:fill="E91C24"/>
            <w:hideMark/>
          </w:tcPr>
          <w:p w14:paraId="4B7CF57D"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 </w:t>
            </w:r>
          </w:p>
        </w:tc>
        <w:tc>
          <w:tcPr>
            <w:tcW w:w="1695" w:type="dxa"/>
            <w:shd w:val="clear" w:color="auto" w:fill="E91C24"/>
            <w:hideMark/>
          </w:tcPr>
          <w:p w14:paraId="13E2AA2F"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347FFD43" w14:textId="77777777" w:rsidTr="000378B1">
        <w:trPr>
          <w:trHeight w:val="315"/>
        </w:trPr>
        <w:tc>
          <w:tcPr>
            <w:tcW w:w="7650" w:type="dxa"/>
            <w:shd w:val="clear" w:color="auto" w:fill="E7E6E6" w:themeFill="background2"/>
            <w:hideMark/>
          </w:tcPr>
          <w:p w14:paraId="2A93CC0B" w14:textId="77777777" w:rsidR="00BE655F" w:rsidRPr="00C42831" w:rsidRDefault="00BE655F" w:rsidP="00A84AD3">
            <w:pPr>
              <w:ind w:left="80"/>
              <w:textAlignment w:val="baseline"/>
              <w:rPr>
                <w:rFonts w:cs="Arial"/>
                <w:b/>
                <w:bCs/>
                <w:lang w:val="en-US"/>
              </w:rPr>
            </w:pPr>
            <w:r w:rsidRPr="00C42831">
              <w:rPr>
                <w:rFonts w:cs="Arial"/>
              </w:rPr>
              <w:t>a. Conduct a thorough environmental scan and create a living document of all accessibility initiatives at Carleton.</w:t>
            </w:r>
            <w:r w:rsidRPr="00C42831">
              <w:rPr>
                <w:rFonts w:cs="Arial"/>
                <w:b/>
                <w:bCs/>
                <w:lang w:val="en-US"/>
              </w:rPr>
              <w:t> </w:t>
            </w:r>
          </w:p>
          <w:p w14:paraId="030780DD"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51E760F8"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03B316CB" w14:textId="77777777" w:rsidTr="000378B1">
        <w:trPr>
          <w:trHeight w:val="315"/>
        </w:trPr>
        <w:tc>
          <w:tcPr>
            <w:tcW w:w="7650" w:type="dxa"/>
            <w:hideMark/>
          </w:tcPr>
          <w:p w14:paraId="2D23C4CA" w14:textId="77777777" w:rsidR="00BE655F" w:rsidRPr="00C42831" w:rsidRDefault="00BE655F" w:rsidP="00A84AD3">
            <w:pPr>
              <w:ind w:left="80"/>
              <w:textAlignment w:val="baseline"/>
              <w:rPr>
                <w:rFonts w:cs="Arial"/>
                <w:b/>
                <w:bCs/>
                <w:lang w:val="en-US"/>
              </w:rPr>
            </w:pPr>
            <w:r w:rsidRPr="00C42831">
              <w:rPr>
                <w:rFonts w:cs="Arial"/>
              </w:rPr>
              <w:t>b. Establish an interdisciplinary Centre of Excellence in Accessibility that provides leadership, coordination, best practices, research, support, training, and knowledge mobilization.</w:t>
            </w:r>
            <w:r w:rsidRPr="00C42831">
              <w:rPr>
                <w:rFonts w:cs="Arial"/>
                <w:b/>
                <w:bCs/>
                <w:lang w:val="en-US"/>
              </w:rPr>
              <w:t> </w:t>
            </w:r>
          </w:p>
          <w:p w14:paraId="50413DDE"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71EF483C" w14:textId="77777777" w:rsidR="00BE655F" w:rsidRPr="00C42831" w:rsidRDefault="00BE655F" w:rsidP="00A84AD3">
            <w:pPr>
              <w:ind w:left="80"/>
              <w:textAlignment w:val="baseline"/>
              <w:rPr>
                <w:rFonts w:cs="Arial"/>
                <w:lang w:val="en-US"/>
              </w:rPr>
            </w:pPr>
            <w:r>
              <w:rPr>
                <w:rFonts w:cs="Arial"/>
                <w:lang w:val="en-US"/>
              </w:rPr>
              <w:t>Complete</w:t>
            </w:r>
            <w:r w:rsidRPr="00C42831">
              <w:rPr>
                <w:rFonts w:cs="Arial"/>
                <w:lang w:val="en-US"/>
              </w:rPr>
              <w:t> </w:t>
            </w:r>
          </w:p>
        </w:tc>
      </w:tr>
      <w:tr w:rsidR="00BE655F" w:rsidRPr="00C42831" w14:paraId="38558CCB" w14:textId="77777777" w:rsidTr="000378B1">
        <w:trPr>
          <w:trHeight w:val="315"/>
        </w:trPr>
        <w:tc>
          <w:tcPr>
            <w:tcW w:w="7650" w:type="dxa"/>
            <w:shd w:val="clear" w:color="auto" w:fill="E7E6E6" w:themeFill="background2"/>
            <w:hideMark/>
          </w:tcPr>
          <w:p w14:paraId="087E19EE" w14:textId="77777777" w:rsidR="00BE655F" w:rsidRPr="00C42831" w:rsidRDefault="00BE655F" w:rsidP="00A84AD3">
            <w:pPr>
              <w:ind w:left="80"/>
              <w:textAlignment w:val="baseline"/>
              <w:rPr>
                <w:rFonts w:cs="Arial"/>
                <w:b/>
                <w:bCs/>
                <w:lang w:val="en-US"/>
              </w:rPr>
            </w:pPr>
            <w:r w:rsidRPr="00C42831">
              <w:rPr>
                <w:rFonts w:cs="Arial"/>
              </w:rPr>
              <w:t>c. Formalize the senior leadership responsibility for accessibility across the university’s portfolios.</w:t>
            </w:r>
            <w:r w:rsidRPr="00C42831">
              <w:rPr>
                <w:rFonts w:cs="Arial"/>
                <w:b/>
                <w:bCs/>
                <w:lang w:val="en-US"/>
              </w:rPr>
              <w:t> </w:t>
            </w:r>
          </w:p>
          <w:p w14:paraId="68B56B11"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12D96071" w14:textId="77777777" w:rsidR="00BE655F" w:rsidRPr="00C42831" w:rsidRDefault="00BE655F" w:rsidP="00A84AD3">
            <w:pPr>
              <w:ind w:left="80"/>
              <w:textAlignment w:val="baseline"/>
              <w:rPr>
                <w:rFonts w:cs="Arial"/>
                <w:lang w:val="en-US"/>
              </w:rPr>
            </w:pPr>
            <w:r>
              <w:rPr>
                <w:rFonts w:cs="Arial"/>
                <w:lang w:val="en-US"/>
              </w:rPr>
              <w:t>Complete</w:t>
            </w:r>
            <w:r w:rsidRPr="00C42831">
              <w:rPr>
                <w:rFonts w:cs="Arial"/>
                <w:lang w:val="en-US"/>
              </w:rPr>
              <w:t> </w:t>
            </w:r>
          </w:p>
        </w:tc>
      </w:tr>
      <w:tr w:rsidR="00BE655F" w:rsidRPr="00C42831" w14:paraId="4E1B7177" w14:textId="77777777" w:rsidTr="000378B1">
        <w:trPr>
          <w:trHeight w:val="315"/>
        </w:trPr>
        <w:tc>
          <w:tcPr>
            <w:tcW w:w="7650" w:type="dxa"/>
            <w:hideMark/>
          </w:tcPr>
          <w:p w14:paraId="450714FF" w14:textId="77777777" w:rsidR="00BE655F" w:rsidRPr="00C42831" w:rsidRDefault="00BE655F" w:rsidP="00A84AD3">
            <w:pPr>
              <w:ind w:left="80"/>
              <w:textAlignment w:val="baseline"/>
              <w:rPr>
                <w:rFonts w:cs="Arial"/>
                <w:b/>
                <w:bCs/>
                <w:lang w:val="en-US"/>
              </w:rPr>
            </w:pPr>
            <w:r w:rsidRPr="00C42831">
              <w:rPr>
                <w:rFonts w:cs="Arial"/>
              </w:rPr>
              <w:t>d. Increase depth of accessibility training of people in leadership positions. </w:t>
            </w:r>
            <w:r w:rsidRPr="00C42831">
              <w:rPr>
                <w:rFonts w:cs="Arial"/>
                <w:b/>
                <w:bCs/>
                <w:lang w:val="en-US"/>
              </w:rPr>
              <w:t> </w:t>
            </w:r>
          </w:p>
          <w:p w14:paraId="3BBD5EE4"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6AEE2C03" w14:textId="77777777" w:rsidR="00BE655F" w:rsidRPr="00C42831" w:rsidRDefault="00BE655F" w:rsidP="00A84AD3">
            <w:pPr>
              <w:ind w:left="80"/>
              <w:textAlignment w:val="baseline"/>
              <w:rPr>
                <w:rFonts w:cs="Arial"/>
                <w:lang w:val="en-US"/>
              </w:rPr>
            </w:pPr>
            <w:r w:rsidRPr="00C42831">
              <w:rPr>
                <w:rFonts w:cs="Arial"/>
                <w:lang w:val="en-US"/>
              </w:rPr>
              <w:t>Underway </w:t>
            </w:r>
          </w:p>
        </w:tc>
      </w:tr>
      <w:tr w:rsidR="00BE655F" w:rsidRPr="00C42831" w14:paraId="4599BDA1" w14:textId="77777777" w:rsidTr="000378B1">
        <w:trPr>
          <w:trHeight w:val="315"/>
        </w:trPr>
        <w:tc>
          <w:tcPr>
            <w:tcW w:w="7650" w:type="dxa"/>
            <w:shd w:val="clear" w:color="auto" w:fill="E7E6E6" w:themeFill="background2"/>
            <w:hideMark/>
          </w:tcPr>
          <w:p w14:paraId="0DDCBE2C" w14:textId="77777777" w:rsidR="00BE655F" w:rsidRPr="00C42831" w:rsidRDefault="00BE655F" w:rsidP="00A84AD3">
            <w:pPr>
              <w:ind w:left="80"/>
              <w:textAlignment w:val="baseline"/>
              <w:rPr>
                <w:rFonts w:cs="Arial"/>
                <w:b/>
                <w:bCs/>
                <w:lang w:val="en-US"/>
              </w:rPr>
            </w:pPr>
            <w:r w:rsidRPr="00C42831">
              <w:rPr>
                <w:rFonts w:cs="Arial"/>
              </w:rPr>
              <w:t>e. Expand university-wide and community events and campaigns to increase awareness and foster a culture of accessibility. </w:t>
            </w:r>
            <w:r w:rsidRPr="00C42831">
              <w:rPr>
                <w:rFonts w:cs="Arial"/>
                <w:b/>
                <w:bCs/>
                <w:lang w:val="en-US"/>
              </w:rPr>
              <w:t> </w:t>
            </w:r>
          </w:p>
          <w:p w14:paraId="68784C96"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6A1F15F1"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3BCC12BB" w14:textId="77777777" w:rsidTr="000378B1">
        <w:trPr>
          <w:trHeight w:val="315"/>
        </w:trPr>
        <w:tc>
          <w:tcPr>
            <w:tcW w:w="7650" w:type="dxa"/>
            <w:hideMark/>
          </w:tcPr>
          <w:p w14:paraId="360CA5BA" w14:textId="77777777" w:rsidR="00BE655F" w:rsidRPr="00C42831" w:rsidRDefault="00BE655F" w:rsidP="00A84AD3">
            <w:pPr>
              <w:ind w:left="80"/>
              <w:textAlignment w:val="baseline"/>
              <w:rPr>
                <w:rFonts w:cs="Arial"/>
                <w:b/>
                <w:bCs/>
                <w:lang w:val="en-US"/>
              </w:rPr>
            </w:pPr>
            <w:r w:rsidRPr="00C42831">
              <w:rPr>
                <w:rFonts w:cs="Arial"/>
              </w:rPr>
              <w:t>f. Develop membership and contributions to accessibility partnerships, organizations, and consortium, partnering at the local, provincial, national, and global level. </w:t>
            </w:r>
            <w:r w:rsidRPr="00C42831">
              <w:rPr>
                <w:rFonts w:cs="Arial"/>
                <w:b/>
                <w:bCs/>
                <w:lang w:val="en-US"/>
              </w:rPr>
              <w:t> </w:t>
            </w:r>
          </w:p>
          <w:p w14:paraId="1E3E9B0D"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62CF0A54"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159D15C9" w14:textId="77777777" w:rsidTr="000378B1">
        <w:trPr>
          <w:trHeight w:val="315"/>
        </w:trPr>
        <w:tc>
          <w:tcPr>
            <w:tcW w:w="7650" w:type="dxa"/>
            <w:shd w:val="clear" w:color="auto" w:fill="E7E6E6" w:themeFill="background2"/>
            <w:hideMark/>
          </w:tcPr>
          <w:p w14:paraId="1EF75E16" w14:textId="77777777" w:rsidR="00BE655F" w:rsidRPr="00C42831" w:rsidRDefault="00BE655F" w:rsidP="00A84AD3">
            <w:pPr>
              <w:ind w:left="80"/>
              <w:textAlignment w:val="baseline"/>
              <w:rPr>
                <w:rFonts w:cs="Arial"/>
                <w:b/>
                <w:bCs/>
                <w:lang w:val="en-US"/>
              </w:rPr>
            </w:pPr>
            <w:r w:rsidRPr="00C42831">
              <w:rPr>
                <w:rFonts w:cs="Arial"/>
              </w:rPr>
              <w:t>g. Establish a central resource to disseminate and receive information on accessibility.</w:t>
            </w:r>
            <w:r w:rsidRPr="00C42831">
              <w:rPr>
                <w:rFonts w:cs="Arial"/>
                <w:b/>
                <w:bCs/>
                <w:lang w:val="en-US"/>
              </w:rPr>
              <w:t> </w:t>
            </w:r>
          </w:p>
          <w:p w14:paraId="12E136C8"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64FF4064" w14:textId="77777777" w:rsidR="00BE655F" w:rsidRDefault="00BE655F" w:rsidP="00A84AD3">
            <w:pPr>
              <w:ind w:left="80"/>
              <w:textAlignment w:val="baseline"/>
              <w:rPr>
                <w:rFonts w:cs="Arial"/>
                <w:lang w:val="en-US"/>
              </w:rPr>
            </w:pPr>
          </w:p>
          <w:p w14:paraId="2F561CD6" w14:textId="77777777" w:rsidR="00BE655F" w:rsidRPr="00C42831" w:rsidRDefault="00BE655F" w:rsidP="00A84AD3">
            <w:pPr>
              <w:ind w:left="80"/>
              <w:textAlignment w:val="baseline"/>
              <w:rPr>
                <w:rFonts w:cs="Arial"/>
                <w:lang w:val="en-US"/>
              </w:rPr>
            </w:pPr>
            <w:r>
              <w:rPr>
                <w:rFonts w:cs="Arial"/>
                <w:lang w:val="en-US"/>
              </w:rPr>
              <w:t>Complete</w:t>
            </w:r>
          </w:p>
        </w:tc>
      </w:tr>
    </w:tbl>
    <w:p w14:paraId="0AB8010F" w14:textId="77777777" w:rsidR="0014106B" w:rsidRDefault="0014106B">
      <w:pPr>
        <w:spacing w:after="0" w:line="240" w:lineRule="auto"/>
        <w:rPr>
          <w:rFonts w:eastAsiaTheme="majorEastAsia" w:cstheme="majorBidi"/>
          <w:b/>
          <w:color w:val="E91C24"/>
          <w:sz w:val="32"/>
          <w:szCs w:val="32"/>
          <w:lang w:val="en-US"/>
        </w:rPr>
      </w:pPr>
      <w:r>
        <w:br w:type="page"/>
      </w:r>
    </w:p>
    <w:p w14:paraId="195294A6" w14:textId="6901F244" w:rsidR="00BE655F" w:rsidRPr="00C42831" w:rsidRDefault="00BE655F" w:rsidP="00BE655F">
      <w:pPr>
        <w:pStyle w:val="Heading3"/>
      </w:pPr>
      <w:bookmarkStart w:id="40" w:name="_Toc234492442"/>
      <w:r w:rsidRPr="00C42831">
        <w:lastRenderedPageBreak/>
        <w:t>Area of Focus #2: Education and Training</w:t>
      </w:r>
      <w:bookmarkEnd w:id="40"/>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3821E17A" w14:textId="77777777" w:rsidTr="000378B1">
        <w:trPr>
          <w:trHeight w:val="555"/>
        </w:trPr>
        <w:tc>
          <w:tcPr>
            <w:tcW w:w="7650" w:type="dxa"/>
            <w:shd w:val="clear" w:color="auto" w:fill="E91C24"/>
            <w:hideMark/>
          </w:tcPr>
          <w:p w14:paraId="4FCBF031"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w:t>
            </w:r>
            <w:r w:rsidRPr="00C42831">
              <w:rPr>
                <w:rFonts w:cs="Arial"/>
                <w:b/>
                <w:bCs/>
                <w:color w:val="FFFFFF"/>
                <w:lang w:val="en-US"/>
              </w:rPr>
              <w:t> </w:t>
            </w:r>
          </w:p>
        </w:tc>
        <w:tc>
          <w:tcPr>
            <w:tcW w:w="1695" w:type="dxa"/>
            <w:shd w:val="clear" w:color="auto" w:fill="E91C24"/>
            <w:hideMark/>
          </w:tcPr>
          <w:p w14:paraId="5DCA6216"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054A5B46" w14:textId="77777777" w:rsidTr="000378B1">
        <w:trPr>
          <w:trHeight w:val="315"/>
        </w:trPr>
        <w:tc>
          <w:tcPr>
            <w:tcW w:w="7650" w:type="dxa"/>
            <w:shd w:val="clear" w:color="auto" w:fill="E7E6E6"/>
            <w:hideMark/>
          </w:tcPr>
          <w:p w14:paraId="06D3C5FD" w14:textId="77777777" w:rsidR="00BE655F" w:rsidRPr="00C42831" w:rsidRDefault="00BE655F" w:rsidP="00A84AD3">
            <w:pPr>
              <w:ind w:left="80"/>
              <w:textAlignment w:val="baseline"/>
              <w:rPr>
                <w:rFonts w:cs="Arial"/>
                <w:b/>
                <w:bCs/>
                <w:lang w:val="en-US"/>
              </w:rPr>
            </w:pPr>
            <w:r w:rsidRPr="00C42831">
              <w:rPr>
                <w:rFonts w:cs="Arial"/>
              </w:rPr>
              <w:t>a. Increase the number of in-depth training opportunities in accessibility on campus that are relevant to different settings and exceed minimum requirements.</w:t>
            </w:r>
            <w:r w:rsidRPr="00C42831">
              <w:rPr>
                <w:rFonts w:cs="Arial"/>
                <w:b/>
                <w:bCs/>
                <w:lang w:val="en-US"/>
              </w:rPr>
              <w:t> </w:t>
            </w:r>
          </w:p>
          <w:p w14:paraId="055F2506"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2E1C0DCE"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6C1C2C9B" w14:textId="77777777" w:rsidTr="000378B1">
        <w:trPr>
          <w:trHeight w:val="315"/>
        </w:trPr>
        <w:tc>
          <w:tcPr>
            <w:tcW w:w="7650" w:type="dxa"/>
            <w:hideMark/>
          </w:tcPr>
          <w:p w14:paraId="109C5231" w14:textId="77777777" w:rsidR="00BE655F" w:rsidRPr="00C42831" w:rsidRDefault="00BE655F" w:rsidP="00A84AD3">
            <w:pPr>
              <w:ind w:left="80"/>
              <w:textAlignment w:val="baseline"/>
              <w:rPr>
                <w:rFonts w:cs="Arial"/>
                <w:b/>
                <w:bCs/>
                <w:lang w:val="en-US"/>
              </w:rPr>
            </w:pPr>
            <w:r w:rsidRPr="00C42831">
              <w:rPr>
                <w:rFonts w:cs="Arial"/>
              </w:rPr>
              <w:t>b. Increase the number of community activities that build greater awareness and understanding of accessibility and disabilities, barriers, and exclusion, as well as opportunities for change. </w:t>
            </w:r>
            <w:r w:rsidRPr="00C42831">
              <w:rPr>
                <w:rFonts w:cs="Arial"/>
                <w:b/>
                <w:bCs/>
                <w:lang w:val="en-US"/>
              </w:rPr>
              <w:t> </w:t>
            </w:r>
          </w:p>
          <w:p w14:paraId="5809D965"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0CE5EF5B"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03B13E92" w14:textId="77777777" w:rsidTr="000378B1">
        <w:trPr>
          <w:trHeight w:val="315"/>
        </w:trPr>
        <w:tc>
          <w:tcPr>
            <w:tcW w:w="7650" w:type="dxa"/>
            <w:shd w:val="clear" w:color="auto" w:fill="E7E6E6"/>
            <w:hideMark/>
          </w:tcPr>
          <w:p w14:paraId="0FE81924" w14:textId="77777777" w:rsidR="00BE655F" w:rsidRPr="00C42831" w:rsidRDefault="00BE655F" w:rsidP="00A84AD3">
            <w:pPr>
              <w:ind w:left="80"/>
              <w:textAlignment w:val="baseline"/>
              <w:rPr>
                <w:rFonts w:cs="Arial"/>
                <w:b/>
                <w:bCs/>
                <w:lang w:val="en-US"/>
              </w:rPr>
            </w:pPr>
            <w:r w:rsidRPr="00C42831">
              <w:rPr>
                <w:rFonts w:cs="Arial"/>
              </w:rPr>
              <w:t>c. Provide educators on campus with incentives, skills, and resources to consider accessibility in the design of academic activities and experiential learning, including the principles of universal design. </w:t>
            </w:r>
            <w:r w:rsidRPr="00C42831">
              <w:rPr>
                <w:rFonts w:cs="Arial"/>
                <w:b/>
                <w:bCs/>
                <w:lang w:val="en-US"/>
              </w:rPr>
              <w:t> </w:t>
            </w:r>
          </w:p>
          <w:p w14:paraId="56194408"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2253CB76" w14:textId="77777777" w:rsidR="00BE655F" w:rsidRPr="00C42831" w:rsidRDefault="00BE655F" w:rsidP="00A84AD3">
            <w:pPr>
              <w:ind w:left="80"/>
              <w:textAlignment w:val="baseline"/>
              <w:rPr>
                <w:rFonts w:cs="Arial"/>
                <w:lang w:val="en-US"/>
              </w:rPr>
            </w:pPr>
            <w:r w:rsidRPr="00C42831">
              <w:rPr>
                <w:rFonts w:cs="Arial"/>
              </w:rPr>
              <w:t>Underway</w:t>
            </w:r>
            <w:r w:rsidRPr="00C42831">
              <w:rPr>
                <w:rFonts w:cs="Arial"/>
                <w:lang w:val="en-US"/>
              </w:rPr>
              <w:t> </w:t>
            </w:r>
          </w:p>
        </w:tc>
      </w:tr>
      <w:tr w:rsidR="00BE655F" w:rsidRPr="00C42831" w14:paraId="18630974" w14:textId="77777777" w:rsidTr="000378B1">
        <w:trPr>
          <w:trHeight w:val="315"/>
        </w:trPr>
        <w:tc>
          <w:tcPr>
            <w:tcW w:w="7650" w:type="dxa"/>
            <w:hideMark/>
          </w:tcPr>
          <w:p w14:paraId="41BA0C34" w14:textId="77777777" w:rsidR="00BE655F" w:rsidRPr="00C42831" w:rsidRDefault="00BE655F" w:rsidP="00A84AD3">
            <w:pPr>
              <w:ind w:left="80"/>
              <w:textAlignment w:val="baseline"/>
              <w:rPr>
                <w:rFonts w:cs="Arial"/>
                <w:b/>
                <w:bCs/>
                <w:lang w:val="en-US"/>
              </w:rPr>
            </w:pPr>
            <w:r w:rsidRPr="00C42831">
              <w:rPr>
                <w:rFonts w:cs="Arial"/>
              </w:rPr>
              <w:t>d. Include persons with disabilities and value their lived experiences as a source of knowledge in the design of teaching and learning.</w:t>
            </w:r>
            <w:r w:rsidRPr="00C42831">
              <w:rPr>
                <w:rFonts w:cs="Arial"/>
                <w:b/>
                <w:bCs/>
                <w:lang w:val="en-US"/>
              </w:rPr>
              <w:t> </w:t>
            </w:r>
          </w:p>
          <w:p w14:paraId="19730454"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6C79D165"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14FD6220" w14:textId="77777777" w:rsidTr="000378B1">
        <w:trPr>
          <w:trHeight w:val="315"/>
        </w:trPr>
        <w:tc>
          <w:tcPr>
            <w:tcW w:w="7650" w:type="dxa"/>
            <w:shd w:val="clear" w:color="auto" w:fill="E7E6E6"/>
            <w:hideMark/>
          </w:tcPr>
          <w:p w14:paraId="2A6E6110" w14:textId="77777777" w:rsidR="00BE655F" w:rsidRPr="00C42831" w:rsidRDefault="00BE655F" w:rsidP="00A84AD3">
            <w:pPr>
              <w:ind w:left="80"/>
              <w:textAlignment w:val="baseline"/>
              <w:rPr>
                <w:rFonts w:cs="Arial"/>
                <w:b/>
                <w:bCs/>
                <w:lang w:val="en-US"/>
              </w:rPr>
            </w:pPr>
            <w:r w:rsidRPr="00C42831">
              <w:rPr>
                <w:rFonts w:cs="Arial"/>
              </w:rPr>
              <w:t>e. Expand interdisciplinary academic programming and professional development in accessibility and disabilities for members of the internal and external community. </w:t>
            </w:r>
            <w:r w:rsidRPr="00C42831">
              <w:rPr>
                <w:rFonts w:cs="Arial"/>
                <w:b/>
                <w:bCs/>
                <w:lang w:val="en-US"/>
              </w:rPr>
              <w:t> </w:t>
            </w:r>
          </w:p>
          <w:p w14:paraId="678E65F2"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5CE9EB86"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373875C1" w14:textId="77777777" w:rsidTr="000378B1">
        <w:trPr>
          <w:trHeight w:val="315"/>
        </w:trPr>
        <w:tc>
          <w:tcPr>
            <w:tcW w:w="7650" w:type="dxa"/>
            <w:hideMark/>
          </w:tcPr>
          <w:p w14:paraId="57AA356C" w14:textId="77777777" w:rsidR="00BE655F" w:rsidRPr="00C42831" w:rsidRDefault="00BE655F" w:rsidP="00A84AD3">
            <w:pPr>
              <w:ind w:left="80"/>
              <w:textAlignment w:val="baseline"/>
              <w:rPr>
                <w:rFonts w:cs="Arial"/>
                <w:b/>
                <w:bCs/>
                <w:lang w:val="en-US"/>
              </w:rPr>
            </w:pPr>
            <w:r w:rsidRPr="00C42831">
              <w:rPr>
                <w:rFonts w:cs="Arial"/>
              </w:rPr>
              <w:t>f. Address issues of accessibility and disabilities within the Faculties and Departments and encourage faculty to utilize relevant teaching and learning services. </w:t>
            </w:r>
            <w:r w:rsidRPr="00C42831">
              <w:rPr>
                <w:rFonts w:cs="Arial"/>
                <w:b/>
                <w:bCs/>
                <w:lang w:val="en-US"/>
              </w:rPr>
              <w:t> </w:t>
            </w:r>
          </w:p>
          <w:p w14:paraId="37D05B3C"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4F48CEF5" w14:textId="77777777" w:rsidR="00BE655F" w:rsidRPr="00C42831" w:rsidRDefault="00BE655F" w:rsidP="00A84AD3">
            <w:pPr>
              <w:ind w:left="80"/>
              <w:textAlignment w:val="baseline"/>
              <w:rPr>
                <w:rFonts w:cs="Arial"/>
                <w:lang w:val="en-US"/>
              </w:rPr>
            </w:pPr>
            <w:r w:rsidRPr="00C42831">
              <w:rPr>
                <w:rFonts w:cs="Arial"/>
              </w:rPr>
              <w:t>Planning</w:t>
            </w:r>
            <w:r w:rsidRPr="00C42831">
              <w:rPr>
                <w:rFonts w:cs="Arial"/>
                <w:lang w:val="en-US"/>
              </w:rPr>
              <w:t> </w:t>
            </w:r>
          </w:p>
        </w:tc>
      </w:tr>
    </w:tbl>
    <w:p w14:paraId="15B35FCE" w14:textId="76165D2D" w:rsidR="0014106B" w:rsidRDefault="0014106B">
      <w:pPr>
        <w:spacing w:after="0" w:line="240" w:lineRule="auto"/>
        <w:rPr>
          <w:rFonts w:eastAsiaTheme="majorEastAsia" w:cstheme="majorBidi"/>
          <w:b/>
          <w:color w:val="E91C24"/>
          <w:sz w:val="32"/>
          <w:szCs w:val="32"/>
          <w:lang w:val="en-US"/>
        </w:rPr>
      </w:pPr>
    </w:p>
    <w:p w14:paraId="3CEB33E8" w14:textId="77777777" w:rsidR="0014106B" w:rsidRDefault="0014106B">
      <w:pPr>
        <w:spacing w:after="0" w:line="240" w:lineRule="auto"/>
        <w:rPr>
          <w:rFonts w:eastAsiaTheme="majorEastAsia" w:cstheme="majorBidi"/>
          <w:b/>
          <w:color w:val="E91C24"/>
          <w:sz w:val="32"/>
          <w:szCs w:val="32"/>
          <w:lang w:val="en-US"/>
        </w:rPr>
      </w:pPr>
      <w:r>
        <w:br w:type="page"/>
      </w:r>
    </w:p>
    <w:p w14:paraId="00EF14B7" w14:textId="1BA8FC7E" w:rsidR="00BE655F" w:rsidRPr="00C42831" w:rsidRDefault="00BE655F" w:rsidP="00BE655F">
      <w:pPr>
        <w:pStyle w:val="Heading3"/>
      </w:pPr>
      <w:bookmarkStart w:id="41" w:name="_Toc234492443"/>
      <w:r w:rsidRPr="00C42831">
        <w:lastRenderedPageBreak/>
        <w:t>Area of Focus #3: Information and Communications</w:t>
      </w:r>
      <w:bookmarkEnd w:id="41"/>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20F89E2A" w14:textId="77777777" w:rsidTr="000378B1">
        <w:trPr>
          <w:trHeight w:val="465"/>
        </w:trPr>
        <w:tc>
          <w:tcPr>
            <w:tcW w:w="7650" w:type="dxa"/>
            <w:shd w:val="clear" w:color="auto" w:fill="E91C24"/>
            <w:hideMark/>
          </w:tcPr>
          <w:p w14:paraId="14C8977A"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w:t>
            </w:r>
            <w:r w:rsidRPr="00C42831">
              <w:rPr>
                <w:rFonts w:cs="Arial"/>
                <w:b/>
                <w:bCs/>
                <w:color w:val="FFFFFF"/>
                <w:lang w:val="en-US"/>
              </w:rPr>
              <w:t> </w:t>
            </w:r>
          </w:p>
        </w:tc>
        <w:tc>
          <w:tcPr>
            <w:tcW w:w="1695" w:type="dxa"/>
            <w:shd w:val="clear" w:color="auto" w:fill="E91C24"/>
            <w:hideMark/>
          </w:tcPr>
          <w:p w14:paraId="6E67D8E4"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11B15165" w14:textId="77777777" w:rsidTr="000378B1">
        <w:trPr>
          <w:trHeight w:val="315"/>
        </w:trPr>
        <w:tc>
          <w:tcPr>
            <w:tcW w:w="7650" w:type="dxa"/>
            <w:shd w:val="clear" w:color="auto" w:fill="E7E6E6" w:themeFill="background2"/>
            <w:hideMark/>
          </w:tcPr>
          <w:p w14:paraId="7CD86421" w14:textId="77777777" w:rsidR="00BE655F" w:rsidRPr="00C42831" w:rsidRDefault="00BE655F" w:rsidP="00A84AD3">
            <w:pPr>
              <w:ind w:left="80"/>
              <w:textAlignment w:val="baseline"/>
              <w:rPr>
                <w:rFonts w:cs="Arial"/>
                <w:b/>
                <w:bCs/>
                <w:lang w:val="en-US"/>
              </w:rPr>
            </w:pPr>
            <w:r w:rsidRPr="00C42831">
              <w:rPr>
                <w:rFonts w:cs="Arial"/>
              </w:rPr>
              <w:t>a. Perform system audits for accessibility, driven by individual units. </w:t>
            </w:r>
            <w:r w:rsidRPr="00C42831">
              <w:rPr>
                <w:rFonts w:cs="Arial"/>
                <w:b/>
                <w:bCs/>
                <w:lang w:val="en-US"/>
              </w:rPr>
              <w:t> </w:t>
            </w:r>
          </w:p>
          <w:p w14:paraId="14865302"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002B2183"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2A541BC2" w14:textId="77777777" w:rsidTr="000378B1">
        <w:trPr>
          <w:trHeight w:val="315"/>
        </w:trPr>
        <w:tc>
          <w:tcPr>
            <w:tcW w:w="7650" w:type="dxa"/>
            <w:hideMark/>
          </w:tcPr>
          <w:p w14:paraId="5A8C4903" w14:textId="77777777" w:rsidR="00BE655F" w:rsidRPr="00C42831" w:rsidRDefault="00BE655F" w:rsidP="00A84AD3">
            <w:pPr>
              <w:ind w:left="80"/>
              <w:textAlignment w:val="baseline"/>
              <w:rPr>
                <w:rFonts w:cs="Arial"/>
                <w:b/>
                <w:bCs/>
                <w:lang w:val="en-US"/>
              </w:rPr>
            </w:pPr>
            <w:r w:rsidRPr="00C42831">
              <w:rPr>
                <w:rFonts w:cs="Arial"/>
              </w:rPr>
              <w:t>b. Establish a process for support for providing accommodations, and adaptive and assistive devices for Carleton events. </w:t>
            </w:r>
            <w:r w:rsidRPr="00C42831">
              <w:rPr>
                <w:rFonts w:cs="Arial"/>
                <w:b/>
                <w:bCs/>
                <w:lang w:val="en-US"/>
              </w:rPr>
              <w:t> </w:t>
            </w:r>
          </w:p>
          <w:p w14:paraId="52D9DE92"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0B3C7B55" w14:textId="77777777" w:rsidR="00BE655F" w:rsidRPr="00C42831" w:rsidRDefault="00BE655F" w:rsidP="00A84AD3">
            <w:pPr>
              <w:ind w:left="80"/>
              <w:textAlignment w:val="baseline"/>
              <w:rPr>
                <w:rFonts w:cs="Arial"/>
                <w:lang w:val="en-US"/>
              </w:rPr>
            </w:pPr>
            <w:r w:rsidRPr="00C42831">
              <w:rPr>
                <w:rFonts w:cs="Arial"/>
              </w:rPr>
              <w:t>Underway</w:t>
            </w:r>
            <w:r w:rsidRPr="00C42831">
              <w:rPr>
                <w:rFonts w:cs="Arial"/>
                <w:lang w:val="en-US"/>
              </w:rPr>
              <w:t> </w:t>
            </w:r>
          </w:p>
        </w:tc>
      </w:tr>
      <w:tr w:rsidR="00BE655F" w:rsidRPr="00C42831" w14:paraId="6A5A0326" w14:textId="77777777" w:rsidTr="000378B1">
        <w:trPr>
          <w:trHeight w:val="315"/>
        </w:trPr>
        <w:tc>
          <w:tcPr>
            <w:tcW w:w="7650" w:type="dxa"/>
            <w:shd w:val="clear" w:color="auto" w:fill="E7E6E6" w:themeFill="background2"/>
            <w:hideMark/>
          </w:tcPr>
          <w:p w14:paraId="77B9BDEF" w14:textId="77777777" w:rsidR="00BE655F" w:rsidRPr="00C42831" w:rsidRDefault="00BE655F" w:rsidP="00A84AD3">
            <w:pPr>
              <w:ind w:left="80"/>
              <w:textAlignment w:val="baseline"/>
              <w:rPr>
                <w:rFonts w:cs="Arial"/>
                <w:b/>
                <w:bCs/>
                <w:lang w:val="en-US"/>
              </w:rPr>
            </w:pPr>
            <w:r w:rsidRPr="00C42831">
              <w:rPr>
                <w:rFonts w:cs="Arial"/>
              </w:rPr>
              <w:t>c. Establish a reporting protocol to identify information- and communication-related accessibility barriers and areas for improvement. </w:t>
            </w:r>
            <w:r w:rsidRPr="00C42831">
              <w:rPr>
                <w:rFonts w:cs="Arial"/>
                <w:b/>
                <w:bCs/>
                <w:lang w:val="en-US"/>
              </w:rPr>
              <w:t> </w:t>
            </w:r>
          </w:p>
          <w:p w14:paraId="2BB87F93"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6002E6B8" w14:textId="77777777" w:rsidR="00BE655F" w:rsidRPr="00C42831" w:rsidRDefault="00BE655F" w:rsidP="00A84AD3">
            <w:pPr>
              <w:ind w:left="80"/>
              <w:textAlignment w:val="baseline"/>
              <w:rPr>
                <w:rFonts w:cs="Arial"/>
                <w:lang w:val="en-US"/>
              </w:rPr>
            </w:pPr>
            <w:r>
              <w:rPr>
                <w:rFonts w:cs="Arial"/>
                <w:lang w:val="en-US"/>
              </w:rPr>
              <w:t>Complete</w:t>
            </w:r>
            <w:r w:rsidRPr="00C42831">
              <w:rPr>
                <w:rFonts w:cs="Arial"/>
                <w:lang w:val="en-US"/>
              </w:rPr>
              <w:t> </w:t>
            </w:r>
          </w:p>
        </w:tc>
      </w:tr>
      <w:tr w:rsidR="00BE655F" w:rsidRPr="00C42831" w14:paraId="2A057144" w14:textId="77777777" w:rsidTr="000378B1">
        <w:trPr>
          <w:trHeight w:val="315"/>
        </w:trPr>
        <w:tc>
          <w:tcPr>
            <w:tcW w:w="7650" w:type="dxa"/>
            <w:hideMark/>
          </w:tcPr>
          <w:p w14:paraId="1A37AEA3" w14:textId="77777777" w:rsidR="00BE655F" w:rsidRPr="00C42831" w:rsidRDefault="00BE655F" w:rsidP="00A84AD3">
            <w:pPr>
              <w:ind w:left="80"/>
              <w:textAlignment w:val="baseline"/>
              <w:rPr>
                <w:rFonts w:cs="Arial"/>
                <w:b/>
                <w:bCs/>
                <w:lang w:val="en-US"/>
              </w:rPr>
            </w:pPr>
            <w:r w:rsidRPr="00C42831">
              <w:rPr>
                <w:rFonts w:cs="Arial"/>
              </w:rPr>
              <w:t>d. Establish best practices for accessibility in all knowledge creation and sharing (e.g., documents, presentation, websites, social media, conferences), which are shared internally and externally. </w:t>
            </w:r>
            <w:r w:rsidRPr="00C42831">
              <w:rPr>
                <w:rFonts w:cs="Arial"/>
                <w:b/>
                <w:bCs/>
                <w:lang w:val="en-US"/>
              </w:rPr>
              <w:t> </w:t>
            </w:r>
          </w:p>
          <w:p w14:paraId="653350EB"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7CB43FED"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54FD83A3" w14:textId="77777777" w:rsidTr="000378B1">
        <w:trPr>
          <w:trHeight w:val="315"/>
        </w:trPr>
        <w:tc>
          <w:tcPr>
            <w:tcW w:w="7650" w:type="dxa"/>
            <w:shd w:val="clear" w:color="auto" w:fill="E7E6E6" w:themeFill="background2"/>
            <w:hideMark/>
          </w:tcPr>
          <w:p w14:paraId="2DD71572" w14:textId="77777777" w:rsidR="00BE655F" w:rsidRPr="00C42831" w:rsidRDefault="00BE655F" w:rsidP="00A84AD3">
            <w:pPr>
              <w:ind w:left="80"/>
              <w:textAlignment w:val="baseline"/>
              <w:rPr>
                <w:rFonts w:cs="Arial"/>
                <w:b/>
                <w:bCs/>
                <w:lang w:val="en-US"/>
              </w:rPr>
            </w:pPr>
            <w:r w:rsidRPr="00C42831">
              <w:rPr>
                <w:rFonts w:cs="Arial"/>
              </w:rPr>
              <w:t>e. Provide guidelines and training opportunities on accessibility in knowledge creation and sharing for faculty and staff. </w:t>
            </w:r>
            <w:r w:rsidRPr="00C42831">
              <w:rPr>
                <w:rFonts w:cs="Arial"/>
                <w:b/>
                <w:bCs/>
                <w:lang w:val="en-US"/>
              </w:rPr>
              <w:t> </w:t>
            </w:r>
          </w:p>
          <w:p w14:paraId="2F5E84CA"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58191312"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4FA216F6" w14:textId="77777777" w:rsidTr="000378B1">
        <w:trPr>
          <w:trHeight w:val="315"/>
        </w:trPr>
        <w:tc>
          <w:tcPr>
            <w:tcW w:w="7650" w:type="dxa"/>
            <w:hideMark/>
          </w:tcPr>
          <w:p w14:paraId="1CAFE5D9" w14:textId="77777777" w:rsidR="00BE655F" w:rsidRPr="00C42831" w:rsidRDefault="00BE655F" w:rsidP="00A84AD3">
            <w:pPr>
              <w:ind w:left="80"/>
              <w:textAlignment w:val="baseline"/>
              <w:rPr>
                <w:rFonts w:cs="Arial"/>
                <w:b/>
                <w:bCs/>
                <w:lang w:val="en-US"/>
              </w:rPr>
            </w:pPr>
            <w:r w:rsidRPr="00C42831">
              <w:rPr>
                <w:rFonts w:cs="Arial"/>
              </w:rPr>
              <w:t>f. Ensure accessibility to be part of the procurement requirements.</w:t>
            </w:r>
            <w:r w:rsidRPr="00C42831">
              <w:rPr>
                <w:rFonts w:cs="Arial"/>
                <w:b/>
                <w:bCs/>
                <w:lang w:val="en-US"/>
              </w:rPr>
              <w:t> </w:t>
            </w:r>
          </w:p>
          <w:p w14:paraId="2311834F"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71E7407E" w14:textId="77777777" w:rsidR="00BE655F" w:rsidRPr="00C42831" w:rsidRDefault="00BE655F" w:rsidP="00A84AD3">
            <w:pPr>
              <w:ind w:left="80"/>
              <w:textAlignment w:val="baseline"/>
              <w:rPr>
                <w:rFonts w:cs="Arial"/>
                <w:lang w:val="en-US"/>
              </w:rPr>
            </w:pPr>
            <w:r>
              <w:rPr>
                <w:rFonts w:cs="Arial"/>
                <w:lang w:val="en-US"/>
              </w:rPr>
              <w:t>Complete</w:t>
            </w:r>
          </w:p>
        </w:tc>
      </w:tr>
    </w:tbl>
    <w:p w14:paraId="2696607D" w14:textId="77777777" w:rsidR="0014106B" w:rsidRDefault="0014106B">
      <w:pPr>
        <w:spacing w:after="0" w:line="240" w:lineRule="auto"/>
        <w:rPr>
          <w:rFonts w:eastAsiaTheme="majorEastAsia" w:cstheme="majorBidi"/>
          <w:b/>
          <w:color w:val="E91C24"/>
          <w:sz w:val="32"/>
          <w:szCs w:val="32"/>
          <w:lang w:val="en-US"/>
        </w:rPr>
      </w:pPr>
      <w:r>
        <w:br w:type="page"/>
      </w:r>
    </w:p>
    <w:p w14:paraId="631F27AD" w14:textId="5BC4C3BF" w:rsidR="00BE655F" w:rsidRPr="00C42831" w:rsidRDefault="00BE655F" w:rsidP="00BE655F">
      <w:pPr>
        <w:pStyle w:val="Heading3"/>
      </w:pPr>
      <w:bookmarkStart w:id="42" w:name="_Toc234492444"/>
      <w:r w:rsidRPr="00C42831">
        <w:lastRenderedPageBreak/>
        <w:t>Area of Focus #4: Physical Campus</w:t>
      </w:r>
      <w:bookmarkEnd w:id="42"/>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5B05216B" w14:textId="77777777" w:rsidTr="000378B1">
        <w:trPr>
          <w:trHeight w:val="510"/>
        </w:trPr>
        <w:tc>
          <w:tcPr>
            <w:tcW w:w="7650" w:type="dxa"/>
            <w:shd w:val="clear" w:color="auto" w:fill="E91C24"/>
            <w:hideMark/>
          </w:tcPr>
          <w:p w14:paraId="269F7613"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w:t>
            </w:r>
            <w:r w:rsidRPr="00C42831">
              <w:rPr>
                <w:rFonts w:cs="Arial"/>
                <w:b/>
                <w:bCs/>
                <w:color w:val="FFFFFF"/>
                <w:lang w:val="en-US"/>
              </w:rPr>
              <w:t> </w:t>
            </w:r>
          </w:p>
        </w:tc>
        <w:tc>
          <w:tcPr>
            <w:tcW w:w="1695" w:type="dxa"/>
            <w:shd w:val="clear" w:color="auto" w:fill="E91C24"/>
            <w:hideMark/>
          </w:tcPr>
          <w:p w14:paraId="4E818CD8"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369382C5" w14:textId="77777777" w:rsidTr="000378B1">
        <w:trPr>
          <w:trHeight w:val="315"/>
        </w:trPr>
        <w:tc>
          <w:tcPr>
            <w:tcW w:w="7650" w:type="dxa"/>
            <w:shd w:val="clear" w:color="auto" w:fill="E7E6E6" w:themeFill="background2"/>
            <w:hideMark/>
          </w:tcPr>
          <w:p w14:paraId="6EDFF5BD" w14:textId="77777777" w:rsidR="00BE655F" w:rsidRPr="00C42831" w:rsidRDefault="00BE655F" w:rsidP="00A84AD3">
            <w:pPr>
              <w:ind w:left="80"/>
              <w:textAlignment w:val="baseline"/>
              <w:rPr>
                <w:rFonts w:cs="Arial"/>
                <w:b/>
                <w:bCs/>
                <w:lang w:val="en-US"/>
              </w:rPr>
            </w:pPr>
            <w:r w:rsidRPr="00C42831">
              <w:rPr>
                <w:rFonts w:cs="Arial"/>
              </w:rPr>
              <w:t>a. Create a Carleton University standard for accessibility of physical spaces based on best practice guidelines and certifications that surpass minimum requirements.</w:t>
            </w:r>
            <w:r w:rsidRPr="00C42831">
              <w:rPr>
                <w:rFonts w:cs="Arial"/>
                <w:b/>
                <w:bCs/>
                <w:lang w:val="en-US"/>
              </w:rPr>
              <w:t> </w:t>
            </w:r>
          </w:p>
          <w:p w14:paraId="20E334C5"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476C2CA1" w14:textId="77777777" w:rsidR="00BE655F" w:rsidRDefault="00BE655F" w:rsidP="00A84AD3">
            <w:pPr>
              <w:ind w:left="80"/>
              <w:textAlignment w:val="baseline"/>
              <w:rPr>
                <w:rFonts w:cs="Arial"/>
                <w:lang w:val="en-US"/>
              </w:rPr>
            </w:pPr>
          </w:p>
          <w:p w14:paraId="1BF8E5C5" w14:textId="77777777" w:rsidR="00BE655F" w:rsidRPr="00C42831" w:rsidRDefault="00BE655F" w:rsidP="00A84AD3">
            <w:pPr>
              <w:ind w:left="80"/>
              <w:textAlignment w:val="baseline"/>
              <w:rPr>
                <w:rFonts w:cs="Arial"/>
                <w:lang w:val="en-US"/>
              </w:rPr>
            </w:pPr>
            <w:r>
              <w:rPr>
                <w:rFonts w:cs="Arial"/>
                <w:lang w:val="en-US"/>
              </w:rPr>
              <w:t>Complete</w:t>
            </w:r>
          </w:p>
        </w:tc>
      </w:tr>
      <w:tr w:rsidR="00BE655F" w:rsidRPr="00C42831" w14:paraId="588DEE72" w14:textId="77777777" w:rsidTr="000378B1">
        <w:trPr>
          <w:trHeight w:val="315"/>
        </w:trPr>
        <w:tc>
          <w:tcPr>
            <w:tcW w:w="7650" w:type="dxa"/>
            <w:hideMark/>
          </w:tcPr>
          <w:p w14:paraId="540C8EFD" w14:textId="77777777" w:rsidR="00BE655F" w:rsidRPr="00C42831" w:rsidRDefault="00BE655F" w:rsidP="00A84AD3">
            <w:pPr>
              <w:ind w:left="80"/>
              <w:textAlignment w:val="baseline"/>
              <w:rPr>
                <w:rFonts w:cs="Arial"/>
                <w:b/>
                <w:bCs/>
                <w:lang w:val="en-US"/>
              </w:rPr>
            </w:pPr>
            <w:r w:rsidRPr="00C42831">
              <w:rPr>
                <w:rFonts w:cs="Arial"/>
              </w:rPr>
              <w:t>b. Perform a full accessibility audit of the physical campus with input from the campus community, particularly persons with disabilities. </w:t>
            </w:r>
            <w:r w:rsidRPr="00C42831">
              <w:rPr>
                <w:rFonts w:cs="Arial"/>
                <w:b/>
                <w:bCs/>
                <w:lang w:val="en-US"/>
              </w:rPr>
              <w:t> </w:t>
            </w:r>
          </w:p>
          <w:p w14:paraId="00D66E6F"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3D5748BA"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3568E5A6" w14:textId="77777777" w:rsidTr="000378B1">
        <w:trPr>
          <w:trHeight w:val="315"/>
        </w:trPr>
        <w:tc>
          <w:tcPr>
            <w:tcW w:w="7650" w:type="dxa"/>
            <w:shd w:val="clear" w:color="auto" w:fill="E7E6E6" w:themeFill="background2"/>
            <w:hideMark/>
          </w:tcPr>
          <w:p w14:paraId="58017FC7" w14:textId="77777777" w:rsidR="00BE655F" w:rsidRPr="00C42831" w:rsidRDefault="00BE655F" w:rsidP="00A84AD3">
            <w:pPr>
              <w:ind w:left="80"/>
              <w:textAlignment w:val="baseline"/>
              <w:rPr>
                <w:rFonts w:cs="Arial"/>
                <w:b/>
                <w:bCs/>
                <w:lang w:val="en-US"/>
              </w:rPr>
            </w:pPr>
            <w:r w:rsidRPr="00C42831">
              <w:rPr>
                <w:rFonts w:cs="Arial"/>
              </w:rPr>
              <w:t>c. Undertake systematic retrofitting to address current problems and meet the new standards for the physical campus. </w:t>
            </w:r>
            <w:r w:rsidRPr="00C42831">
              <w:rPr>
                <w:rFonts w:cs="Arial"/>
                <w:b/>
                <w:bCs/>
                <w:lang w:val="en-US"/>
              </w:rPr>
              <w:t> </w:t>
            </w:r>
          </w:p>
          <w:p w14:paraId="4C8FD281"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448B7734" w14:textId="77777777" w:rsidR="00BE655F" w:rsidRPr="00C42831" w:rsidRDefault="00BE655F" w:rsidP="00A84AD3">
            <w:pPr>
              <w:ind w:left="80"/>
              <w:textAlignment w:val="baseline"/>
              <w:rPr>
                <w:rFonts w:cs="Arial"/>
                <w:lang w:val="en-US"/>
              </w:rPr>
            </w:pPr>
            <w:r w:rsidRPr="00C42831">
              <w:rPr>
                <w:rFonts w:cs="Arial"/>
              </w:rPr>
              <w:t>Planning</w:t>
            </w:r>
            <w:r w:rsidRPr="00C42831">
              <w:rPr>
                <w:rFonts w:cs="Arial"/>
                <w:lang w:val="en-US"/>
              </w:rPr>
              <w:t> </w:t>
            </w:r>
          </w:p>
        </w:tc>
      </w:tr>
      <w:tr w:rsidR="00BE655F" w:rsidRPr="00C42831" w14:paraId="5579A984" w14:textId="77777777" w:rsidTr="000378B1">
        <w:trPr>
          <w:trHeight w:val="315"/>
        </w:trPr>
        <w:tc>
          <w:tcPr>
            <w:tcW w:w="7650" w:type="dxa"/>
            <w:hideMark/>
          </w:tcPr>
          <w:p w14:paraId="143EF064" w14:textId="77777777" w:rsidR="00BE655F" w:rsidRPr="00C42831" w:rsidRDefault="00BE655F" w:rsidP="00A84AD3">
            <w:pPr>
              <w:ind w:left="80"/>
              <w:textAlignment w:val="baseline"/>
              <w:rPr>
                <w:rFonts w:cs="Arial"/>
                <w:b/>
                <w:bCs/>
                <w:lang w:val="en-US"/>
              </w:rPr>
            </w:pPr>
            <w:r w:rsidRPr="00C42831">
              <w:rPr>
                <w:rFonts w:cs="Arial"/>
              </w:rPr>
              <w:t>d. Establish a reporting protocol to identify accessibility barriers and areas for improvement. </w:t>
            </w:r>
            <w:r w:rsidRPr="00C42831">
              <w:rPr>
                <w:rFonts w:cs="Arial"/>
                <w:b/>
                <w:bCs/>
                <w:lang w:val="en-US"/>
              </w:rPr>
              <w:t> </w:t>
            </w:r>
          </w:p>
          <w:p w14:paraId="4D98F30F"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7FB17244"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7A0BCB76" w14:textId="77777777" w:rsidTr="000378B1">
        <w:trPr>
          <w:trHeight w:val="315"/>
        </w:trPr>
        <w:tc>
          <w:tcPr>
            <w:tcW w:w="7650" w:type="dxa"/>
            <w:shd w:val="clear" w:color="auto" w:fill="E7E6E6" w:themeFill="background2"/>
            <w:hideMark/>
          </w:tcPr>
          <w:p w14:paraId="37690EE3" w14:textId="77777777" w:rsidR="00BE655F" w:rsidRPr="00C42831" w:rsidRDefault="00BE655F" w:rsidP="00A84AD3">
            <w:pPr>
              <w:ind w:left="80"/>
              <w:textAlignment w:val="baseline"/>
              <w:rPr>
                <w:rFonts w:cs="Arial"/>
                <w:b/>
                <w:bCs/>
                <w:lang w:val="en-US"/>
              </w:rPr>
            </w:pPr>
            <w:r w:rsidRPr="00C42831">
              <w:rPr>
                <w:rFonts w:cs="Arial"/>
              </w:rPr>
              <w:t>e. Establish a permanent university budget and related supporting resources for accessibility of physical spaces. </w:t>
            </w:r>
            <w:r w:rsidRPr="00C42831">
              <w:rPr>
                <w:rFonts w:cs="Arial"/>
                <w:b/>
                <w:bCs/>
                <w:lang w:val="en-US"/>
              </w:rPr>
              <w:t> </w:t>
            </w:r>
          </w:p>
          <w:p w14:paraId="546CDD73"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6F786D73" w14:textId="77777777" w:rsidR="00BE655F" w:rsidRPr="00C42831" w:rsidRDefault="00BE655F" w:rsidP="00A84AD3">
            <w:pPr>
              <w:ind w:left="80"/>
              <w:textAlignment w:val="baseline"/>
              <w:rPr>
                <w:rFonts w:cs="Arial"/>
                <w:lang w:val="en-US"/>
              </w:rPr>
            </w:pPr>
            <w:r w:rsidRPr="00C42831">
              <w:rPr>
                <w:rFonts w:cs="Arial"/>
              </w:rPr>
              <w:t>Upcoming</w:t>
            </w:r>
            <w:r w:rsidRPr="00C42831">
              <w:rPr>
                <w:rFonts w:cs="Arial"/>
                <w:lang w:val="en-US"/>
              </w:rPr>
              <w:t> </w:t>
            </w:r>
          </w:p>
        </w:tc>
      </w:tr>
      <w:tr w:rsidR="00BE655F" w:rsidRPr="00C42831" w14:paraId="22D492A0" w14:textId="77777777" w:rsidTr="000378B1">
        <w:trPr>
          <w:trHeight w:val="315"/>
        </w:trPr>
        <w:tc>
          <w:tcPr>
            <w:tcW w:w="7650" w:type="dxa"/>
            <w:hideMark/>
          </w:tcPr>
          <w:p w14:paraId="4C6F429B" w14:textId="77777777" w:rsidR="00BE655F" w:rsidRDefault="00BE655F" w:rsidP="00A84AD3">
            <w:pPr>
              <w:ind w:left="80"/>
              <w:textAlignment w:val="baseline"/>
              <w:rPr>
                <w:rFonts w:cs="Arial"/>
                <w:b/>
                <w:bCs/>
                <w:lang w:val="en-US"/>
              </w:rPr>
            </w:pPr>
            <w:r w:rsidRPr="00C42831">
              <w:rPr>
                <w:rFonts w:cs="Arial"/>
              </w:rPr>
              <w:t>f. Review university policies and practices to consider accessibility where relevant to the physical campus. </w:t>
            </w:r>
            <w:r w:rsidRPr="00C42831">
              <w:rPr>
                <w:rFonts w:cs="Arial"/>
                <w:b/>
                <w:bCs/>
                <w:lang w:val="en-US"/>
              </w:rPr>
              <w:t> </w:t>
            </w:r>
          </w:p>
          <w:p w14:paraId="31896348" w14:textId="77777777" w:rsidR="00A546F4" w:rsidRPr="00C42831" w:rsidRDefault="00A546F4" w:rsidP="00A84AD3">
            <w:pPr>
              <w:ind w:left="80"/>
              <w:textAlignment w:val="baseline"/>
              <w:rPr>
                <w:rFonts w:cs="Arial"/>
                <w:b/>
                <w:bCs/>
                <w:lang w:val="en-US"/>
              </w:rPr>
            </w:pPr>
          </w:p>
        </w:tc>
        <w:tc>
          <w:tcPr>
            <w:tcW w:w="1695" w:type="dxa"/>
            <w:hideMark/>
          </w:tcPr>
          <w:p w14:paraId="7EB28CE8"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bl>
    <w:p w14:paraId="4DEF72DD" w14:textId="77777777" w:rsidR="0014106B" w:rsidRDefault="0014106B">
      <w:pPr>
        <w:spacing w:after="0" w:line="240" w:lineRule="auto"/>
        <w:rPr>
          <w:rFonts w:eastAsiaTheme="majorEastAsia" w:cstheme="majorBidi"/>
          <w:b/>
          <w:color w:val="E91C24"/>
          <w:sz w:val="32"/>
          <w:szCs w:val="32"/>
          <w:lang w:val="en-US"/>
        </w:rPr>
      </w:pPr>
      <w:r>
        <w:br w:type="page"/>
      </w:r>
    </w:p>
    <w:p w14:paraId="32501C4B" w14:textId="294818E3" w:rsidR="00BE655F" w:rsidRPr="00C42831" w:rsidRDefault="00BE655F" w:rsidP="00BE655F">
      <w:pPr>
        <w:pStyle w:val="Heading3"/>
      </w:pPr>
      <w:bookmarkStart w:id="43" w:name="_Toc234492445"/>
      <w:r w:rsidRPr="00C42831">
        <w:lastRenderedPageBreak/>
        <w:t>Area of Focus #5: Employment and Employee Support</w:t>
      </w:r>
      <w:bookmarkEnd w:id="43"/>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24BD251D" w14:textId="77777777" w:rsidTr="000378B1">
        <w:trPr>
          <w:trHeight w:val="495"/>
        </w:trPr>
        <w:tc>
          <w:tcPr>
            <w:tcW w:w="7650" w:type="dxa"/>
            <w:shd w:val="clear" w:color="auto" w:fill="E91C24"/>
            <w:hideMark/>
          </w:tcPr>
          <w:p w14:paraId="0DB2ECDA"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w:t>
            </w:r>
            <w:r w:rsidRPr="00C42831">
              <w:rPr>
                <w:rFonts w:cs="Arial"/>
                <w:b/>
                <w:bCs/>
                <w:color w:val="FFFFFF"/>
                <w:lang w:val="en-US"/>
              </w:rPr>
              <w:t> </w:t>
            </w:r>
          </w:p>
        </w:tc>
        <w:tc>
          <w:tcPr>
            <w:tcW w:w="1695" w:type="dxa"/>
            <w:shd w:val="clear" w:color="auto" w:fill="E91C24"/>
            <w:hideMark/>
          </w:tcPr>
          <w:p w14:paraId="24351D98"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36982797" w14:textId="77777777" w:rsidTr="000378B1">
        <w:trPr>
          <w:trHeight w:val="315"/>
        </w:trPr>
        <w:tc>
          <w:tcPr>
            <w:tcW w:w="7650" w:type="dxa"/>
            <w:shd w:val="clear" w:color="auto" w:fill="E7E6E6"/>
            <w:hideMark/>
          </w:tcPr>
          <w:p w14:paraId="07459BA9" w14:textId="77777777" w:rsidR="00BE655F" w:rsidRPr="00C42831" w:rsidRDefault="00BE655F" w:rsidP="00A84AD3">
            <w:pPr>
              <w:ind w:left="80"/>
              <w:textAlignment w:val="baseline"/>
              <w:rPr>
                <w:rFonts w:cs="Arial"/>
                <w:b/>
                <w:bCs/>
                <w:lang w:val="en-US"/>
              </w:rPr>
            </w:pPr>
            <w:r w:rsidRPr="00C42831">
              <w:rPr>
                <w:rFonts w:cs="Arial"/>
              </w:rPr>
              <w:t>a. Institute effective processes and go-to resources on campus for disability-related accommodations and supports for employees across all levels and stages of employment. </w:t>
            </w:r>
            <w:r w:rsidRPr="00C42831">
              <w:rPr>
                <w:rFonts w:cs="Arial"/>
                <w:b/>
                <w:bCs/>
                <w:lang w:val="en-US"/>
              </w:rPr>
              <w:t> </w:t>
            </w:r>
          </w:p>
          <w:p w14:paraId="147158DF"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5B6B1882" w14:textId="77777777" w:rsidR="00BE655F" w:rsidRPr="00C42831" w:rsidRDefault="00BE655F" w:rsidP="00A84AD3">
            <w:pPr>
              <w:ind w:left="80"/>
              <w:textAlignment w:val="baseline"/>
              <w:rPr>
                <w:rFonts w:cs="Arial"/>
                <w:lang w:val="en-US"/>
              </w:rPr>
            </w:pPr>
            <w:r w:rsidRPr="00C42831">
              <w:rPr>
                <w:rFonts w:cs="Arial"/>
              </w:rPr>
              <w:t>Underway</w:t>
            </w:r>
            <w:r w:rsidRPr="00C42831">
              <w:rPr>
                <w:rFonts w:cs="Arial"/>
                <w:lang w:val="en-US"/>
              </w:rPr>
              <w:t> </w:t>
            </w:r>
          </w:p>
        </w:tc>
      </w:tr>
      <w:tr w:rsidR="00BE655F" w:rsidRPr="00C42831" w14:paraId="4CC2A133" w14:textId="77777777" w:rsidTr="000378B1">
        <w:trPr>
          <w:trHeight w:val="315"/>
        </w:trPr>
        <w:tc>
          <w:tcPr>
            <w:tcW w:w="7650" w:type="dxa"/>
            <w:hideMark/>
          </w:tcPr>
          <w:p w14:paraId="0633A912" w14:textId="77777777" w:rsidR="00BE655F" w:rsidRPr="00C42831" w:rsidRDefault="00BE655F" w:rsidP="00A84AD3">
            <w:pPr>
              <w:ind w:left="80"/>
              <w:textAlignment w:val="baseline"/>
              <w:rPr>
                <w:rFonts w:cs="Arial"/>
                <w:b/>
                <w:bCs/>
                <w:lang w:val="en-US"/>
              </w:rPr>
            </w:pPr>
            <w:r w:rsidRPr="00C42831">
              <w:rPr>
                <w:rFonts w:cs="Arial"/>
              </w:rPr>
              <w:t>b. Review and identify gaps in employment-related policies, practices, and training that support accessibility, accommodations, and disability-competent inclusion. </w:t>
            </w:r>
            <w:r w:rsidRPr="00C42831">
              <w:rPr>
                <w:rFonts w:cs="Arial"/>
                <w:b/>
                <w:bCs/>
                <w:lang w:val="en-US"/>
              </w:rPr>
              <w:t> </w:t>
            </w:r>
          </w:p>
          <w:p w14:paraId="06E9C985"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51E4ACB6"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5910188C" w14:textId="77777777" w:rsidTr="000378B1">
        <w:trPr>
          <w:trHeight w:val="315"/>
        </w:trPr>
        <w:tc>
          <w:tcPr>
            <w:tcW w:w="7650" w:type="dxa"/>
            <w:shd w:val="clear" w:color="auto" w:fill="E7E6E6"/>
            <w:hideMark/>
          </w:tcPr>
          <w:p w14:paraId="61AF0E9F" w14:textId="77777777" w:rsidR="00BE655F" w:rsidRPr="00C42831" w:rsidRDefault="00BE655F" w:rsidP="00A84AD3">
            <w:pPr>
              <w:ind w:left="80"/>
              <w:textAlignment w:val="baseline"/>
              <w:rPr>
                <w:rFonts w:cs="Arial"/>
                <w:b/>
                <w:bCs/>
                <w:lang w:val="en-US"/>
              </w:rPr>
            </w:pPr>
            <w:r w:rsidRPr="00C42831">
              <w:rPr>
                <w:rFonts w:cs="Arial"/>
              </w:rPr>
              <w:t>c. Provide targeted opportunities across campus that promote career development and training for Carleton employees with disabilities. </w:t>
            </w:r>
            <w:r w:rsidRPr="00C42831">
              <w:rPr>
                <w:rFonts w:cs="Arial"/>
                <w:b/>
                <w:bCs/>
                <w:lang w:val="en-US"/>
              </w:rPr>
              <w:t> </w:t>
            </w:r>
          </w:p>
          <w:p w14:paraId="13D0D596"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4D9E9D94" w14:textId="77777777" w:rsidR="00BE655F" w:rsidRPr="00C42831" w:rsidRDefault="00BE655F" w:rsidP="00A84AD3">
            <w:pPr>
              <w:ind w:left="80"/>
              <w:textAlignment w:val="baseline"/>
              <w:rPr>
                <w:rFonts w:cs="Arial"/>
                <w:lang w:val="en-US"/>
              </w:rPr>
            </w:pPr>
            <w:r w:rsidRPr="00C42831">
              <w:rPr>
                <w:rFonts w:cs="Arial"/>
              </w:rPr>
              <w:t>Upcoming</w:t>
            </w:r>
            <w:r w:rsidRPr="00C42831">
              <w:rPr>
                <w:rFonts w:cs="Arial"/>
                <w:lang w:val="en-US"/>
              </w:rPr>
              <w:t> </w:t>
            </w:r>
          </w:p>
        </w:tc>
      </w:tr>
      <w:tr w:rsidR="00BE655F" w:rsidRPr="00C42831" w14:paraId="7499675A" w14:textId="77777777" w:rsidTr="000378B1">
        <w:trPr>
          <w:trHeight w:val="315"/>
        </w:trPr>
        <w:tc>
          <w:tcPr>
            <w:tcW w:w="7650" w:type="dxa"/>
            <w:hideMark/>
          </w:tcPr>
          <w:p w14:paraId="598A8E45" w14:textId="77777777" w:rsidR="00BE655F" w:rsidRPr="00C42831" w:rsidRDefault="00BE655F" w:rsidP="00A84AD3">
            <w:pPr>
              <w:ind w:left="80"/>
              <w:textAlignment w:val="baseline"/>
              <w:rPr>
                <w:rFonts w:cs="Arial"/>
                <w:b/>
                <w:bCs/>
                <w:lang w:val="en-US"/>
              </w:rPr>
            </w:pPr>
            <w:r w:rsidRPr="00C42831">
              <w:rPr>
                <w:rFonts w:cs="Arial"/>
              </w:rPr>
              <w:t>d. Include employees with disabilities for input and participation to improve accessibility in employment for persons with disabilities. </w:t>
            </w:r>
            <w:r w:rsidRPr="00C42831">
              <w:rPr>
                <w:rFonts w:cs="Arial"/>
                <w:b/>
                <w:bCs/>
                <w:lang w:val="en-US"/>
              </w:rPr>
              <w:t> </w:t>
            </w:r>
          </w:p>
          <w:p w14:paraId="3380DDFC"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71D0DC1E" w14:textId="77777777" w:rsidR="00BE655F" w:rsidRPr="00C42831" w:rsidRDefault="00BE655F" w:rsidP="00A84AD3">
            <w:pPr>
              <w:ind w:left="80"/>
              <w:textAlignment w:val="baseline"/>
              <w:rPr>
                <w:rFonts w:cs="Arial"/>
                <w:lang w:val="en-US"/>
              </w:rPr>
            </w:pPr>
            <w:r w:rsidRPr="00C42831">
              <w:rPr>
                <w:rFonts w:cs="Arial"/>
              </w:rPr>
              <w:t>Planning</w:t>
            </w:r>
            <w:r w:rsidRPr="00C42831">
              <w:rPr>
                <w:rFonts w:cs="Arial"/>
                <w:lang w:val="en-US"/>
              </w:rPr>
              <w:t> </w:t>
            </w:r>
          </w:p>
        </w:tc>
      </w:tr>
      <w:tr w:rsidR="00BE655F" w:rsidRPr="00C42831" w14:paraId="1214DE92" w14:textId="77777777" w:rsidTr="000378B1">
        <w:trPr>
          <w:trHeight w:val="315"/>
        </w:trPr>
        <w:tc>
          <w:tcPr>
            <w:tcW w:w="7650" w:type="dxa"/>
            <w:shd w:val="clear" w:color="auto" w:fill="E7E6E6"/>
            <w:hideMark/>
          </w:tcPr>
          <w:p w14:paraId="3C1EDCA9" w14:textId="77777777" w:rsidR="00BE655F" w:rsidRPr="00C42831" w:rsidRDefault="00BE655F" w:rsidP="00A84AD3">
            <w:pPr>
              <w:ind w:left="80"/>
              <w:textAlignment w:val="baseline"/>
              <w:rPr>
                <w:rFonts w:cs="Arial"/>
                <w:b/>
                <w:bCs/>
                <w:lang w:val="en-US"/>
              </w:rPr>
            </w:pPr>
            <w:r w:rsidRPr="00C42831">
              <w:rPr>
                <w:rFonts w:cs="Arial"/>
              </w:rPr>
              <w:t>e. Review Carleton’s rates of employment of persons with disabilities and address gaps in representation where they exist. </w:t>
            </w:r>
            <w:r w:rsidRPr="00C42831">
              <w:rPr>
                <w:rFonts w:cs="Arial"/>
                <w:b/>
                <w:bCs/>
                <w:lang w:val="en-US"/>
              </w:rPr>
              <w:t> </w:t>
            </w:r>
          </w:p>
          <w:p w14:paraId="070407B4"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40A842BB" w14:textId="77777777" w:rsidR="00BE655F" w:rsidRPr="00C42831" w:rsidRDefault="00BE655F" w:rsidP="00A84AD3">
            <w:pPr>
              <w:ind w:left="80"/>
              <w:textAlignment w:val="baseline"/>
              <w:rPr>
                <w:rFonts w:cs="Arial"/>
                <w:lang w:val="en-US"/>
              </w:rPr>
            </w:pPr>
            <w:r w:rsidRPr="00C42831">
              <w:rPr>
                <w:rFonts w:cs="Arial"/>
              </w:rPr>
              <w:t>Planning</w:t>
            </w:r>
            <w:r w:rsidRPr="00C42831">
              <w:rPr>
                <w:rFonts w:cs="Arial"/>
                <w:lang w:val="en-US"/>
              </w:rPr>
              <w:t> </w:t>
            </w:r>
          </w:p>
        </w:tc>
      </w:tr>
    </w:tbl>
    <w:p w14:paraId="311CAED4" w14:textId="77777777" w:rsidR="0014106B" w:rsidRDefault="0014106B">
      <w:pPr>
        <w:spacing w:after="0" w:line="240" w:lineRule="auto"/>
        <w:rPr>
          <w:rFonts w:eastAsiaTheme="majorEastAsia" w:cstheme="majorBidi"/>
          <w:b/>
          <w:color w:val="E91C24"/>
          <w:sz w:val="32"/>
          <w:szCs w:val="32"/>
          <w:lang w:val="en-US"/>
        </w:rPr>
      </w:pPr>
      <w:r>
        <w:br w:type="page"/>
      </w:r>
    </w:p>
    <w:p w14:paraId="13FE3973" w14:textId="55B8E457" w:rsidR="00BE655F" w:rsidRPr="00C42831" w:rsidRDefault="00BE655F" w:rsidP="00BE655F">
      <w:pPr>
        <w:pStyle w:val="Heading3"/>
      </w:pPr>
      <w:bookmarkStart w:id="44" w:name="_Toc234492446"/>
      <w:r w:rsidRPr="00C42831">
        <w:lastRenderedPageBreak/>
        <w:t>Area of Focus #6: Student Support Services</w:t>
      </w:r>
      <w:bookmarkEnd w:id="44"/>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21C55FBB" w14:textId="77777777" w:rsidTr="000378B1">
        <w:trPr>
          <w:trHeight w:val="405"/>
        </w:trPr>
        <w:tc>
          <w:tcPr>
            <w:tcW w:w="7650" w:type="dxa"/>
            <w:shd w:val="clear" w:color="auto" w:fill="E91C24"/>
            <w:hideMark/>
          </w:tcPr>
          <w:p w14:paraId="4EBBB352"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w:t>
            </w:r>
            <w:r w:rsidRPr="00C42831">
              <w:rPr>
                <w:rFonts w:cs="Arial"/>
                <w:b/>
                <w:bCs/>
                <w:color w:val="FFFFFF"/>
                <w:lang w:val="en-US"/>
              </w:rPr>
              <w:t> </w:t>
            </w:r>
          </w:p>
        </w:tc>
        <w:tc>
          <w:tcPr>
            <w:tcW w:w="1695" w:type="dxa"/>
            <w:shd w:val="clear" w:color="auto" w:fill="E91C24"/>
            <w:hideMark/>
          </w:tcPr>
          <w:p w14:paraId="11DB3678"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621BF345" w14:textId="77777777" w:rsidTr="000378B1">
        <w:trPr>
          <w:trHeight w:val="315"/>
        </w:trPr>
        <w:tc>
          <w:tcPr>
            <w:tcW w:w="7650" w:type="dxa"/>
            <w:shd w:val="clear" w:color="auto" w:fill="E7E6E6" w:themeFill="background2"/>
            <w:hideMark/>
          </w:tcPr>
          <w:p w14:paraId="2BF63D03" w14:textId="77777777" w:rsidR="00BE655F" w:rsidRPr="00C42831" w:rsidRDefault="00BE655F" w:rsidP="00A84AD3">
            <w:pPr>
              <w:ind w:left="80"/>
              <w:textAlignment w:val="baseline"/>
              <w:rPr>
                <w:rFonts w:cs="Arial"/>
                <w:b/>
                <w:bCs/>
                <w:lang w:val="en-US"/>
              </w:rPr>
            </w:pPr>
            <w:r w:rsidRPr="00C42831">
              <w:rPr>
                <w:rFonts w:cs="Arial"/>
              </w:rPr>
              <w:t>a. Optimize resources through an accessibility lens to be responsive to the growing needs for accommodation and support of students with disabilities. </w:t>
            </w:r>
            <w:r w:rsidRPr="00C42831">
              <w:rPr>
                <w:rFonts w:cs="Arial"/>
                <w:b/>
                <w:bCs/>
                <w:lang w:val="en-US"/>
              </w:rPr>
              <w:t> </w:t>
            </w:r>
          </w:p>
          <w:p w14:paraId="208F58C9"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364DCF71"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4FC4F067" w14:textId="77777777" w:rsidTr="000378B1">
        <w:trPr>
          <w:trHeight w:val="315"/>
        </w:trPr>
        <w:tc>
          <w:tcPr>
            <w:tcW w:w="7650" w:type="dxa"/>
            <w:hideMark/>
          </w:tcPr>
          <w:p w14:paraId="65509A5F" w14:textId="77777777" w:rsidR="00BE655F" w:rsidRPr="00C42831" w:rsidRDefault="00BE655F" w:rsidP="00A84AD3">
            <w:pPr>
              <w:ind w:left="80"/>
              <w:textAlignment w:val="baseline"/>
              <w:rPr>
                <w:rFonts w:cs="Arial"/>
                <w:b/>
                <w:bCs/>
                <w:lang w:val="en-US"/>
              </w:rPr>
            </w:pPr>
            <w:r w:rsidRPr="00C42831">
              <w:rPr>
                <w:rFonts w:cs="Arial"/>
              </w:rPr>
              <w:t>b. Review and identify gaps in student services programming and delivery with consideration of both undergraduate and graduate students with disabilities. </w:t>
            </w:r>
            <w:r w:rsidRPr="00C42831">
              <w:rPr>
                <w:rFonts w:cs="Arial"/>
                <w:b/>
                <w:bCs/>
                <w:lang w:val="en-US"/>
              </w:rPr>
              <w:t> </w:t>
            </w:r>
          </w:p>
          <w:p w14:paraId="603F1576"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6F273FBC"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7AB55410" w14:textId="77777777" w:rsidTr="000378B1">
        <w:trPr>
          <w:trHeight w:val="315"/>
        </w:trPr>
        <w:tc>
          <w:tcPr>
            <w:tcW w:w="7650" w:type="dxa"/>
            <w:shd w:val="clear" w:color="auto" w:fill="E7E6E6" w:themeFill="background2"/>
            <w:hideMark/>
          </w:tcPr>
          <w:p w14:paraId="514788D7" w14:textId="77777777" w:rsidR="00BE655F" w:rsidRPr="00C42831" w:rsidRDefault="00BE655F" w:rsidP="00A84AD3">
            <w:pPr>
              <w:ind w:left="80"/>
              <w:textAlignment w:val="baseline"/>
              <w:rPr>
                <w:rFonts w:cs="Arial"/>
                <w:b/>
                <w:bCs/>
                <w:lang w:val="en-US"/>
              </w:rPr>
            </w:pPr>
            <w:r w:rsidRPr="00C42831">
              <w:rPr>
                <w:rFonts w:cs="Arial"/>
              </w:rPr>
              <w:t>c. Provide accessibility- and disability-related training specific to different student services programs.</w:t>
            </w:r>
            <w:r w:rsidRPr="00C42831">
              <w:rPr>
                <w:rFonts w:cs="Arial"/>
                <w:b/>
                <w:bCs/>
                <w:lang w:val="en-US"/>
              </w:rPr>
              <w:t> </w:t>
            </w:r>
          </w:p>
          <w:p w14:paraId="40598FC0" w14:textId="77777777" w:rsidR="00BE655F" w:rsidRPr="00C42831" w:rsidRDefault="00BE655F" w:rsidP="00A84AD3">
            <w:pPr>
              <w:ind w:left="80"/>
              <w:textAlignment w:val="baseline"/>
              <w:rPr>
                <w:rFonts w:cs="Arial"/>
                <w:b/>
                <w:bCs/>
                <w:lang w:val="en-US"/>
              </w:rPr>
            </w:pPr>
            <w:r w:rsidRPr="00C42831">
              <w:rPr>
                <w:rFonts w:cs="Arial"/>
              </w:rPr>
              <w:t> </w:t>
            </w:r>
            <w:r w:rsidRPr="00C42831">
              <w:rPr>
                <w:rFonts w:cs="Arial"/>
                <w:b/>
                <w:bCs/>
                <w:lang w:val="en-US"/>
              </w:rPr>
              <w:t> </w:t>
            </w:r>
          </w:p>
        </w:tc>
        <w:tc>
          <w:tcPr>
            <w:tcW w:w="1695" w:type="dxa"/>
            <w:shd w:val="clear" w:color="auto" w:fill="E7E6E6" w:themeFill="background2"/>
            <w:hideMark/>
          </w:tcPr>
          <w:p w14:paraId="46EC84F4" w14:textId="77777777" w:rsidR="00BE655F" w:rsidRPr="00C42831" w:rsidRDefault="00BE655F" w:rsidP="00A84AD3">
            <w:pPr>
              <w:ind w:left="80"/>
              <w:textAlignment w:val="baseline"/>
              <w:rPr>
                <w:rFonts w:cs="Arial"/>
                <w:lang w:val="en-US"/>
              </w:rPr>
            </w:pPr>
            <w:r w:rsidRPr="00C42831">
              <w:rPr>
                <w:rFonts w:cs="Arial"/>
              </w:rPr>
              <w:t>Underway</w:t>
            </w:r>
            <w:r w:rsidRPr="00C42831">
              <w:rPr>
                <w:rFonts w:cs="Arial"/>
                <w:lang w:val="en-US"/>
              </w:rPr>
              <w:t> </w:t>
            </w:r>
          </w:p>
        </w:tc>
      </w:tr>
      <w:tr w:rsidR="00BE655F" w:rsidRPr="00C42831" w14:paraId="313B67B8" w14:textId="77777777" w:rsidTr="000378B1">
        <w:trPr>
          <w:trHeight w:val="315"/>
        </w:trPr>
        <w:tc>
          <w:tcPr>
            <w:tcW w:w="7650" w:type="dxa"/>
            <w:hideMark/>
          </w:tcPr>
          <w:p w14:paraId="1966D856" w14:textId="77777777" w:rsidR="00BE655F" w:rsidRDefault="00BE655F" w:rsidP="00A84AD3">
            <w:pPr>
              <w:ind w:left="80"/>
              <w:textAlignment w:val="baseline"/>
              <w:rPr>
                <w:rFonts w:cs="Arial"/>
                <w:b/>
                <w:bCs/>
                <w:lang w:val="en-US"/>
              </w:rPr>
            </w:pPr>
            <w:r w:rsidRPr="00C42831">
              <w:rPr>
                <w:rFonts w:cs="Arial"/>
              </w:rPr>
              <w:t>d. Build knowledge, awareness, and attitudes in accessibility and accommodations across all student-facing services and points of contact on campus.</w:t>
            </w:r>
            <w:r w:rsidRPr="00C42831">
              <w:rPr>
                <w:rFonts w:cs="Arial"/>
                <w:b/>
                <w:bCs/>
                <w:lang w:val="en-US"/>
              </w:rPr>
              <w:t> </w:t>
            </w:r>
          </w:p>
          <w:p w14:paraId="363DA4DC" w14:textId="77777777" w:rsidR="00A546F4" w:rsidRPr="00C42831" w:rsidRDefault="00A546F4" w:rsidP="00A84AD3">
            <w:pPr>
              <w:ind w:left="80"/>
              <w:textAlignment w:val="baseline"/>
              <w:rPr>
                <w:rFonts w:cs="Arial"/>
                <w:b/>
                <w:bCs/>
                <w:lang w:val="en-US"/>
              </w:rPr>
            </w:pPr>
          </w:p>
          <w:p w14:paraId="19860BB9" w14:textId="77777777" w:rsidR="00BE655F" w:rsidRPr="00C42831" w:rsidRDefault="00BE655F" w:rsidP="00A84AD3">
            <w:pPr>
              <w:ind w:left="80"/>
              <w:textAlignment w:val="baseline"/>
              <w:rPr>
                <w:rFonts w:cs="Arial"/>
                <w:b/>
                <w:bCs/>
                <w:lang w:val="en-US"/>
              </w:rPr>
            </w:pPr>
          </w:p>
        </w:tc>
        <w:tc>
          <w:tcPr>
            <w:tcW w:w="1695" w:type="dxa"/>
            <w:hideMark/>
          </w:tcPr>
          <w:p w14:paraId="467C7FB0"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2039F20A" w14:textId="77777777" w:rsidTr="000378B1">
        <w:trPr>
          <w:trHeight w:val="315"/>
        </w:trPr>
        <w:tc>
          <w:tcPr>
            <w:tcW w:w="7650" w:type="dxa"/>
            <w:shd w:val="clear" w:color="auto" w:fill="E7E6E6" w:themeFill="background2"/>
            <w:hideMark/>
          </w:tcPr>
          <w:p w14:paraId="4F06BD15" w14:textId="77777777" w:rsidR="00BE655F" w:rsidRPr="00C42831" w:rsidRDefault="00BE655F" w:rsidP="00A84AD3">
            <w:pPr>
              <w:ind w:left="80"/>
              <w:textAlignment w:val="baseline"/>
              <w:rPr>
                <w:rFonts w:cs="Arial"/>
                <w:b/>
                <w:bCs/>
                <w:lang w:val="en-US"/>
              </w:rPr>
            </w:pPr>
            <w:r w:rsidRPr="00C42831">
              <w:rPr>
                <w:rFonts w:cs="Arial"/>
              </w:rPr>
              <w:t>e. Establish formal student feedback and program evaluation protocols for disability-related student services for continuous quality improvement. </w:t>
            </w:r>
            <w:r w:rsidRPr="00C42831">
              <w:rPr>
                <w:rFonts w:cs="Arial"/>
                <w:b/>
                <w:bCs/>
                <w:lang w:val="en-US"/>
              </w:rPr>
              <w:t> </w:t>
            </w:r>
          </w:p>
          <w:p w14:paraId="5090B428"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themeFill="background2"/>
            <w:hideMark/>
          </w:tcPr>
          <w:p w14:paraId="5A5C4117" w14:textId="77777777" w:rsidR="00BE655F" w:rsidRPr="00C42831" w:rsidRDefault="00BE655F" w:rsidP="00A84AD3">
            <w:pPr>
              <w:ind w:left="80"/>
              <w:textAlignment w:val="baseline"/>
              <w:rPr>
                <w:rFonts w:cs="Arial"/>
                <w:lang w:val="en-US"/>
              </w:rPr>
            </w:pPr>
            <w:r w:rsidRPr="00C42831">
              <w:rPr>
                <w:rFonts w:cs="Arial"/>
              </w:rPr>
              <w:t>Underway</w:t>
            </w:r>
            <w:r w:rsidRPr="00C42831">
              <w:rPr>
                <w:rFonts w:cs="Arial"/>
                <w:lang w:val="en-US"/>
              </w:rPr>
              <w:t> </w:t>
            </w:r>
          </w:p>
        </w:tc>
      </w:tr>
    </w:tbl>
    <w:p w14:paraId="4025E1CC" w14:textId="77777777" w:rsidR="0014106B" w:rsidRDefault="0014106B">
      <w:pPr>
        <w:spacing w:after="0" w:line="240" w:lineRule="auto"/>
        <w:rPr>
          <w:rFonts w:eastAsiaTheme="majorEastAsia" w:cstheme="majorBidi"/>
          <w:b/>
          <w:color w:val="E91C24"/>
          <w:sz w:val="32"/>
          <w:szCs w:val="32"/>
          <w:lang w:val="en-US"/>
        </w:rPr>
      </w:pPr>
      <w:r>
        <w:br w:type="page"/>
      </w:r>
    </w:p>
    <w:p w14:paraId="46E0D181" w14:textId="3B8388DA" w:rsidR="00BE655F" w:rsidRPr="00C42831" w:rsidRDefault="00BE655F" w:rsidP="00BE655F">
      <w:pPr>
        <w:pStyle w:val="Heading3"/>
      </w:pPr>
      <w:bookmarkStart w:id="45" w:name="_Toc234492447"/>
      <w:r w:rsidRPr="00C42831">
        <w:lastRenderedPageBreak/>
        <w:t>Area of Focus #7: Research and Development</w:t>
      </w:r>
      <w:bookmarkEnd w:id="45"/>
      <w:r w:rsidRPr="00C42831">
        <w:t> </w:t>
      </w:r>
    </w:p>
    <w:tbl>
      <w:tblPr>
        <w:tblW w:w="9345"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50"/>
        <w:gridCol w:w="1695"/>
      </w:tblGrid>
      <w:tr w:rsidR="00BE655F" w:rsidRPr="00C42831" w14:paraId="11E07170" w14:textId="77777777" w:rsidTr="000378B1">
        <w:trPr>
          <w:trHeight w:val="480"/>
        </w:trPr>
        <w:tc>
          <w:tcPr>
            <w:tcW w:w="7650" w:type="dxa"/>
            <w:shd w:val="clear" w:color="auto" w:fill="E91C24"/>
            <w:hideMark/>
          </w:tcPr>
          <w:p w14:paraId="4B586741"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Recommendations</w:t>
            </w:r>
            <w:r w:rsidRPr="00C42831">
              <w:rPr>
                <w:rFonts w:cs="Arial"/>
                <w:b/>
                <w:bCs/>
                <w:color w:val="FFFFFF"/>
                <w:lang w:val="en-US"/>
              </w:rPr>
              <w:t> </w:t>
            </w:r>
          </w:p>
        </w:tc>
        <w:tc>
          <w:tcPr>
            <w:tcW w:w="1695" w:type="dxa"/>
            <w:shd w:val="clear" w:color="auto" w:fill="E91C24"/>
            <w:hideMark/>
          </w:tcPr>
          <w:p w14:paraId="197E005B" w14:textId="77777777" w:rsidR="00BE655F" w:rsidRPr="00C42831" w:rsidRDefault="00BE655F" w:rsidP="00A84AD3">
            <w:pPr>
              <w:ind w:left="80"/>
              <w:textAlignment w:val="baseline"/>
              <w:rPr>
                <w:rFonts w:cs="Arial"/>
                <w:b/>
                <w:bCs/>
                <w:color w:val="FFFFFF"/>
                <w:lang w:val="en-US"/>
              </w:rPr>
            </w:pPr>
            <w:r w:rsidRPr="00C42831">
              <w:rPr>
                <w:rFonts w:cs="Arial"/>
                <w:b/>
                <w:bCs/>
                <w:color w:val="FFFFFF"/>
              </w:rPr>
              <w:t>Status</w:t>
            </w:r>
            <w:r w:rsidRPr="00C42831">
              <w:rPr>
                <w:rFonts w:cs="Arial"/>
                <w:b/>
                <w:bCs/>
                <w:color w:val="FFFFFF"/>
                <w:lang w:val="en-US"/>
              </w:rPr>
              <w:t> </w:t>
            </w:r>
          </w:p>
        </w:tc>
      </w:tr>
      <w:tr w:rsidR="00BE655F" w:rsidRPr="00C42831" w14:paraId="347A1904" w14:textId="77777777" w:rsidTr="000378B1">
        <w:trPr>
          <w:trHeight w:val="315"/>
        </w:trPr>
        <w:tc>
          <w:tcPr>
            <w:tcW w:w="7650" w:type="dxa"/>
            <w:shd w:val="clear" w:color="auto" w:fill="E7E6E6"/>
            <w:hideMark/>
          </w:tcPr>
          <w:p w14:paraId="6A6C8903" w14:textId="77777777" w:rsidR="00BE655F" w:rsidRPr="00C42831" w:rsidRDefault="00BE655F" w:rsidP="00A84AD3">
            <w:pPr>
              <w:ind w:left="80"/>
              <w:textAlignment w:val="baseline"/>
              <w:rPr>
                <w:rFonts w:cs="Arial"/>
                <w:b/>
                <w:bCs/>
                <w:lang w:val="en-US"/>
              </w:rPr>
            </w:pPr>
            <w:r w:rsidRPr="00C42831">
              <w:rPr>
                <w:rFonts w:cs="Arial"/>
              </w:rPr>
              <w:t>a. Develop a strategic plan for accessibility and disability research and knowledge mobilization (e.g., research informed campus initiatives).</w:t>
            </w:r>
            <w:r w:rsidRPr="00C42831">
              <w:rPr>
                <w:rFonts w:cs="Arial"/>
                <w:b/>
                <w:bCs/>
                <w:lang w:val="en-US"/>
              </w:rPr>
              <w:t> </w:t>
            </w:r>
          </w:p>
          <w:p w14:paraId="60D12230"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52196D11" w14:textId="77777777" w:rsidR="00BE655F" w:rsidRPr="00C42831" w:rsidRDefault="00BE655F" w:rsidP="00A84AD3">
            <w:pPr>
              <w:ind w:left="80"/>
              <w:textAlignment w:val="baseline"/>
              <w:rPr>
                <w:rFonts w:cs="Arial"/>
                <w:lang w:val="en-US"/>
              </w:rPr>
            </w:pPr>
            <w:r w:rsidRPr="00C42831">
              <w:rPr>
                <w:rFonts w:cs="Arial"/>
              </w:rPr>
              <w:t>Continuous</w:t>
            </w:r>
            <w:r w:rsidRPr="00C42831">
              <w:rPr>
                <w:rFonts w:cs="Arial"/>
                <w:lang w:val="en-US"/>
              </w:rPr>
              <w:t> </w:t>
            </w:r>
          </w:p>
        </w:tc>
      </w:tr>
      <w:tr w:rsidR="00BE655F" w:rsidRPr="00C42831" w14:paraId="4C0C0A14" w14:textId="77777777" w:rsidTr="000378B1">
        <w:trPr>
          <w:trHeight w:val="315"/>
        </w:trPr>
        <w:tc>
          <w:tcPr>
            <w:tcW w:w="7650" w:type="dxa"/>
            <w:hideMark/>
          </w:tcPr>
          <w:p w14:paraId="4B1E8140" w14:textId="77777777" w:rsidR="00BE655F" w:rsidRPr="00C42831" w:rsidRDefault="00BE655F" w:rsidP="00A84AD3">
            <w:pPr>
              <w:ind w:left="80"/>
              <w:textAlignment w:val="baseline"/>
              <w:rPr>
                <w:rFonts w:cs="Arial"/>
                <w:b/>
                <w:bCs/>
                <w:lang w:val="en-US"/>
              </w:rPr>
            </w:pPr>
            <w:r w:rsidRPr="00C42831">
              <w:rPr>
                <w:rFonts w:cs="Arial"/>
              </w:rPr>
              <w:t>b. Create a university-wide network of researchers in accessibility and disability. </w:t>
            </w:r>
            <w:r w:rsidRPr="00C42831">
              <w:rPr>
                <w:rFonts w:cs="Arial"/>
                <w:b/>
                <w:bCs/>
                <w:lang w:val="en-US"/>
              </w:rPr>
              <w:t> </w:t>
            </w:r>
          </w:p>
          <w:p w14:paraId="6C514312"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04870D0B" w14:textId="77777777" w:rsidR="00BE655F" w:rsidRPr="00C42831" w:rsidRDefault="00BE655F" w:rsidP="00A84AD3">
            <w:pPr>
              <w:ind w:left="80"/>
              <w:textAlignment w:val="baseline"/>
              <w:rPr>
                <w:rFonts w:cs="Arial"/>
                <w:lang w:val="en-US"/>
              </w:rPr>
            </w:pPr>
            <w:r>
              <w:rPr>
                <w:rFonts w:cs="Arial"/>
                <w:lang w:val="en-US"/>
              </w:rPr>
              <w:t>Complete</w:t>
            </w:r>
          </w:p>
        </w:tc>
      </w:tr>
      <w:tr w:rsidR="00BE655F" w:rsidRPr="00C42831" w14:paraId="0EDFD929" w14:textId="77777777" w:rsidTr="000378B1">
        <w:trPr>
          <w:trHeight w:val="315"/>
        </w:trPr>
        <w:tc>
          <w:tcPr>
            <w:tcW w:w="7650" w:type="dxa"/>
            <w:shd w:val="clear" w:color="auto" w:fill="E7E6E6"/>
            <w:hideMark/>
          </w:tcPr>
          <w:p w14:paraId="04EB8C1E" w14:textId="77777777" w:rsidR="00BE655F" w:rsidRPr="00C42831" w:rsidRDefault="00BE655F" w:rsidP="00A84AD3">
            <w:pPr>
              <w:ind w:left="80"/>
              <w:textAlignment w:val="baseline"/>
              <w:rPr>
                <w:rFonts w:cs="Arial"/>
                <w:b/>
                <w:bCs/>
                <w:lang w:val="en-US"/>
              </w:rPr>
            </w:pPr>
            <w:r w:rsidRPr="00C42831">
              <w:rPr>
                <w:rFonts w:cs="Arial"/>
              </w:rPr>
              <w:t>c. Grow the research capacity in accessibility and disability, including increasing the number and retention of researchers, research funding, research infrastructure, and community partnerships. </w:t>
            </w:r>
            <w:r w:rsidRPr="00C42831">
              <w:rPr>
                <w:rFonts w:cs="Arial"/>
                <w:b/>
                <w:bCs/>
                <w:lang w:val="en-US"/>
              </w:rPr>
              <w:t> </w:t>
            </w:r>
          </w:p>
          <w:p w14:paraId="5B6B0F1F"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35300941" w14:textId="77777777" w:rsidR="00BE655F" w:rsidRPr="00C42831" w:rsidRDefault="00BE655F" w:rsidP="00A84AD3">
            <w:pPr>
              <w:ind w:left="80"/>
              <w:textAlignment w:val="baseline"/>
              <w:rPr>
                <w:rFonts w:cs="Arial"/>
                <w:lang w:val="en-US"/>
              </w:rPr>
            </w:pPr>
            <w:r w:rsidRPr="00C42831">
              <w:rPr>
                <w:rFonts w:cs="Arial"/>
              </w:rPr>
              <w:t>Underway</w:t>
            </w:r>
            <w:r w:rsidRPr="00C42831">
              <w:rPr>
                <w:rFonts w:cs="Arial"/>
                <w:lang w:val="en-US"/>
              </w:rPr>
              <w:t> </w:t>
            </w:r>
          </w:p>
        </w:tc>
      </w:tr>
      <w:tr w:rsidR="00BE655F" w:rsidRPr="00C42831" w14:paraId="5BA4F12A" w14:textId="77777777" w:rsidTr="000378B1">
        <w:trPr>
          <w:trHeight w:val="315"/>
        </w:trPr>
        <w:tc>
          <w:tcPr>
            <w:tcW w:w="7650" w:type="dxa"/>
            <w:hideMark/>
          </w:tcPr>
          <w:p w14:paraId="3C9AA581" w14:textId="77777777" w:rsidR="00BE655F" w:rsidRPr="00C42831" w:rsidRDefault="00BE655F" w:rsidP="00A84AD3">
            <w:pPr>
              <w:ind w:left="80"/>
              <w:textAlignment w:val="baseline"/>
              <w:rPr>
                <w:rFonts w:cs="Arial"/>
                <w:b/>
                <w:bCs/>
                <w:lang w:val="en-US"/>
              </w:rPr>
            </w:pPr>
            <w:r w:rsidRPr="00C42831">
              <w:rPr>
                <w:rFonts w:cs="Arial"/>
              </w:rPr>
              <w:t>d. Pursue research chair(s) in accessibility and disability. </w:t>
            </w:r>
            <w:r w:rsidRPr="00C42831">
              <w:rPr>
                <w:rFonts w:cs="Arial"/>
                <w:b/>
                <w:bCs/>
                <w:lang w:val="en-US"/>
              </w:rPr>
              <w:t> </w:t>
            </w:r>
          </w:p>
          <w:p w14:paraId="13CC14C4"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hideMark/>
          </w:tcPr>
          <w:p w14:paraId="174560F2" w14:textId="77777777" w:rsidR="00BE655F" w:rsidRPr="00C42831" w:rsidRDefault="00BE655F" w:rsidP="00A84AD3">
            <w:pPr>
              <w:ind w:left="80"/>
              <w:textAlignment w:val="baseline"/>
              <w:rPr>
                <w:rFonts w:cs="Arial"/>
              </w:rPr>
            </w:pPr>
            <w:r w:rsidRPr="00C42831">
              <w:rPr>
                <w:rFonts w:cs="Arial"/>
              </w:rPr>
              <w:t>Underway</w:t>
            </w:r>
            <w:r w:rsidRPr="00C42831">
              <w:rPr>
                <w:rFonts w:cs="Arial"/>
                <w:lang w:val="en-US"/>
              </w:rPr>
              <w:t> </w:t>
            </w:r>
          </w:p>
        </w:tc>
      </w:tr>
      <w:tr w:rsidR="00BE655F" w:rsidRPr="00C42831" w14:paraId="2B32CA46" w14:textId="77777777" w:rsidTr="000378B1">
        <w:trPr>
          <w:trHeight w:val="315"/>
        </w:trPr>
        <w:tc>
          <w:tcPr>
            <w:tcW w:w="7650" w:type="dxa"/>
            <w:shd w:val="clear" w:color="auto" w:fill="E7E6E6"/>
            <w:hideMark/>
          </w:tcPr>
          <w:p w14:paraId="61C4BC83" w14:textId="77777777" w:rsidR="00BE655F" w:rsidRPr="00C42831" w:rsidRDefault="00BE655F" w:rsidP="00A84AD3">
            <w:pPr>
              <w:ind w:left="80"/>
              <w:textAlignment w:val="baseline"/>
              <w:rPr>
                <w:rFonts w:cs="Arial"/>
                <w:b/>
                <w:bCs/>
                <w:lang w:val="en-US"/>
              </w:rPr>
            </w:pPr>
            <w:r w:rsidRPr="00C42831">
              <w:rPr>
                <w:rFonts w:cs="Arial"/>
              </w:rPr>
              <w:t>e. Establish academic programming to support research in accessibility and disability.</w:t>
            </w:r>
            <w:r w:rsidRPr="00C42831">
              <w:rPr>
                <w:rFonts w:cs="Arial"/>
                <w:b/>
                <w:bCs/>
                <w:lang w:val="en-US"/>
              </w:rPr>
              <w:t> </w:t>
            </w:r>
          </w:p>
          <w:p w14:paraId="5380C8C7" w14:textId="77777777" w:rsidR="00BE655F" w:rsidRPr="00C42831" w:rsidRDefault="00BE655F" w:rsidP="00A84AD3">
            <w:pPr>
              <w:ind w:left="80"/>
              <w:textAlignment w:val="baseline"/>
              <w:rPr>
                <w:rFonts w:cs="Arial"/>
                <w:b/>
                <w:bCs/>
                <w:lang w:val="en-US"/>
              </w:rPr>
            </w:pPr>
            <w:r w:rsidRPr="00C42831">
              <w:rPr>
                <w:rFonts w:cs="Arial"/>
                <w:b/>
                <w:bCs/>
                <w:lang w:val="en-US"/>
              </w:rPr>
              <w:t> </w:t>
            </w:r>
          </w:p>
        </w:tc>
        <w:tc>
          <w:tcPr>
            <w:tcW w:w="1695" w:type="dxa"/>
            <w:shd w:val="clear" w:color="auto" w:fill="E7E6E6"/>
            <w:hideMark/>
          </w:tcPr>
          <w:p w14:paraId="0EA3564F" w14:textId="77777777" w:rsidR="00BE655F" w:rsidRPr="00C42831" w:rsidRDefault="00BE655F" w:rsidP="00A84AD3">
            <w:pPr>
              <w:ind w:left="80"/>
              <w:textAlignment w:val="baseline"/>
              <w:rPr>
                <w:rFonts w:cs="Arial"/>
                <w:lang w:val="en-US"/>
              </w:rPr>
            </w:pPr>
            <w:r>
              <w:rPr>
                <w:rFonts w:cs="Arial"/>
              </w:rPr>
              <w:t>Complete</w:t>
            </w:r>
            <w:r w:rsidRPr="00C42831">
              <w:rPr>
                <w:rFonts w:cs="Arial"/>
                <w:lang w:val="en-US"/>
              </w:rPr>
              <w:t> </w:t>
            </w:r>
          </w:p>
        </w:tc>
      </w:tr>
    </w:tbl>
    <w:p w14:paraId="56299B7A" w14:textId="03A63BB3" w:rsidR="000378B1" w:rsidRDefault="000378B1" w:rsidP="00BE655F">
      <w:pPr>
        <w:ind w:left="-180" w:firstLine="180"/>
        <w:rPr>
          <w:rFonts w:cs="Arial"/>
          <w:b/>
          <w:sz w:val="32"/>
          <w:szCs w:val="32"/>
        </w:rPr>
      </w:pPr>
      <w:bookmarkStart w:id="46" w:name="ETR"/>
      <w:bookmarkStart w:id="47" w:name="PCR"/>
      <w:bookmarkStart w:id="48" w:name="EESR"/>
      <w:bookmarkStart w:id="49" w:name="SSSR"/>
      <w:bookmarkStart w:id="50" w:name="AreaofFocus7"/>
      <w:bookmarkEnd w:id="46"/>
      <w:bookmarkEnd w:id="47"/>
      <w:bookmarkEnd w:id="48"/>
      <w:bookmarkEnd w:id="49"/>
    </w:p>
    <w:p w14:paraId="1B4CFEA6" w14:textId="77777777" w:rsidR="000378B1" w:rsidRDefault="000378B1">
      <w:pPr>
        <w:spacing w:after="0" w:line="240" w:lineRule="auto"/>
        <w:rPr>
          <w:rFonts w:cs="Arial"/>
          <w:b/>
          <w:sz w:val="32"/>
          <w:szCs w:val="32"/>
        </w:rPr>
      </w:pPr>
      <w:r>
        <w:rPr>
          <w:rFonts w:cs="Arial"/>
          <w:b/>
          <w:sz w:val="32"/>
          <w:szCs w:val="32"/>
        </w:rPr>
        <w:br w:type="page"/>
      </w:r>
    </w:p>
    <w:p w14:paraId="41981D3B" w14:textId="77777777" w:rsidR="0079161A" w:rsidRPr="00720E6A" w:rsidRDefault="0079161A" w:rsidP="00BE655F">
      <w:pPr>
        <w:ind w:left="-180" w:firstLine="180"/>
        <w:rPr>
          <w:rFonts w:cs="Arial"/>
          <w:b/>
          <w:sz w:val="32"/>
          <w:szCs w:val="32"/>
        </w:rPr>
      </w:pPr>
    </w:p>
    <w:p w14:paraId="153E8AA3" w14:textId="77777777" w:rsidR="0079161A" w:rsidRPr="001451B4" w:rsidRDefault="0079161A" w:rsidP="0079161A">
      <w:pPr>
        <w:spacing w:before="10000"/>
        <w:rPr>
          <w:rFonts w:cs="Arial"/>
          <w:b/>
          <w:color w:val="FFFFFF" w:themeColor="background1"/>
          <w:sz w:val="32"/>
          <w:szCs w:val="32"/>
        </w:rPr>
      </w:pPr>
      <w:r w:rsidRPr="001451B4">
        <w:rPr>
          <w:rFonts w:eastAsiaTheme="majorEastAsia" w:cs="Arial"/>
          <w:b/>
          <w:noProof/>
          <w:color w:val="FFFFFF" w:themeColor="background1"/>
          <w:kern w:val="28"/>
          <w:sz w:val="32"/>
          <w:szCs w:val="58"/>
          <w:lang w:val="en-US"/>
        </w:rPr>
        <w:drawing>
          <wp:anchor distT="0" distB="0" distL="114300" distR="114300" simplePos="0" relativeHeight="251658241" behindDoc="1" locked="0" layoutInCell="1" allowOverlap="1" wp14:anchorId="38682EF6" wp14:editId="70AF665A">
            <wp:simplePos x="0" y="0"/>
            <wp:positionH relativeFrom="page">
              <wp:posOffset>17780</wp:posOffset>
            </wp:positionH>
            <wp:positionV relativeFrom="paragraph">
              <wp:posOffset>4194066</wp:posOffset>
            </wp:positionV>
            <wp:extent cx="7772400" cy="4845133"/>
            <wp:effectExtent l="0" t="0" r="0" b="0"/>
            <wp:wrapNone/>
            <wp:docPr id="88324662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4638" name="Picture 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72400" cy="4845133"/>
                    </a:xfrm>
                    <a:prstGeom prst="rect">
                      <a:avLst/>
                    </a:prstGeom>
                  </pic:spPr>
                </pic:pic>
              </a:graphicData>
            </a:graphic>
            <wp14:sizeRelH relativeFrom="page">
              <wp14:pctWidth>0</wp14:pctWidth>
            </wp14:sizeRelH>
            <wp14:sizeRelV relativeFrom="page">
              <wp14:pctHeight>0</wp14:pctHeight>
            </wp14:sizeRelV>
          </wp:anchor>
        </w:drawing>
      </w:r>
      <w:r w:rsidRPr="001451B4">
        <w:rPr>
          <w:rFonts w:cs="Arial"/>
          <w:b/>
          <w:color w:val="FFFFFF" w:themeColor="background1"/>
          <w:sz w:val="32"/>
          <w:szCs w:val="32"/>
        </w:rPr>
        <w:t>Accessibility Institute</w:t>
      </w:r>
    </w:p>
    <w:p w14:paraId="1B595799" w14:textId="77777777" w:rsidR="0079161A" w:rsidRPr="00720E6A" w:rsidRDefault="0079161A" w:rsidP="0079161A">
      <w:pPr>
        <w:rPr>
          <w:rFonts w:cs="Arial"/>
          <w:color w:val="FFFFFF" w:themeColor="background1"/>
          <w:sz w:val="4"/>
          <w:szCs w:val="4"/>
        </w:rPr>
      </w:pPr>
    </w:p>
    <w:p w14:paraId="4D824DE4" w14:textId="77777777" w:rsidR="0079161A" w:rsidRPr="00FB30D0" w:rsidRDefault="0079161A" w:rsidP="0079161A">
      <w:pPr>
        <w:spacing w:before="120"/>
        <w:rPr>
          <w:rFonts w:cs="Arial"/>
          <w:color w:val="FFFFFF" w:themeColor="background1"/>
        </w:rPr>
      </w:pPr>
      <w:r w:rsidRPr="00FB30D0">
        <w:rPr>
          <w:rFonts w:cs="Arial"/>
          <w:b/>
          <w:noProof/>
          <w:color w:val="FFFFFF" w:themeColor="background1"/>
        </w:rPr>
        <w:drawing>
          <wp:anchor distT="0" distB="0" distL="114300" distR="114300" simplePos="0" relativeHeight="251658242" behindDoc="1" locked="0" layoutInCell="1" allowOverlap="1" wp14:anchorId="6291E19D" wp14:editId="1345D886">
            <wp:simplePos x="0" y="0"/>
            <wp:positionH relativeFrom="column">
              <wp:posOffset>4885006</wp:posOffset>
            </wp:positionH>
            <wp:positionV relativeFrom="paragraph">
              <wp:posOffset>526268</wp:posOffset>
            </wp:positionV>
            <wp:extent cx="1764576" cy="498455"/>
            <wp:effectExtent l="0" t="0" r="7620" b="0"/>
            <wp:wrapNone/>
            <wp:docPr id="730855039" name="Picture 6" descr="Carle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05664" name="Picture 994705664"/>
                    <pic:cNvPicPr/>
                  </pic:nvPicPr>
                  <pic:blipFill>
                    <a:blip r:embed="rId36"/>
                    <a:stretch>
                      <a:fillRect/>
                    </a:stretch>
                  </pic:blipFill>
                  <pic:spPr>
                    <a:xfrm>
                      <a:off x="0" y="0"/>
                      <a:ext cx="1764576" cy="498455"/>
                    </a:xfrm>
                    <a:prstGeom prst="rect">
                      <a:avLst/>
                    </a:prstGeom>
                  </pic:spPr>
                </pic:pic>
              </a:graphicData>
            </a:graphic>
            <wp14:sizeRelH relativeFrom="page">
              <wp14:pctWidth>0</wp14:pctWidth>
            </wp14:sizeRelH>
            <wp14:sizeRelV relativeFrom="page">
              <wp14:pctHeight>0</wp14:pctHeight>
            </wp14:sizeRelV>
          </wp:anchor>
        </w:drawing>
      </w:r>
      <w:r w:rsidRPr="00FB30D0">
        <w:rPr>
          <w:rFonts w:cs="Arial"/>
          <w:color w:val="FFFFFF" w:themeColor="background1"/>
        </w:rPr>
        <w:t>3500 Carleton Technology and Training Centre (CTTC)</w:t>
      </w:r>
      <w:r w:rsidRPr="00FB30D0">
        <w:rPr>
          <w:rFonts w:cs="Arial"/>
          <w:color w:val="FFFFFF" w:themeColor="background1"/>
        </w:rPr>
        <w:br/>
        <w:t>Carleton University</w:t>
      </w:r>
      <w:r w:rsidRPr="00FB30D0">
        <w:rPr>
          <w:rFonts w:cs="Arial"/>
          <w:color w:val="FFFFFF" w:themeColor="background1"/>
        </w:rPr>
        <w:br/>
        <w:t xml:space="preserve">1125 Colonel </w:t>
      </w:r>
      <w:proofErr w:type="gramStart"/>
      <w:r w:rsidRPr="00FB30D0">
        <w:rPr>
          <w:rFonts w:cs="Arial"/>
          <w:color w:val="FFFFFF" w:themeColor="background1"/>
        </w:rPr>
        <w:t>By</w:t>
      </w:r>
      <w:proofErr w:type="gramEnd"/>
      <w:r w:rsidRPr="00FB30D0">
        <w:rPr>
          <w:rFonts w:cs="Arial"/>
          <w:color w:val="FFFFFF" w:themeColor="background1"/>
        </w:rPr>
        <w:t xml:space="preserve"> Drive, Ottawa, </w:t>
      </w:r>
      <w:proofErr w:type="gramStart"/>
      <w:r w:rsidRPr="00FB30D0">
        <w:rPr>
          <w:rFonts w:cs="Arial"/>
          <w:color w:val="FFFFFF" w:themeColor="background1"/>
        </w:rPr>
        <w:t>Ontario  K</w:t>
      </w:r>
      <w:proofErr w:type="gramEnd"/>
      <w:r w:rsidRPr="00FB30D0">
        <w:rPr>
          <w:rFonts w:cs="Arial"/>
          <w:color w:val="FFFFFF" w:themeColor="background1"/>
        </w:rPr>
        <w:t>1S 5B6</w:t>
      </w:r>
    </w:p>
    <w:p w14:paraId="1AF2FE58" w14:textId="77777777" w:rsidR="0079161A" w:rsidRPr="00FB30D0" w:rsidRDefault="0079161A" w:rsidP="0079161A">
      <w:pPr>
        <w:tabs>
          <w:tab w:val="left" w:pos="2061"/>
        </w:tabs>
        <w:spacing w:before="120"/>
        <w:rPr>
          <w:rFonts w:cs="Arial"/>
          <w:color w:val="FFFFFF" w:themeColor="background1"/>
          <w:sz w:val="4"/>
          <w:szCs w:val="4"/>
        </w:rPr>
      </w:pPr>
    </w:p>
    <w:p w14:paraId="771439A0" w14:textId="77777777" w:rsidR="0079161A" w:rsidRPr="00FB30D0" w:rsidRDefault="0079161A" w:rsidP="0079161A">
      <w:pPr>
        <w:rPr>
          <w:rFonts w:cs="Arial"/>
          <w:color w:val="FFFFFF" w:themeColor="background1"/>
        </w:rPr>
      </w:pPr>
      <w:r w:rsidRPr="00FB30D0">
        <w:rPr>
          <w:rFonts w:cs="Arial"/>
          <w:color w:val="FFFFFF" w:themeColor="background1"/>
        </w:rPr>
        <w:t>Email: accessibility.institute@carleton.ca</w:t>
      </w:r>
    </w:p>
    <w:p w14:paraId="5DF3B026" w14:textId="77777777" w:rsidR="0079161A" w:rsidRPr="00720E6A" w:rsidRDefault="0079161A" w:rsidP="0079161A">
      <w:pPr>
        <w:rPr>
          <w:rFonts w:cs="Arial"/>
          <w:color w:val="FFFFFF" w:themeColor="background1"/>
        </w:rPr>
      </w:pPr>
      <w:r w:rsidRPr="00FB30D0">
        <w:rPr>
          <w:rFonts w:cs="Arial"/>
          <w:color w:val="FFFFFF" w:themeColor="background1"/>
        </w:rPr>
        <w:t>Phone: 613-520-2600 ext. 7323</w:t>
      </w:r>
    </w:p>
    <w:p w14:paraId="68B999EA" w14:textId="77777777" w:rsidR="0079161A" w:rsidRPr="0043021D" w:rsidRDefault="0079161A" w:rsidP="0079161A">
      <w:pPr>
        <w:spacing w:before="240"/>
        <w:rPr>
          <w:rFonts w:eastAsiaTheme="majorEastAsia" w:cs="Arial"/>
          <w:b/>
          <w:color w:val="FFFFFF" w:themeColor="background1"/>
          <w:kern w:val="28"/>
          <w:sz w:val="28"/>
          <w:szCs w:val="28"/>
          <w:lang w:val="en-US"/>
        </w:rPr>
      </w:pPr>
      <w:r w:rsidRPr="00F162AB">
        <w:rPr>
          <w:rFonts w:cs="Arial"/>
          <w:b/>
          <w:color w:val="FFFFFF" w:themeColor="background1"/>
        </w:rPr>
        <w:t>carleton.ca/accessibility-institute</w:t>
      </w:r>
      <w:bookmarkEnd w:id="50"/>
    </w:p>
    <w:sectPr w:rsidR="0079161A" w:rsidRPr="0043021D" w:rsidSect="00CC2766">
      <w:headerReference w:type="even" r:id="rId37"/>
      <w:headerReference w:type="default" r:id="rId38"/>
      <w:footerReference w:type="default" r:id="rId39"/>
      <w:headerReference w:type="first" r:id="rId40"/>
      <w:footerReference w:type="first" r:id="rId41"/>
      <w:pgSz w:w="12240" w:h="15840"/>
      <w:pgMar w:top="432" w:right="864" w:bottom="173" w:left="864" w:header="706"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70EA8" w14:textId="77777777" w:rsidR="0090685D" w:rsidRDefault="0090685D" w:rsidP="00BA2C8F">
      <w:r>
        <w:separator/>
      </w:r>
    </w:p>
  </w:endnote>
  <w:endnote w:type="continuationSeparator" w:id="0">
    <w:p w14:paraId="46B5D13C" w14:textId="77777777" w:rsidR="0090685D" w:rsidRDefault="0090685D" w:rsidP="00BA2C8F">
      <w:r>
        <w:continuationSeparator/>
      </w:r>
    </w:p>
  </w:endnote>
  <w:endnote w:type="continuationNotice" w:id="1">
    <w:p w14:paraId="607F4234" w14:textId="77777777" w:rsidR="0090685D" w:rsidRDefault="00906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1424" w14:textId="037D9876" w:rsidR="00CC7C34" w:rsidRPr="002A20C8" w:rsidRDefault="00CC7C34" w:rsidP="00AD2551">
    <w:pPr>
      <w:pStyle w:val="Footer"/>
      <w:tabs>
        <w:tab w:val="clear" w:pos="4680"/>
        <w:tab w:val="clear" w:pos="9360"/>
        <w:tab w:val="left" w:pos="3697"/>
        <w:tab w:val="left" w:pos="6985"/>
      </w:tabs>
      <w:rPr>
        <w:rFonts w:cs="Arial"/>
      </w:rPr>
    </w:pPr>
    <w:r w:rsidRPr="002A20C8">
      <w:rPr>
        <w:rFonts w:cs="Arial"/>
        <w:noProof/>
        <w:color w:val="2B579A"/>
        <w:shd w:val="clear" w:color="auto" w:fill="E6E6E6"/>
        <w:lang w:val="en-US"/>
      </w:rPr>
      <w:drawing>
        <wp:anchor distT="0" distB="0" distL="114300" distR="114300" simplePos="0" relativeHeight="251658240" behindDoc="1" locked="1" layoutInCell="1" allowOverlap="1" wp14:anchorId="7039ABD4" wp14:editId="3F072033">
          <wp:simplePos x="0" y="0"/>
          <wp:positionH relativeFrom="page">
            <wp:align>left</wp:align>
          </wp:positionH>
          <wp:positionV relativeFrom="page">
            <wp:align>top</wp:align>
          </wp:positionV>
          <wp:extent cx="7822213" cy="10123200"/>
          <wp:effectExtent l="0" t="0" r="1270" b="0"/>
          <wp:wrapNone/>
          <wp:docPr id="159970517" name="Picture 159970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31355" name="Picture 8287313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200" cy="10118964"/>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r>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EE55" w14:textId="3C8BFAB8" w:rsidR="00CC7C34" w:rsidRDefault="00CC7C34" w:rsidP="00971A11">
    <w:pPr>
      <w:pStyle w:val="Footer"/>
      <w:tabs>
        <w:tab w:val="clear" w:pos="4680"/>
        <w:tab w:val="clear" w:pos="9360"/>
        <w:tab w:val="left" w:pos="37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2758A" w14:textId="3259A1AF" w:rsidR="00CC7C34" w:rsidRPr="00CC2766" w:rsidRDefault="00CC7C34" w:rsidP="00CC2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3642" w14:textId="7F02E2B9" w:rsidR="00CC7C34" w:rsidRDefault="00CC7C34" w:rsidP="00971A11">
    <w:pPr>
      <w:pStyle w:val="Footer"/>
      <w:tabs>
        <w:tab w:val="clear" w:pos="4680"/>
        <w:tab w:val="clear" w:pos="9360"/>
        <w:tab w:val="left" w:pos="37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F38AE" w14:textId="77777777" w:rsidR="0090685D" w:rsidRDefault="0090685D" w:rsidP="00BA2C8F">
      <w:r>
        <w:separator/>
      </w:r>
    </w:p>
  </w:footnote>
  <w:footnote w:type="continuationSeparator" w:id="0">
    <w:p w14:paraId="3D53D345" w14:textId="77777777" w:rsidR="0090685D" w:rsidRDefault="0090685D" w:rsidP="00BA2C8F">
      <w:r>
        <w:continuationSeparator/>
      </w:r>
    </w:p>
  </w:footnote>
  <w:footnote w:type="continuationNotice" w:id="1">
    <w:p w14:paraId="59315E04" w14:textId="77777777" w:rsidR="0090685D" w:rsidRDefault="009068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2273"/>
      <w:docPartObj>
        <w:docPartGallery w:val="Page Numbers (Top of Page)"/>
        <w:docPartUnique/>
      </w:docPartObj>
    </w:sdtPr>
    <w:sdtEndPr>
      <w:rPr>
        <w:noProof/>
      </w:rPr>
    </w:sdtEndPr>
    <w:sdtContent>
      <w:p w14:paraId="043B2328" w14:textId="0323643D" w:rsidR="00CC7C34" w:rsidRDefault="00CC7C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6BAB85" w14:textId="77777777" w:rsidR="00CC7C34" w:rsidRPr="00A211B4" w:rsidRDefault="00CC7C34" w:rsidP="00A21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2781" w14:textId="486FAB54" w:rsidR="00CC7C34" w:rsidRDefault="00CC7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899233"/>
      <w:docPartObj>
        <w:docPartGallery w:val="Page Numbers (Top of Page)"/>
        <w:docPartUnique/>
      </w:docPartObj>
    </w:sdtPr>
    <w:sdtEndPr>
      <w:rPr>
        <w:rFonts w:cs="Arial"/>
        <w:noProof/>
        <w:sz w:val="22"/>
        <w:szCs w:val="22"/>
      </w:rPr>
    </w:sdtEndPr>
    <w:sdtContent>
      <w:p w14:paraId="5DD9AC56" w14:textId="5ED90AE6" w:rsidR="00CC7C34" w:rsidRPr="00AE5A56" w:rsidRDefault="00CC7C34" w:rsidP="00AE5A56">
        <w:pPr>
          <w:pStyle w:val="Header"/>
          <w:jc w:val="right"/>
          <w:rPr>
            <w:rFonts w:cs="Arial"/>
            <w:sz w:val="22"/>
            <w:szCs w:val="22"/>
          </w:rPr>
        </w:pPr>
        <w:r w:rsidRPr="00E1747E">
          <w:rPr>
            <w:rFonts w:cs="Arial"/>
            <w:sz w:val="22"/>
            <w:szCs w:val="22"/>
          </w:rPr>
          <w:fldChar w:fldCharType="begin"/>
        </w:r>
        <w:r w:rsidRPr="00E1747E">
          <w:rPr>
            <w:rFonts w:cs="Arial"/>
            <w:sz w:val="22"/>
            <w:szCs w:val="22"/>
          </w:rPr>
          <w:instrText xml:space="preserve"> PAGE   \* MERGEFORMAT </w:instrText>
        </w:r>
        <w:r w:rsidRPr="00E1747E">
          <w:rPr>
            <w:rFonts w:cs="Arial"/>
            <w:sz w:val="22"/>
            <w:szCs w:val="22"/>
          </w:rPr>
          <w:fldChar w:fldCharType="separate"/>
        </w:r>
        <w:r w:rsidRPr="00E1747E">
          <w:rPr>
            <w:rFonts w:cs="Arial"/>
            <w:noProof/>
            <w:sz w:val="22"/>
            <w:szCs w:val="22"/>
          </w:rPr>
          <w:t>2</w:t>
        </w:r>
        <w:r w:rsidRPr="00E1747E">
          <w:rPr>
            <w:rFonts w:cs="Arial"/>
            <w:noProof/>
            <w:sz w:val="22"/>
            <w:szCs w:val="22"/>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569181"/>
      <w:docPartObj>
        <w:docPartGallery w:val="Page Numbers (Top of Page)"/>
        <w:docPartUnique/>
      </w:docPartObj>
    </w:sdtPr>
    <w:sdtEndPr>
      <w:rPr>
        <w:rFonts w:cs="Arial"/>
        <w:noProof/>
        <w:sz w:val="22"/>
        <w:szCs w:val="28"/>
      </w:rPr>
    </w:sdtEndPr>
    <w:sdtContent>
      <w:p w14:paraId="5856634B" w14:textId="1FDE5497" w:rsidR="00CC7C34" w:rsidRPr="00AE5A56" w:rsidRDefault="00CC7C34" w:rsidP="00AE5A56">
        <w:pPr>
          <w:pStyle w:val="Header"/>
          <w:jc w:val="right"/>
          <w:rPr>
            <w:rFonts w:cs="Arial"/>
            <w:sz w:val="22"/>
            <w:szCs w:val="28"/>
          </w:rPr>
        </w:pPr>
        <w:r w:rsidRPr="00E1747E">
          <w:rPr>
            <w:rFonts w:cs="Arial"/>
            <w:sz w:val="22"/>
            <w:szCs w:val="28"/>
          </w:rPr>
          <w:fldChar w:fldCharType="begin"/>
        </w:r>
        <w:r w:rsidRPr="00E1747E">
          <w:rPr>
            <w:rFonts w:cs="Arial"/>
            <w:sz w:val="22"/>
            <w:szCs w:val="28"/>
          </w:rPr>
          <w:instrText xml:space="preserve"> PAGE   \* MERGEFORMAT </w:instrText>
        </w:r>
        <w:r w:rsidRPr="00E1747E">
          <w:rPr>
            <w:rFonts w:cs="Arial"/>
            <w:sz w:val="22"/>
            <w:szCs w:val="28"/>
          </w:rPr>
          <w:fldChar w:fldCharType="separate"/>
        </w:r>
        <w:r w:rsidRPr="00E1747E">
          <w:rPr>
            <w:rFonts w:cs="Arial"/>
            <w:noProof/>
            <w:sz w:val="22"/>
            <w:szCs w:val="28"/>
          </w:rPr>
          <w:t>2</w:t>
        </w:r>
        <w:r w:rsidRPr="00E1747E">
          <w:rPr>
            <w:rFonts w:cs="Arial"/>
            <w:noProof/>
            <w:sz w:val="22"/>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E62E8D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4EF7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8C3AAF"/>
    <w:multiLevelType w:val="hybridMultilevel"/>
    <w:tmpl w:val="FC32D85E"/>
    <w:lvl w:ilvl="0" w:tplc="4066F2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45096"/>
    <w:multiLevelType w:val="hybridMultilevel"/>
    <w:tmpl w:val="B778FF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47D5F"/>
    <w:multiLevelType w:val="hybridMultilevel"/>
    <w:tmpl w:val="EF147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1092B"/>
    <w:multiLevelType w:val="hybridMultilevel"/>
    <w:tmpl w:val="EDFC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E5652"/>
    <w:multiLevelType w:val="hybridMultilevel"/>
    <w:tmpl w:val="C276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00AD6"/>
    <w:multiLevelType w:val="hybridMultilevel"/>
    <w:tmpl w:val="71509F28"/>
    <w:lvl w:ilvl="0" w:tplc="6B64684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4E968B"/>
    <w:multiLevelType w:val="hybridMultilevel"/>
    <w:tmpl w:val="A3E4C9CA"/>
    <w:lvl w:ilvl="0" w:tplc="03D0B0C6">
      <w:start w:val="1"/>
      <w:numFmt w:val="bullet"/>
      <w:lvlText w:val=""/>
      <w:lvlJc w:val="left"/>
      <w:pPr>
        <w:ind w:left="720" w:hanging="360"/>
      </w:pPr>
      <w:rPr>
        <w:rFonts w:ascii="Symbol" w:hAnsi="Symbol" w:hint="default"/>
      </w:rPr>
    </w:lvl>
    <w:lvl w:ilvl="1" w:tplc="14BA6458">
      <w:start w:val="1"/>
      <w:numFmt w:val="bullet"/>
      <w:lvlText w:val="o"/>
      <w:lvlJc w:val="left"/>
      <w:pPr>
        <w:ind w:left="1440" w:hanging="360"/>
      </w:pPr>
      <w:rPr>
        <w:rFonts w:ascii="Courier New" w:hAnsi="Courier New" w:hint="default"/>
      </w:rPr>
    </w:lvl>
    <w:lvl w:ilvl="2" w:tplc="FE62BAE2">
      <w:start w:val="1"/>
      <w:numFmt w:val="bullet"/>
      <w:lvlText w:val=""/>
      <w:lvlJc w:val="left"/>
      <w:pPr>
        <w:ind w:left="2160" w:hanging="360"/>
      </w:pPr>
      <w:rPr>
        <w:rFonts w:ascii="Wingdings" w:hAnsi="Wingdings" w:hint="default"/>
      </w:rPr>
    </w:lvl>
    <w:lvl w:ilvl="3" w:tplc="12AC8EC8">
      <w:start w:val="1"/>
      <w:numFmt w:val="bullet"/>
      <w:lvlText w:val=""/>
      <w:lvlJc w:val="left"/>
      <w:pPr>
        <w:ind w:left="2880" w:hanging="360"/>
      </w:pPr>
      <w:rPr>
        <w:rFonts w:ascii="Symbol" w:hAnsi="Symbol" w:hint="default"/>
      </w:rPr>
    </w:lvl>
    <w:lvl w:ilvl="4" w:tplc="34B8F1FE">
      <w:start w:val="1"/>
      <w:numFmt w:val="bullet"/>
      <w:lvlText w:val="o"/>
      <w:lvlJc w:val="left"/>
      <w:pPr>
        <w:ind w:left="3600" w:hanging="360"/>
      </w:pPr>
      <w:rPr>
        <w:rFonts w:ascii="Courier New" w:hAnsi="Courier New" w:hint="default"/>
      </w:rPr>
    </w:lvl>
    <w:lvl w:ilvl="5" w:tplc="38B0435A">
      <w:start w:val="1"/>
      <w:numFmt w:val="bullet"/>
      <w:lvlText w:val=""/>
      <w:lvlJc w:val="left"/>
      <w:pPr>
        <w:ind w:left="4320" w:hanging="360"/>
      </w:pPr>
      <w:rPr>
        <w:rFonts w:ascii="Wingdings" w:hAnsi="Wingdings" w:hint="default"/>
      </w:rPr>
    </w:lvl>
    <w:lvl w:ilvl="6" w:tplc="68AAE02E">
      <w:start w:val="1"/>
      <w:numFmt w:val="bullet"/>
      <w:lvlText w:val=""/>
      <w:lvlJc w:val="left"/>
      <w:pPr>
        <w:ind w:left="5040" w:hanging="360"/>
      </w:pPr>
      <w:rPr>
        <w:rFonts w:ascii="Symbol" w:hAnsi="Symbol" w:hint="default"/>
      </w:rPr>
    </w:lvl>
    <w:lvl w:ilvl="7" w:tplc="BE50A2F2">
      <w:start w:val="1"/>
      <w:numFmt w:val="bullet"/>
      <w:lvlText w:val="o"/>
      <w:lvlJc w:val="left"/>
      <w:pPr>
        <w:ind w:left="5760" w:hanging="360"/>
      </w:pPr>
      <w:rPr>
        <w:rFonts w:ascii="Courier New" w:hAnsi="Courier New" w:hint="default"/>
      </w:rPr>
    </w:lvl>
    <w:lvl w:ilvl="8" w:tplc="8E385CB4">
      <w:start w:val="1"/>
      <w:numFmt w:val="bullet"/>
      <w:lvlText w:val=""/>
      <w:lvlJc w:val="left"/>
      <w:pPr>
        <w:ind w:left="6480" w:hanging="360"/>
      </w:pPr>
      <w:rPr>
        <w:rFonts w:ascii="Wingdings" w:hAnsi="Wingdings" w:hint="default"/>
      </w:rPr>
    </w:lvl>
  </w:abstractNum>
  <w:abstractNum w:abstractNumId="10" w15:restartNumberingAfterBreak="0">
    <w:nsid w:val="58D405FC"/>
    <w:multiLevelType w:val="hybridMultilevel"/>
    <w:tmpl w:val="986CE080"/>
    <w:lvl w:ilvl="0" w:tplc="6B64684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9819DA"/>
    <w:multiLevelType w:val="hybridMultilevel"/>
    <w:tmpl w:val="35E8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854150">
    <w:abstractNumId w:val="9"/>
  </w:num>
  <w:num w:numId="2" w16cid:durableId="1032993646">
    <w:abstractNumId w:val="1"/>
  </w:num>
  <w:num w:numId="3" w16cid:durableId="768701559">
    <w:abstractNumId w:val="2"/>
  </w:num>
  <w:num w:numId="4" w16cid:durableId="874269821">
    <w:abstractNumId w:val="4"/>
  </w:num>
  <w:num w:numId="5" w16cid:durableId="1343969300">
    <w:abstractNumId w:val="0"/>
  </w:num>
  <w:num w:numId="6" w16cid:durableId="1417242474">
    <w:abstractNumId w:val="6"/>
  </w:num>
  <w:num w:numId="7" w16cid:durableId="215048696">
    <w:abstractNumId w:val="5"/>
  </w:num>
  <w:num w:numId="8" w16cid:durableId="693922800">
    <w:abstractNumId w:val="7"/>
  </w:num>
  <w:num w:numId="9" w16cid:durableId="986251520">
    <w:abstractNumId w:val="3"/>
  </w:num>
  <w:num w:numId="10" w16cid:durableId="210962327">
    <w:abstractNumId w:val="11"/>
  </w:num>
  <w:num w:numId="11" w16cid:durableId="2123067020">
    <w:abstractNumId w:val="8"/>
  </w:num>
  <w:num w:numId="12" w16cid:durableId="124899606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8A"/>
    <w:rsid w:val="0000007C"/>
    <w:rsid w:val="000008A7"/>
    <w:rsid w:val="00000C59"/>
    <w:rsid w:val="000010AD"/>
    <w:rsid w:val="00001571"/>
    <w:rsid w:val="00001BFC"/>
    <w:rsid w:val="00002879"/>
    <w:rsid w:val="0000324C"/>
    <w:rsid w:val="00003FC5"/>
    <w:rsid w:val="00005A05"/>
    <w:rsid w:val="00005D86"/>
    <w:rsid w:val="00005DDE"/>
    <w:rsid w:val="00006D76"/>
    <w:rsid w:val="0001011B"/>
    <w:rsid w:val="00010161"/>
    <w:rsid w:val="00010B4A"/>
    <w:rsid w:val="0001103E"/>
    <w:rsid w:val="00011A33"/>
    <w:rsid w:val="000125B5"/>
    <w:rsid w:val="000168EF"/>
    <w:rsid w:val="00020DB4"/>
    <w:rsid w:val="0002227F"/>
    <w:rsid w:val="00022636"/>
    <w:rsid w:val="0002302F"/>
    <w:rsid w:val="0002308A"/>
    <w:rsid w:val="0002364F"/>
    <w:rsid w:val="00023DD1"/>
    <w:rsid w:val="00024377"/>
    <w:rsid w:val="00024B86"/>
    <w:rsid w:val="00024C3B"/>
    <w:rsid w:val="00024F87"/>
    <w:rsid w:val="0002525A"/>
    <w:rsid w:val="000254A8"/>
    <w:rsid w:val="0002716E"/>
    <w:rsid w:val="00027580"/>
    <w:rsid w:val="00027728"/>
    <w:rsid w:val="00027D30"/>
    <w:rsid w:val="00030331"/>
    <w:rsid w:val="00030F89"/>
    <w:rsid w:val="00032575"/>
    <w:rsid w:val="00033D48"/>
    <w:rsid w:val="00035AB0"/>
    <w:rsid w:val="00035C0B"/>
    <w:rsid w:val="00035E8B"/>
    <w:rsid w:val="00037678"/>
    <w:rsid w:val="000378B1"/>
    <w:rsid w:val="00040F97"/>
    <w:rsid w:val="0004123B"/>
    <w:rsid w:val="00042811"/>
    <w:rsid w:val="00043314"/>
    <w:rsid w:val="0004394D"/>
    <w:rsid w:val="00044113"/>
    <w:rsid w:val="0004440F"/>
    <w:rsid w:val="00044ED7"/>
    <w:rsid w:val="00045362"/>
    <w:rsid w:val="000464B3"/>
    <w:rsid w:val="00046D6A"/>
    <w:rsid w:val="00046FF3"/>
    <w:rsid w:val="000472BA"/>
    <w:rsid w:val="0005004B"/>
    <w:rsid w:val="00050239"/>
    <w:rsid w:val="00050B63"/>
    <w:rsid w:val="0005161B"/>
    <w:rsid w:val="00051A89"/>
    <w:rsid w:val="00053927"/>
    <w:rsid w:val="00053E77"/>
    <w:rsid w:val="00054EAF"/>
    <w:rsid w:val="000559BE"/>
    <w:rsid w:val="0005732F"/>
    <w:rsid w:val="00057907"/>
    <w:rsid w:val="000613B9"/>
    <w:rsid w:val="0006406F"/>
    <w:rsid w:val="00064098"/>
    <w:rsid w:val="000644AD"/>
    <w:rsid w:val="000644CB"/>
    <w:rsid w:val="00064CB1"/>
    <w:rsid w:val="00064E2D"/>
    <w:rsid w:val="00066B10"/>
    <w:rsid w:val="00066BB9"/>
    <w:rsid w:val="00067DA1"/>
    <w:rsid w:val="00070FD6"/>
    <w:rsid w:val="00071064"/>
    <w:rsid w:val="00073336"/>
    <w:rsid w:val="0007344E"/>
    <w:rsid w:val="00074A1F"/>
    <w:rsid w:val="00074D8A"/>
    <w:rsid w:val="000756CB"/>
    <w:rsid w:val="00075861"/>
    <w:rsid w:val="00077767"/>
    <w:rsid w:val="00077B62"/>
    <w:rsid w:val="000808AD"/>
    <w:rsid w:val="0008105A"/>
    <w:rsid w:val="0008160F"/>
    <w:rsid w:val="00081656"/>
    <w:rsid w:val="000816C9"/>
    <w:rsid w:val="00083960"/>
    <w:rsid w:val="00084EB2"/>
    <w:rsid w:val="000878A2"/>
    <w:rsid w:val="00087AA9"/>
    <w:rsid w:val="0009078B"/>
    <w:rsid w:val="00090BDA"/>
    <w:rsid w:val="00090DD3"/>
    <w:rsid w:val="000910E3"/>
    <w:rsid w:val="000911D9"/>
    <w:rsid w:val="00091D2D"/>
    <w:rsid w:val="00092E8B"/>
    <w:rsid w:val="0009343A"/>
    <w:rsid w:val="00093499"/>
    <w:rsid w:val="00093888"/>
    <w:rsid w:val="00094C47"/>
    <w:rsid w:val="00095906"/>
    <w:rsid w:val="00096216"/>
    <w:rsid w:val="000A1F98"/>
    <w:rsid w:val="000A2105"/>
    <w:rsid w:val="000A40D5"/>
    <w:rsid w:val="000A4D39"/>
    <w:rsid w:val="000A5932"/>
    <w:rsid w:val="000A5A0E"/>
    <w:rsid w:val="000A6AF5"/>
    <w:rsid w:val="000A788D"/>
    <w:rsid w:val="000B0087"/>
    <w:rsid w:val="000B1B3A"/>
    <w:rsid w:val="000B2901"/>
    <w:rsid w:val="000B2EBF"/>
    <w:rsid w:val="000B3019"/>
    <w:rsid w:val="000B5132"/>
    <w:rsid w:val="000B5326"/>
    <w:rsid w:val="000B5C74"/>
    <w:rsid w:val="000B6E8E"/>
    <w:rsid w:val="000B70B8"/>
    <w:rsid w:val="000B7106"/>
    <w:rsid w:val="000B7214"/>
    <w:rsid w:val="000C1324"/>
    <w:rsid w:val="000C1A6A"/>
    <w:rsid w:val="000C1FEB"/>
    <w:rsid w:val="000C22AC"/>
    <w:rsid w:val="000C2A8B"/>
    <w:rsid w:val="000C348B"/>
    <w:rsid w:val="000C3AA0"/>
    <w:rsid w:val="000C3C69"/>
    <w:rsid w:val="000C53B4"/>
    <w:rsid w:val="000C5726"/>
    <w:rsid w:val="000C57A5"/>
    <w:rsid w:val="000C5E17"/>
    <w:rsid w:val="000C6364"/>
    <w:rsid w:val="000C664A"/>
    <w:rsid w:val="000D0D81"/>
    <w:rsid w:val="000D1788"/>
    <w:rsid w:val="000D1C26"/>
    <w:rsid w:val="000D2160"/>
    <w:rsid w:val="000D29EF"/>
    <w:rsid w:val="000D47A7"/>
    <w:rsid w:val="000D4FB1"/>
    <w:rsid w:val="000D6216"/>
    <w:rsid w:val="000D6715"/>
    <w:rsid w:val="000D744C"/>
    <w:rsid w:val="000E00F6"/>
    <w:rsid w:val="000E0787"/>
    <w:rsid w:val="000E1440"/>
    <w:rsid w:val="000E19D4"/>
    <w:rsid w:val="000E2223"/>
    <w:rsid w:val="000E2CA0"/>
    <w:rsid w:val="000E3831"/>
    <w:rsid w:val="000E3B96"/>
    <w:rsid w:val="000E419C"/>
    <w:rsid w:val="000E4F56"/>
    <w:rsid w:val="000F050F"/>
    <w:rsid w:val="000F0C47"/>
    <w:rsid w:val="000F0F34"/>
    <w:rsid w:val="000F1E1D"/>
    <w:rsid w:val="000F2039"/>
    <w:rsid w:val="000F479F"/>
    <w:rsid w:val="000F5126"/>
    <w:rsid w:val="000F517D"/>
    <w:rsid w:val="000F578A"/>
    <w:rsid w:val="000F71A3"/>
    <w:rsid w:val="000F7765"/>
    <w:rsid w:val="001006AA"/>
    <w:rsid w:val="0010136B"/>
    <w:rsid w:val="001017D0"/>
    <w:rsid w:val="00102281"/>
    <w:rsid w:val="001025E8"/>
    <w:rsid w:val="00102D53"/>
    <w:rsid w:val="00103781"/>
    <w:rsid w:val="00103CA9"/>
    <w:rsid w:val="00103FE1"/>
    <w:rsid w:val="001050F1"/>
    <w:rsid w:val="001065BB"/>
    <w:rsid w:val="001071D5"/>
    <w:rsid w:val="001077DD"/>
    <w:rsid w:val="00107F9F"/>
    <w:rsid w:val="00110502"/>
    <w:rsid w:val="00110FED"/>
    <w:rsid w:val="00112737"/>
    <w:rsid w:val="00113C04"/>
    <w:rsid w:val="00114BD7"/>
    <w:rsid w:val="00114CD7"/>
    <w:rsid w:val="001155C4"/>
    <w:rsid w:val="001157C7"/>
    <w:rsid w:val="00117372"/>
    <w:rsid w:val="00117825"/>
    <w:rsid w:val="00120258"/>
    <w:rsid w:val="0012093B"/>
    <w:rsid w:val="0012163F"/>
    <w:rsid w:val="00121EBC"/>
    <w:rsid w:val="00122071"/>
    <w:rsid w:val="001232A7"/>
    <w:rsid w:val="001234E8"/>
    <w:rsid w:val="0012402A"/>
    <w:rsid w:val="00124F1B"/>
    <w:rsid w:val="00125F5D"/>
    <w:rsid w:val="00126391"/>
    <w:rsid w:val="001266DE"/>
    <w:rsid w:val="00127644"/>
    <w:rsid w:val="00131028"/>
    <w:rsid w:val="0013230B"/>
    <w:rsid w:val="001328FD"/>
    <w:rsid w:val="00133F71"/>
    <w:rsid w:val="00134220"/>
    <w:rsid w:val="001362E5"/>
    <w:rsid w:val="00136CB7"/>
    <w:rsid w:val="00137606"/>
    <w:rsid w:val="00140323"/>
    <w:rsid w:val="00140883"/>
    <w:rsid w:val="0014106B"/>
    <w:rsid w:val="001421CD"/>
    <w:rsid w:val="001424D0"/>
    <w:rsid w:val="0014385F"/>
    <w:rsid w:val="00143E5C"/>
    <w:rsid w:val="00143F6A"/>
    <w:rsid w:val="001447A7"/>
    <w:rsid w:val="001451B4"/>
    <w:rsid w:val="001453E2"/>
    <w:rsid w:val="001476A2"/>
    <w:rsid w:val="001500EA"/>
    <w:rsid w:val="00150C41"/>
    <w:rsid w:val="00150F88"/>
    <w:rsid w:val="0015129F"/>
    <w:rsid w:val="00152006"/>
    <w:rsid w:val="0015224D"/>
    <w:rsid w:val="001528AA"/>
    <w:rsid w:val="001528B3"/>
    <w:rsid w:val="001537A5"/>
    <w:rsid w:val="001547A7"/>
    <w:rsid w:val="00154BA7"/>
    <w:rsid w:val="0015556D"/>
    <w:rsid w:val="00155C03"/>
    <w:rsid w:val="001562EC"/>
    <w:rsid w:val="00157483"/>
    <w:rsid w:val="001577C5"/>
    <w:rsid w:val="001577FB"/>
    <w:rsid w:val="001608C2"/>
    <w:rsid w:val="00160F47"/>
    <w:rsid w:val="00162BDF"/>
    <w:rsid w:val="00163F33"/>
    <w:rsid w:val="0016403C"/>
    <w:rsid w:val="001641BD"/>
    <w:rsid w:val="00165B90"/>
    <w:rsid w:val="00166600"/>
    <w:rsid w:val="00166B94"/>
    <w:rsid w:val="0016763C"/>
    <w:rsid w:val="00167E3D"/>
    <w:rsid w:val="00167E8D"/>
    <w:rsid w:val="001704AC"/>
    <w:rsid w:val="00171DB0"/>
    <w:rsid w:val="001723A5"/>
    <w:rsid w:val="001725CD"/>
    <w:rsid w:val="001735B9"/>
    <w:rsid w:val="00173931"/>
    <w:rsid w:val="001740A7"/>
    <w:rsid w:val="0017502C"/>
    <w:rsid w:val="00177575"/>
    <w:rsid w:val="00177619"/>
    <w:rsid w:val="0018090B"/>
    <w:rsid w:val="00180FC5"/>
    <w:rsid w:val="001816EE"/>
    <w:rsid w:val="00181789"/>
    <w:rsid w:val="00184315"/>
    <w:rsid w:val="00184513"/>
    <w:rsid w:val="00184A70"/>
    <w:rsid w:val="00185859"/>
    <w:rsid w:val="001863C9"/>
    <w:rsid w:val="00186F84"/>
    <w:rsid w:val="0018713F"/>
    <w:rsid w:val="00187460"/>
    <w:rsid w:val="00188BA1"/>
    <w:rsid w:val="00190922"/>
    <w:rsid w:val="00191C91"/>
    <w:rsid w:val="0019231C"/>
    <w:rsid w:val="001929ED"/>
    <w:rsid w:val="00193E7B"/>
    <w:rsid w:val="00194004"/>
    <w:rsid w:val="001967A4"/>
    <w:rsid w:val="00197697"/>
    <w:rsid w:val="001A07BC"/>
    <w:rsid w:val="001A089C"/>
    <w:rsid w:val="001A0986"/>
    <w:rsid w:val="001A0A6E"/>
    <w:rsid w:val="001A0B53"/>
    <w:rsid w:val="001A28E8"/>
    <w:rsid w:val="001A2C89"/>
    <w:rsid w:val="001A3D57"/>
    <w:rsid w:val="001A4644"/>
    <w:rsid w:val="001A517B"/>
    <w:rsid w:val="001A590C"/>
    <w:rsid w:val="001A6182"/>
    <w:rsid w:val="001A73F2"/>
    <w:rsid w:val="001A7583"/>
    <w:rsid w:val="001A7CA1"/>
    <w:rsid w:val="001B151C"/>
    <w:rsid w:val="001B1AF2"/>
    <w:rsid w:val="001B1BB4"/>
    <w:rsid w:val="001B242F"/>
    <w:rsid w:val="001B2D91"/>
    <w:rsid w:val="001B384D"/>
    <w:rsid w:val="001B3862"/>
    <w:rsid w:val="001B468F"/>
    <w:rsid w:val="001B510B"/>
    <w:rsid w:val="001B58B8"/>
    <w:rsid w:val="001B5D28"/>
    <w:rsid w:val="001B6E50"/>
    <w:rsid w:val="001B724B"/>
    <w:rsid w:val="001C0509"/>
    <w:rsid w:val="001C07B9"/>
    <w:rsid w:val="001C0BE2"/>
    <w:rsid w:val="001C2487"/>
    <w:rsid w:val="001C313D"/>
    <w:rsid w:val="001C4C78"/>
    <w:rsid w:val="001C5C5B"/>
    <w:rsid w:val="001C6A5F"/>
    <w:rsid w:val="001C6B65"/>
    <w:rsid w:val="001C6D91"/>
    <w:rsid w:val="001C6F67"/>
    <w:rsid w:val="001C79D4"/>
    <w:rsid w:val="001D0506"/>
    <w:rsid w:val="001D0BA4"/>
    <w:rsid w:val="001D2B02"/>
    <w:rsid w:val="001D31E9"/>
    <w:rsid w:val="001D337D"/>
    <w:rsid w:val="001D4914"/>
    <w:rsid w:val="001D4A0F"/>
    <w:rsid w:val="001D7FD9"/>
    <w:rsid w:val="001E01F2"/>
    <w:rsid w:val="001E2111"/>
    <w:rsid w:val="001E2375"/>
    <w:rsid w:val="001E36FE"/>
    <w:rsid w:val="001E3B91"/>
    <w:rsid w:val="001E4B1A"/>
    <w:rsid w:val="001E560B"/>
    <w:rsid w:val="001E7215"/>
    <w:rsid w:val="001E7787"/>
    <w:rsid w:val="001E7E58"/>
    <w:rsid w:val="001F0C05"/>
    <w:rsid w:val="001F162F"/>
    <w:rsid w:val="001F1767"/>
    <w:rsid w:val="001F263E"/>
    <w:rsid w:val="001F2A7F"/>
    <w:rsid w:val="001F314F"/>
    <w:rsid w:val="001F326C"/>
    <w:rsid w:val="001F43D7"/>
    <w:rsid w:val="001F4A57"/>
    <w:rsid w:val="001F5FE2"/>
    <w:rsid w:val="001F60FA"/>
    <w:rsid w:val="001F6F40"/>
    <w:rsid w:val="001F745D"/>
    <w:rsid w:val="00201184"/>
    <w:rsid w:val="002012CD"/>
    <w:rsid w:val="00201371"/>
    <w:rsid w:val="00201FC3"/>
    <w:rsid w:val="002050FD"/>
    <w:rsid w:val="00205378"/>
    <w:rsid w:val="002105DC"/>
    <w:rsid w:val="00211DAB"/>
    <w:rsid w:val="002123C8"/>
    <w:rsid w:val="00212679"/>
    <w:rsid w:val="00213C7D"/>
    <w:rsid w:val="002140AB"/>
    <w:rsid w:val="00214D82"/>
    <w:rsid w:val="00214EA9"/>
    <w:rsid w:val="002158D6"/>
    <w:rsid w:val="002161D4"/>
    <w:rsid w:val="00216518"/>
    <w:rsid w:val="00217781"/>
    <w:rsid w:val="00217CC0"/>
    <w:rsid w:val="00217FD6"/>
    <w:rsid w:val="00220F13"/>
    <w:rsid w:val="00220F2A"/>
    <w:rsid w:val="002219A1"/>
    <w:rsid w:val="00222948"/>
    <w:rsid w:val="00223C64"/>
    <w:rsid w:val="002246D0"/>
    <w:rsid w:val="00224B0B"/>
    <w:rsid w:val="00224E8C"/>
    <w:rsid w:val="00224EC4"/>
    <w:rsid w:val="0022586B"/>
    <w:rsid w:val="002264F7"/>
    <w:rsid w:val="0022724A"/>
    <w:rsid w:val="00227302"/>
    <w:rsid w:val="0022732F"/>
    <w:rsid w:val="002311F1"/>
    <w:rsid w:val="002321FD"/>
    <w:rsid w:val="002327D1"/>
    <w:rsid w:val="00232FB4"/>
    <w:rsid w:val="00233385"/>
    <w:rsid w:val="002339A5"/>
    <w:rsid w:val="00233AA2"/>
    <w:rsid w:val="00234DF3"/>
    <w:rsid w:val="00234E16"/>
    <w:rsid w:val="00234EE7"/>
    <w:rsid w:val="002356DC"/>
    <w:rsid w:val="00235DFD"/>
    <w:rsid w:val="00235E32"/>
    <w:rsid w:val="002364BD"/>
    <w:rsid w:val="00237676"/>
    <w:rsid w:val="00237DA8"/>
    <w:rsid w:val="002401ED"/>
    <w:rsid w:val="002415C3"/>
    <w:rsid w:val="0024184F"/>
    <w:rsid w:val="00242A76"/>
    <w:rsid w:val="002430E4"/>
    <w:rsid w:val="00243D36"/>
    <w:rsid w:val="002441E8"/>
    <w:rsid w:val="00244570"/>
    <w:rsid w:val="002452DA"/>
    <w:rsid w:val="00245378"/>
    <w:rsid w:val="00245B36"/>
    <w:rsid w:val="002466A7"/>
    <w:rsid w:val="00246EB7"/>
    <w:rsid w:val="0025088F"/>
    <w:rsid w:val="002510DC"/>
    <w:rsid w:val="002516B9"/>
    <w:rsid w:val="00251CB5"/>
    <w:rsid w:val="00252074"/>
    <w:rsid w:val="002525DF"/>
    <w:rsid w:val="00252849"/>
    <w:rsid w:val="0025308B"/>
    <w:rsid w:val="002535D5"/>
    <w:rsid w:val="00253668"/>
    <w:rsid w:val="00254264"/>
    <w:rsid w:val="0025663C"/>
    <w:rsid w:val="00256AA8"/>
    <w:rsid w:val="00257B57"/>
    <w:rsid w:val="002601F9"/>
    <w:rsid w:val="00260626"/>
    <w:rsid w:val="00262B07"/>
    <w:rsid w:val="00262E98"/>
    <w:rsid w:val="0026305E"/>
    <w:rsid w:val="0026483C"/>
    <w:rsid w:val="002652E4"/>
    <w:rsid w:val="00266DFE"/>
    <w:rsid w:val="002702CD"/>
    <w:rsid w:val="002703C7"/>
    <w:rsid w:val="00270409"/>
    <w:rsid w:val="00271DE0"/>
    <w:rsid w:val="0027266F"/>
    <w:rsid w:val="00272C75"/>
    <w:rsid w:val="00272F64"/>
    <w:rsid w:val="00273B4B"/>
    <w:rsid w:val="00273EBC"/>
    <w:rsid w:val="0027401B"/>
    <w:rsid w:val="00274353"/>
    <w:rsid w:val="00274365"/>
    <w:rsid w:val="00274950"/>
    <w:rsid w:val="00275322"/>
    <w:rsid w:val="00275E19"/>
    <w:rsid w:val="00277250"/>
    <w:rsid w:val="0027779B"/>
    <w:rsid w:val="00280A78"/>
    <w:rsid w:val="00280DF3"/>
    <w:rsid w:val="00280E52"/>
    <w:rsid w:val="0028123A"/>
    <w:rsid w:val="00281520"/>
    <w:rsid w:val="0028163B"/>
    <w:rsid w:val="0028230D"/>
    <w:rsid w:val="00282355"/>
    <w:rsid w:val="00282CC7"/>
    <w:rsid w:val="00283EBE"/>
    <w:rsid w:val="002865F6"/>
    <w:rsid w:val="00286809"/>
    <w:rsid w:val="00287385"/>
    <w:rsid w:val="0028770E"/>
    <w:rsid w:val="00287D73"/>
    <w:rsid w:val="00290D35"/>
    <w:rsid w:val="00291491"/>
    <w:rsid w:val="0029380E"/>
    <w:rsid w:val="00293A79"/>
    <w:rsid w:val="0029415B"/>
    <w:rsid w:val="00295D51"/>
    <w:rsid w:val="00296479"/>
    <w:rsid w:val="0029786F"/>
    <w:rsid w:val="00297CB5"/>
    <w:rsid w:val="002A022B"/>
    <w:rsid w:val="002A0310"/>
    <w:rsid w:val="002A0AD8"/>
    <w:rsid w:val="002A15F2"/>
    <w:rsid w:val="002A20C8"/>
    <w:rsid w:val="002A24E8"/>
    <w:rsid w:val="002A2F29"/>
    <w:rsid w:val="002A4A60"/>
    <w:rsid w:val="002A594B"/>
    <w:rsid w:val="002A5DB6"/>
    <w:rsid w:val="002A6D89"/>
    <w:rsid w:val="002B0932"/>
    <w:rsid w:val="002B112E"/>
    <w:rsid w:val="002B19C9"/>
    <w:rsid w:val="002B19E6"/>
    <w:rsid w:val="002B1D47"/>
    <w:rsid w:val="002B3628"/>
    <w:rsid w:val="002B3AC2"/>
    <w:rsid w:val="002B3D6A"/>
    <w:rsid w:val="002B3EAE"/>
    <w:rsid w:val="002B4665"/>
    <w:rsid w:val="002B4920"/>
    <w:rsid w:val="002B5093"/>
    <w:rsid w:val="002B572A"/>
    <w:rsid w:val="002B5F12"/>
    <w:rsid w:val="002B6A55"/>
    <w:rsid w:val="002B7948"/>
    <w:rsid w:val="002B7EC1"/>
    <w:rsid w:val="002C02B7"/>
    <w:rsid w:val="002C123F"/>
    <w:rsid w:val="002C1761"/>
    <w:rsid w:val="002C1FC7"/>
    <w:rsid w:val="002C2455"/>
    <w:rsid w:val="002C278D"/>
    <w:rsid w:val="002C2FBF"/>
    <w:rsid w:val="002C4141"/>
    <w:rsid w:val="002C414B"/>
    <w:rsid w:val="002C57B2"/>
    <w:rsid w:val="002C5F93"/>
    <w:rsid w:val="002C79D3"/>
    <w:rsid w:val="002C7D16"/>
    <w:rsid w:val="002D0AED"/>
    <w:rsid w:val="002D1098"/>
    <w:rsid w:val="002D14BF"/>
    <w:rsid w:val="002D1910"/>
    <w:rsid w:val="002D2604"/>
    <w:rsid w:val="002D38EC"/>
    <w:rsid w:val="002D3A59"/>
    <w:rsid w:val="002D3A84"/>
    <w:rsid w:val="002D45FA"/>
    <w:rsid w:val="002D4B13"/>
    <w:rsid w:val="002D5579"/>
    <w:rsid w:val="002D5B25"/>
    <w:rsid w:val="002D68BF"/>
    <w:rsid w:val="002D6FB2"/>
    <w:rsid w:val="002E13BC"/>
    <w:rsid w:val="002E19D0"/>
    <w:rsid w:val="002E5104"/>
    <w:rsid w:val="002F1378"/>
    <w:rsid w:val="002F14EF"/>
    <w:rsid w:val="002F1ACE"/>
    <w:rsid w:val="002F1AD5"/>
    <w:rsid w:val="002F36A7"/>
    <w:rsid w:val="002F3701"/>
    <w:rsid w:val="002F5B44"/>
    <w:rsid w:val="002F7033"/>
    <w:rsid w:val="003005B1"/>
    <w:rsid w:val="00300DD3"/>
    <w:rsid w:val="00301629"/>
    <w:rsid w:val="00302055"/>
    <w:rsid w:val="0030427F"/>
    <w:rsid w:val="00305A16"/>
    <w:rsid w:val="00306912"/>
    <w:rsid w:val="00306BB8"/>
    <w:rsid w:val="00306FE3"/>
    <w:rsid w:val="003070B2"/>
    <w:rsid w:val="00310627"/>
    <w:rsid w:val="0031066F"/>
    <w:rsid w:val="003109D8"/>
    <w:rsid w:val="00310E09"/>
    <w:rsid w:val="003111B1"/>
    <w:rsid w:val="003116A7"/>
    <w:rsid w:val="0031223D"/>
    <w:rsid w:val="0031265C"/>
    <w:rsid w:val="00313CCC"/>
    <w:rsid w:val="00314D80"/>
    <w:rsid w:val="00315696"/>
    <w:rsid w:val="003156E4"/>
    <w:rsid w:val="00315AF7"/>
    <w:rsid w:val="00315BCA"/>
    <w:rsid w:val="00316678"/>
    <w:rsid w:val="00316CAF"/>
    <w:rsid w:val="00316F68"/>
    <w:rsid w:val="003178F4"/>
    <w:rsid w:val="00317960"/>
    <w:rsid w:val="00317C37"/>
    <w:rsid w:val="00320326"/>
    <w:rsid w:val="003207DC"/>
    <w:rsid w:val="00322307"/>
    <w:rsid w:val="00322356"/>
    <w:rsid w:val="003231F6"/>
    <w:rsid w:val="00323969"/>
    <w:rsid w:val="00323AE0"/>
    <w:rsid w:val="0032499B"/>
    <w:rsid w:val="00324CED"/>
    <w:rsid w:val="00325096"/>
    <w:rsid w:val="0032547E"/>
    <w:rsid w:val="00327072"/>
    <w:rsid w:val="003279A6"/>
    <w:rsid w:val="003303C7"/>
    <w:rsid w:val="00330639"/>
    <w:rsid w:val="00330648"/>
    <w:rsid w:val="00330C27"/>
    <w:rsid w:val="00330CF8"/>
    <w:rsid w:val="003311F9"/>
    <w:rsid w:val="00331857"/>
    <w:rsid w:val="00333BAF"/>
    <w:rsid w:val="00333FBF"/>
    <w:rsid w:val="00335E4C"/>
    <w:rsid w:val="0033618D"/>
    <w:rsid w:val="00336733"/>
    <w:rsid w:val="00336CB2"/>
    <w:rsid w:val="003371F6"/>
    <w:rsid w:val="00337C54"/>
    <w:rsid w:val="00337C88"/>
    <w:rsid w:val="0034006F"/>
    <w:rsid w:val="00340474"/>
    <w:rsid w:val="00340A47"/>
    <w:rsid w:val="00340B26"/>
    <w:rsid w:val="00340F54"/>
    <w:rsid w:val="00340FDE"/>
    <w:rsid w:val="00341576"/>
    <w:rsid w:val="00341E6B"/>
    <w:rsid w:val="00342543"/>
    <w:rsid w:val="00342BCD"/>
    <w:rsid w:val="00343A45"/>
    <w:rsid w:val="0034402B"/>
    <w:rsid w:val="003442EB"/>
    <w:rsid w:val="003451F8"/>
    <w:rsid w:val="00345392"/>
    <w:rsid w:val="00345D5D"/>
    <w:rsid w:val="00346461"/>
    <w:rsid w:val="00346A90"/>
    <w:rsid w:val="00346A91"/>
    <w:rsid w:val="00346B9C"/>
    <w:rsid w:val="003477B0"/>
    <w:rsid w:val="0035003E"/>
    <w:rsid w:val="00350161"/>
    <w:rsid w:val="00350187"/>
    <w:rsid w:val="003502F5"/>
    <w:rsid w:val="00351AFB"/>
    <w:rsid w:val="00351D8E"/>
    <w:rsid w:val="003528DD"/>
    <w:rsid w:val="00353689"/>
    <w:rsid w:val="0035418C"/>
    <w:rsid w:val="00356565"/>
    <w:rsid w:val="00356A33"/>
    <w:rsid w:val="00357B73"/>
    <w:rsid w:val="00357BF6"/>
    <w:rsid w:val="00360AC2"/>
    <w:rsid w:val="00360B1E"/>
    <w:rsid w:val="00360B49"/>
    <w:rsid w:val="003618EC"/>
    <w:rsid w:val="00362208"/>
    <w:rsid w:val="00362C94"/>
    <w:rsid w:val="00363A21"/>
    <w:rsid w:val="00364326"/>
    <w:rsid w:val="003645F8"/>
    <w:rsid w:val="003649E6"/>
    <w:rsid w:val="00364D31"/>
    <w:rsid w:val="00364ED5"/>
    <w:rsid w:val="00365A58"/>
    <w:rsid w:val="0036674E"/>
    <w:rsid w:val="00367026"/>
    <w:rsid w:val="00367A7C"/>
    <w:rsid w:val="003703BC"/>
    <w:rsid w:val="003708A3"/>
    <w:rsid w:val="003724FE"/>
    <w:rsid w:val="00373069"/>
    <w:rsid w:val="003733F0"/>
    <w:rsid w:val="003744FC"/>
    <w:rsid w:val="00374765"/>
    <w:rsid w:val="00374FCC"/>
    <w:rsid w:val="0037536B"/>
    <w:rsid w:val="00375663"/>
    <w:rsid w:val="00375B29"/>
    <w:rsid w:val="00376E52"/>
    <w:rsid w:val="00380568"/>
    <w:rsid w:val="003821AB"/>
    <w:rsid w:val="003825C3"/>
    <w:rsid w:val="00383120"/>
    <w:rsid w:val="00384FBD"/>
    <w:rsid w:val="00385698"/>
    <w:rsid w:val="0038587A"/>
    <w:rsid w:val="00385CCA"/>
    <w:rsid w:val="00386810"/>
    <w:rsid w:val="00387425"/>
    <w:rsid w:val="0038ED06"/>
    <w:rsid w:val="003911AB"/>
    <w:rsid w:val="003912DB"/>
    <w:rsid w:val="00391818"/>
    <w:rsid w:val="00391A00"/>
    <w:rsid w:val="00391CA1"/>
    <w:rsid w:val="003924FE"/>
    <w:rsid w:val="00393156"/>
    <w:rsid w:val="0039343A"/>
    <w:rsid w:val="00394BC2"/>
    <w:rsid w:val="00395316"/>
    <w:rsid w:val="0039601D"/>
    <w:rsid w:val="0039609D"/>
    <w:rsid w:val="00397915"/>
    <w:rsid w:val="003A0833"/>
    <w:rsid w:val="003A6281"/>
    <w:rsid w:val="003A6C70"/>
    <w:rsid w:val="003A7B6C"/>
    <w:rsid w:val="003B0AD0"/>
    <w:rsid w:val="003B0B2B"/>
    <w:rsid w:val="003B1683"/>
    <w:rsid w:val="003B1834"/>
    <w:rsid w:val="003B26E2"/>
    <w:rsid w:val="003B2AD6"/>
    <w:rsid w:val="003B38A5"/>
    <w:rsid w:val="003B453D"/>
    <w:rsid w:val="003B5036"/>
    <w:rsid w:val="003B5A2A"/>
    <w:rsid w:val="003B623F"/>
    <w:rsid w:val="003B67F0"/>
    <w:rsid w:val="003B6F67"/>
    <w:rsid w:val="003B7478"/>
    <w:rsid w:val="003C0538"/>
    <w:rsid w:val="003C1EB1"/>
    <w:rsid w:val="003C2403"/>
    <w:rsid w:val="003C268A"/>
    <w:rsid w:val="003C3309"/>
    <w:rsid w:val="003C4BFB"/>
    <w:rsid w:val="003C4E33"/>
    <w:rsid w:val="003C4EDB"/>
    <w:rsid w:val="003C60F4"/>
    <w:rsid w:val="003C68A5"/>
    <w:rsid w:val="003C7086"/>
    <w:rsid w:val="003C726E"/>
    <w:rsid w:val="003D0514"/>
    <w:rsid w:val="003D0778"/>
    <w:rsid w:val="003D09BB"/>
    <w:rsid w:val="003D13BE"/>
    <w:rsid w:val="003D3B0A"/>
    <w:rsid w:val="003D402C"/>
    <w:rsid w:val="003D5260"/>
    <w:rsid w:val="003D5664"/>
    <w:rsid w:val="003E02CA"/>
    <w:rsid w:val="003E0B44"/>
    <w:rsid w:val="003E0C75"/>
    <w:rsid w:val="003E0D10"/>
    <w:rsid w:val="003E1B2E"/>
    <w:rsid w:val="003E1FDF"/>
    <w:rsid w:val="003E28BA"/>
    <w:rsid w:val="003E35FE"/>
    <w:rsid w:val="003E4C34"/>
    <w:rsid w:val="003E53D3"/>
    <w:rsid w:val="003E655B"/>
    <w:rsid w:val="003E6E9A"/>
    <w:rsid w:val="003F0D6C"/>
    <w:rsid w:val="003F182B"/>
    <w:rsid w:val="003F1AF5"/>
    <w:rsid w:val="003F1AF9"/>
    <w:rsid w:val="003F2784"/>
    <w:rsid w:val="003F2B6D"/>
    <w:rsid w:val="003F3EE6"/>
    <w:rsid w:val="003F41A8"/>
    <w:rsid w:val="003F4A4B"/>
    <w:rsid w:val="003F6CC5"/>
    <w:rsid w:val="003F6E4C"/>
    <w:rsid w:val="003F6F8B"/>
    <w:rsid w:val="003F7094"/>
    <w:rsid w:val="003F7322"/>
    <w:rsid w:val="003F7670"/>
    <w:rsid w:val="004004CF"/>
    <w:rsid w:val="00400848"/>
    <w:rsid w:val="00400B35"/>
    <w:rsid w:val="004010A4"/>
    <w:rsid w:val="00401855"/>
    <w:rsid w:val="00401865"/>
    <w:rsid w:val="004019B7"/>
    <w:rsid w:val="00401AC4"/>
    <w:rsid w:val="00402139"/>
    <w:rsid w:val="0040213F"/>
    <w:rsid w:val="004025DF"/>
    <w:rsid w:val="004030AF"/>
    <w:rsid w:val="004041D3"/>
    <w:rsid w:val="00405469"/>
    <w:rsid w:val="00405783"/>
    <w:rsid w:val="00405B92"/>
    <w:rsid w:val="00405FD8"/>
    <w:rsid w:val="004073A4"/>
    <w:rsid w:val="00407414"/>
    <w:rsid w:val="004077F9"/>
    <w:rsid w:val="00410DC9"/>
    <w:rsid w:val="00412546"/>
    <w:rsid w:val="00412767"/>
    <w:rsid w:val="004138EC"/>
    <w:rsid w:val="00413C57"/>
    <w:rsid w:val="00413DF5"/>
    <w:rsid w:val="00413EF5"/>
    <w:rsid w:val="00414006"/>
    <w:rsid w:val="004145BD"/>
    <w:rsid w:val="00414EBD"/>
    <w:rsid w:val="00415238"/>
    <w:rsid w:val="00415C0B"/>
    <w:rsid w:val="00416875"/>
    <w:rsid w:val="0041713E"/>
    <w:rsid w:val="004173DD"/>
    <w:rsid w:val="0041774E"/>
    <w:rsid w:val="00417F0F"/>
    <w:rsid w:val="004201ED"/>
    <w:rsid w:val="0042243F"/>
    <w:rsid w:val="00422985"/>
    <w:rsid w:val="00422D0D"/>
    <w:rsid w:val="0042350A"/>
    <w:rsid w:val="004237AB"/>
    <w:rsid w:val="00424425"/>
    <w:rsid w:val="0042447B"/>
    <w:rsid w:val="004246AC"/>
    <w:rsid w:val="004249D6"/>
    <w:rsid w:val="00424E13"/>
    <w:rsid w:val="0042593B"/>
    <w:rsid w:val="004263C5"/>
    <w:rsid w:val="004269C8"/>
    <w:rsid w:val="0043021D"/>
    <w:rsid w:val="00430DCC"/>
    <w:rsid w:val="00431750"/>
    <w:rsid w:val="00432851"/>
    <w:rsid w:val="004347A8"/>
    <w:rsid w:val="0043493F"/>
    <w:rsid w:val="00435001"/>
    <w:rsid w:val="0043683F"/>
    <w:rsid w:val="004373DD"/>
    <w:rsid w:val="00437715"/>
    <w:rsid w:val="00440DAD"/>
    <w:rsid w:val="00441F5D"/>
    <w:rsid w:val="004425BD"/>
    <w:rsid w:val="0044273D"/>
    <w:rsid w:val="00443DD9"/>
    <w:rsid w:val="0044468B"/>
    <w:rsid w:val="00444E88"/>
    <w:rsid w:val="004451DE"/>
    <w:rsid w:val="00446BFD"/>
    <w:rsid w:val="00446CBD"/>
    <w:rsid w:val="00447657"/>
    <w:rsid w:val="00450789"/>
    <w:rsid w:val="00450883"/>
    <w:rsid w:val="00450A66"/>
    <w:rsid w:val="00452CD8"/>
    <w:rsid w:val="00453E38"/>
    <w:rsid w:val="00454F5F"/>
    <w:rsid w:val="00455549"/>
    <w:rsid w:val="00455910"/>
    <w:rsid w:val="0046158D"/>
    <w:rsid w:val="00461797"/>
    <w:rsid w:val="00461D5E"/>
    <w:rsid w:val="004620FE"/>
    <w:rsid w:val="00462391"/>
    <w:rsid w:val="0046283A"/>
    <w:rsid w:val="00462DE2"/>
    <w:rsid w:val="00463129"/>
    <w:rsid w:val="00463366"/>
    <w:rsid w:val="00464BF9"/>
    <w:rsid w:val="004652BA"/>
    <w:rsid w:val="00465606"/>
    <w:rsid w:val="00466D7F"/>
    <w:rsid w:val="0046742D"/>
    <w:rsid w:val="004675EA"/>
    <w:rsid w:val="00467F6B"/>
    <w:rsid w:val="0047006E"/>
    <w:rsid w:val="00470786"/>
    <w:rsid w:val="00470E6F"/>
    <w:rsid w:val="00471C42"/>
    <w:rsid w:val="00471E5A"/>
    <w:rsid w:val="004725BA"/>
    <w:rsid w:val="0047300E"/>
    <w:rsid w:val="00473238"/>
    <w:rsid w:val="00473717"/>
    <w:rsid w:val="00473C5E"/>
    <w:rsid w:val="0047632F"/>
    <w:rsid w:val="00476CD8"/>
    <w:rsid w:val="004773A1"/>
    <w:rsid w:val="00481A74"/>
    <w:rsid w:val="004826D6"/>
    <w:rsid w:val="004839E9"/>
    <w:rsid w:val="00483AFA"/>
    <w:rsid w:val="00484B46"/>
    <w:rsid w:val="00484E45"/>
    <w:rsid w:val="00485684"/>
    <w:rsid w:val="00485BAF"/>
    <w:rsid w:val="004861A0"/>
    <w:rsid w:val="004864CC"/>
    <w:rsid w:val="0048667F"/>
    <w:rsid w:val="00486D64"/>
    <w:rsid w:val="0048744C"/>
    <w:rsid w:val="00487CA9"/>
    <w:rsid w:val="00490A56"/>
    <w:rsid w:val="00490C80"/>
    <w:rsid w:val="00491DCF"/>
    <w:rsid w:val="00491F5F"/>
    <w:rsid w:val="004921C5"/>
    <w:rsid w:val="0049372B"/>
    <w:rsid w:val="00493B6B"/>
    <w:rsid w:val="00494463"/>
    <w:rsid w:val="0049513A"/>
    <w:rsid w:val="004956E3"/>
    <w:rsid w:val="00495B84"/>
    <w:rsid w:val="00496233"/>
    <w:rsid w:val="004A09CD"/>
    <w:rsid w:val="004A0A8F"/>
    <w:rsid w:val="004A1FD7"/>
    <w:rsid w:val="004A2699"/>
    <w:rsid w:val="004A359F"/>
    <w:rsid w:val="004A44D5"/>
    <w:rsid w:val="004A48B7"/>
    <w:rsid w:val="004A4A4C"/>
    <w:rsid w:val="004A4ADB"/>
    <w:rsid w:val="004A67F2"/>
    <w:rsid w:val="004A6EB2"/>
    <w:rsid w:val="004A708E"/>
    <w:rsid w:val="004A7CC3"/>
    <w:rsid w:val="004A7FBD"/>
    <w:rsid w:val="004B0B52"/>
    <w:rsid w:val="004B0F1A"/>
    <w:rsid w:val="004B156B"/>
    <w:rsid w:val="004B3E44"/>
    <w:rsid w:val="004B3FE7"/>
    <w:rsid w:val="004B45C0"/>
    <w:rsid w:val="004B4972"/>
    <w:rsid w:val="004B614B"/>
    <w:rsid w:val="004B62A1"/>
    <w:rsid w:val="004B68B5"/>
    <w:rsid w:val="004B73B2"/>
    <w:rsid w:val="004B762F"/>
    <w:rsid w:val="004B7BFB"/>
    <w:rsid w:val="004C1F09"/>
    <w:rsid w:val="004C28B4"/>
    <w:rsid w:val="004C2992"/>
    <w:rsid w:val="004C3471"/>
    <w:rsid w:val="004C38CA"/>
    <w:rsid w:val="004C3953"/>
    <w:rsid w:val="004C4530"/>
    <w:rsid w:val="004C5D96"/>
    <w:rsid w:val="004C5F20"/>
    <w:rsid w:val="004C6887"/>
    <w:rsid w:val="004C7413"/>
    <w:rsid w:val="004D0259"/>
    <w:rsid w:val="004D07A0"/>
    <w:rsid w:val="004D0F55"/>
    <w:rsid w:val="004D10AA"/>
    <w:rsid w:val="004D1893"/>
    <w:rsid w:val="004D1A04"/>
    <w:rsid w:val="004D1DEE"/>
    <w:rsid w:val="004D24B3"/>
    <w:rsid w:val="004D26EC"/>
    <w:rsid w:val="004D3014"/>
    <w:rsid w:val="004D313B"/>
    <w:rsid w:val="004D3563"/>
    <w:rsid w:val="004D3A63"/>
    <w:rsid w:val="004D4EE0"/>
    <w:rsid w:val="004D67C7"/>
    <w:rsid w:val="004D6A75"/>
    <w:rsid w:val="004D7422"/>
    <w:rsid w:val="004D7B82"/>
    <w:rsid w:val="004E0380"/>
    <w:rsid w:val="004E0E84"/>
    <w:rsid w:val="004E1149"/>
    <w:rsid w:val="004E1925"/>
    <w:rsid w:val="004E1F13"/>
    <w:rsid w:val="004E261D"/>
    <w:rsid w:val="004E2859"/>
    <w:rsid w:val="004E3CA4"/>
    <w:rsid w:val="004E4E73"/>
    <w:rsid w:val="004E5987"/>
    <w:rsid w:val="004E5AC1"/>
    <w:rsid w:val="004E5FE6"/>
    <w:rsid w:val="004E67CB"/>
    <w:rsid w:val="004E7688"/>
    <w:rsid w:val="004F063E"/>
    <w:rsid w:val="004F06B2"/>
    <w:rsid w:val="004F0971"/>
    <w:rsid w:val="004F0BA9"/>
    <w:rsid w:val="004F119E"/>
    <w:rsid w:val="004F1402"/>
    <w:rsid w:val="004F144B"/>
    <w:rsid w:val="004F210E"/>
    <w:rsid w:val="004F2D36"/>
    <w:rsid w:val="004F309F"/>
    <w:rsid w:val="004F394E"/>
    <w:rsid w:val="004F4AD7"/>
    <w:rsid w:val="004F530B"/>
    <w:rsid w:val="004F532A"/>
    <w:rsid w:val="004F5F1D"/>
    <w:rsid w:val="004F60A4"/>
    <w:rsid w:val="004F60B7"/>
    <w:rsid w:val="004F74D6"/>
    <w:rsid w:val="005008E0"/>
    <w:rsid w:val="00500D6E"/>
    <w:rsid w:val="0050155F"/>
    <w:rsid w:val="00501D5F"/>
    <w:rsid w:val="005022D1"/>
    <w:rsid w:val="005032E2"/>
    <w:rsid w:val="00503565"/>
    <w:rsid w:val="00503A57"/>
    <w:rsid w:val="00503D2A"/>
    <w:rsid w:val="0050674E"/>
    <w:rsid w:val="00506A9C"/>
    <w:rsid w:val="0050751E"/>
    <w:rsid w:val="00511236"/>
    <w:rsid w:val="00511CAE"/>
    <w:rsid w:val="005129D2"/>
    <w:rsid w:val="0051342A"/>
    <w:rsid w:val="005134BE"/>
    <w:rsid w:val="00514192"/>
    <w:rsid w:val="0051457A"/>
    <w:rsid w:val="005161F8"/>
    <w:rsid w:val="00516A9E"/>
    <w:rsid w:val="00517767"/>
    <w:rsid w:val="0051C0FA"/>
    <w:rsid w:val="005206CA"/>
    <w:rsid w:val="00520A33"/>
    <w:rsid w:val="00522971"/>
    <w:rsid w:val="00522DA7"/>
    <w:rsid w:val="005232EF"/>
    <w:rsid w:val="005243C2"/>
    <w:rsid w:val="00524803"/>
    <w:rsid w:val="00524AC6"/>
    <w:rsid w:val="00526C7D"/>
    <w:rsid w:val="0053008B"/>
    <w:rsid w:val="00530C24"/>
    <w:rsid w:val="0053304B"/>
    <w:rsid w:val="00533B5D"/>
    <w:rsid w:val="00533F04"/>
    <w:rsid w:val="00535518"/>
    <w:rsid w:val="00537AC5"/>
    <w:rsid w:val="00537CA7"/>
    <w:rsid w:val="00540608"/>
    <w:rsid w:val="00540DE7"/>
    <w:rsid w:val="0054271A"/>
    <w:rsid w:val="0054373D"/>
    <w:rsid w:val="005439F7"/>
    <w:rsid w:val="00543EC3"/>
    <w:rsid w:val="0054400C"/>
    <w:rsid w:val="00544A53"/>
    <w:rsid w:val="00544AC2"/>
    <w:rsid w:val="00544CF9"/>
    <w:rsid w:val="005459E0"/>
    <w:rsid w:val="0054629A"/>
    <w:rsid w:val="00546921"/>
    <w:rsid w:val="0055070D"/>
    <w:rsid w:val="00550B3B"/>
    <w:rsid w:val="00550BBF"/>
    <w:rsid w:val="00551268"/>
    <w:rsid w:val="00551A70"/>
    <w:rsid w:val="005527E5"/>
    <w:rsid w:val="0055329A"/>
    <w:rsid w:val="00553D28"/>
    <w:rsid w:val="0055407C"/>
    <w:rsid w:val="00554805"/>
    <w:rsid w:val="00554816"/>
    <w:rsid w:val="00554E73"/>
    <w:rsid w:val="0055705E"/>
    <w:rsid w:val="00557128"/>
    <w:rsid w:val="00560613"/>
    <w:rsid w:val="00561194"/>
    <w:rsid w:val="0056143F"/>
    <w:rsid w:val="00562611"/>
    <w:rsid w:val="00563097"/>
    <w:rsid w:val="00563B21"/>
    <w:rsid w:val="005641C8"/>
    <w:rsid w:val="00564EB8"/>
    <w:rsid w:val="0056513F"/>
    <w:rsid w:val="00565324"/>
    <w:rsid w:val="005664A3"/>
    <w:rsid w:val="0056795A"/>
    <w:rsid w:val="00570128"/>
    <w:rsid w:val="005702C9"/>
    <w:rsid w:val="00570906"/>
    <w:rsid w:val="00570FB6"/>
    <w:rsid w:val="005729F3"/>
    <w:rsid w:val="005735DB"/>
    <w:rsid w:val="0057400C"/>
    <w:rsid w:val="00574226"/>
    <w:rsid w:val="00574A36"/>
    <w:rsid w:val="00574BC5"/>
    <w:rsid w:val="00576090"/>
    <w:rsid w:val="00576238"/>
    <w:rsid w:val="00576DD5"/>
    <w:rsid w:val="0057707D"/>
    <w:rsid w:val="005825CF"/>
    <w:rsid w:val="00582E7C"/>
    <w:rsid w:val="005834FF"/>
    <w:rsid w:val="00584247"/>
    <w:rsid w:val="005849C8"/>
    <w:rsid w:val="00584DB4"/>
    <w:rsid w:val="00585433"/>
    <w:rsid w:val="005858EF"/>
    <w:rsid w:val="00586973"/>
    <w:rsid w:val="00587280"/>
    <w:rsid w:val="00590DB8"/>
    <w:rsid w:val="005926CF"/>
    <w:rsid w:val="005939E3"/>
    <w:rsid w:val="005944AC"/>
    <w:rsid w:val="00594566"/>
    <w:rsid w:val="005947C9"/>
    <w:rsid w:val="00595913"/>
    <w:rsid w:val="00596A7F"/>
    <w:rsid w:val="005970E2"/>
    <w:rsid w:val="005A0680"/>
    <w:rsid w:val="005A0D14"/>
    <w:rsid w:val="005A152B"/>
    <w:rsid w:val="005A197C"/>
    <w:rsid w:val="005A21DE"/>
    <w:rsid w:val="005A22CA"/>
    <w:rsid w:val="005A240B"/>
    <w:rsid w:val="005A27C2"/>
    <w:rsid w:val="005A280B"/>
    <w:rsid w:val="005A71ED"/>
    <w:rsid w:val="005ABF2B"/>
    <w:rsid w:val="005B022A"/>
    <w:rsid w:val="005B0EC1"/>
    <w:rsid w:val="005B180D"/>
    <w:rsid w:val="005B41C8"/>
    <w:rsid w:val="005B4461"/>
    <w:rsid w:val="005B4ED4"/>
    <w:rsid w:val="005B650C"/>
    <w:rsid w:val="005B6FC0"/>
    <w:rsid w:val="005B71A9"/>
    <w:rsid w:val="005C01A1"/>
    <w:rsid w:val="005C08C1"/>
    <w:rsid w:val="005C2F7F"/>
    <w:rsid w:val="005C3B86"/>
    <w:rsid w:val="005C4621"/>
    <w:rsid w:val="005C46B9"/>
    <w:rsid w:val="005C55A5"/>
    <w:rsid w:val="005C7E63"/>
    <w:rsid w:val="005D029C"/>
    <w:rsid w:val="005D1D03"/>
    <w:rsid w:val="005D2FF5"/>
    <w:rsid w:val="005D39FB"/>
    <w:rsid w:val="005D681E"/>
    <w:rsid w:val="005D7C09"/>
    <w:rsid w:val="005E01B2"/>
    <w:rsid w:val="005E0680"/>
    <w:rsid w:val="005E124C"/>
    <w:rsid w:val="005E15C8"/>
    <w:rsid w:val="005E1675"/>
    <w:rsid w:val="005E1BB5"/>
    <w:rsid w:val="005E22EE"/>
    <w:rsid w:val="005E3704"/>
    <w:rsid w:val="005E3872"/>
    <w:rsid w:val="005E3B93"/>
    <w:rsid w:val="005E3C29"/>
    <w:rsid w:val="005E4113"/>
    <w:rsid w:val="005E5280"/>
    <w:rsid w:val="005E57E5"/>
    <w:rsid w:val="005E6606"/>
    <w:rsid w:val="005E6C93"/>
    <w:rsid w:val="005E726A"/>
    <w:rsid w:val="005E7431"/>
    <w:rsid w:val="005F1A99"/>
    <w:rsid w:val="005F1B65"/>
    <w:rsid w:val="005F2E66"/>
    <w:rsid w:val="005F3062"/>
    <w:rsid w:val="005F32B3"/>
    <w:rsid w:val="005F389E"/>
    <w:rsid w:val="005F3AD0"/>
    <w:rsid w:val="005F4288"/>
    <w:rsid w:val="005F42EE"/>
    <w:rsid w:val="005F4323"/>
    <w:rsid w:val="005F4B9F"/>
    <w:rsid w:val="005F51E5"/>
    <w:rsid w:val="005F52A7"/>
    <w:rsid w:val="005F55C6"/>
    <w:rsid w:val="005F57C0"/>
    <w:rsid w:val="005F583B"/>
    <w:rsid w:val="005F5B46"/>
    <w:rsid w:val="005F5C83"/>
    <w:rsid w:val="005F62F4"/>
    <w:rsid w:val="005F6EDD"/>
    <w:rsid w:val="00600B56"/>
    <w:rsid w:val="00600F23"/>
    <w:rsid w:val="00602156"/>
    <w:rsid w:val="006025EA"/>
    <w:rsid w:val="00603394"/>
    <w:rsid w:val="00604381"/>
    <w:rsid w:val="00604937"/>
    <w:rsid w:val="00604E1D"/>
    <w:rsid w:val="00607200"/>
    <w:rsid w:val="006101DB"/>
    <w:rsid w:val="0061036A"/>
    <w:rsid w:val="00610C18"/>
    <w:rsid w:val="00610F41"/>
    <w:rsid w:val="0061202D"/>
    <w:rsid w:val="00612370"/>
    <w:rsid w:val="00612DAB"/>
    <w:rsid w:val="006134FC"/>
    <w:rsid w:val="00613C14"/>
    <w:rsid w:val="00613E4C"/>
    <w:rsid w:val="00613E75"/>
    <w:rsid w:val="006158FE"/>
    <w:rsid w:val="00615C88"/>
    <w:rsid w:val="00616499"/>
    <w:rsid w:val="00616EC2"/>
    <w:rsid w:val="00617757"/>
    <w:rsid w:val="006217A6"/>
    <w:rsid w:val="00621B01"/>
    <w:rsid w:val="00621BA8"/>
    <w:rsid w:val="00622D7C"/>
    <w:rsid w:val="00624113"/>
    <w:rsid w:val="00624BD2"/>
    <w:rsid w:val="00625363"/>
    <w:rsid w:val="00625B14"/>
    <w:rsid w:val="0062651C"/>
    <w:rsid w:val="00626FFD"/>
    <w:rsid w:val="006301AC"/>
    <w:rsid w:val="006326BF"/>
    <w:rsid w:val="00632C88"/>
    <w:rsid w:val="00633419"/>
    <w:rsid w:val="0063368D"/>
    <w:rsid w:val="00633AA6"/>
    <w:rsid w:val="00633C68"/>
    <w:rsid w:val="0063408C"/>
    <w:rsid w:val="00634497"/>
    <w:rsid w:val="00635969"/>
    <w:rsid w:val="00635CAD"/>
    <w:rsid w:val="0063646E"/>
    <w:rsid w:val="006366C0"/>
    <w:rsid w:val="006371CE"/>
    <w:rsid w:val="006379BE"/>
    <w:rsid w:val="00640CD8"/>
    <w:rsid w:val="006413E4"/>
    <w:rsid w:val="00642FC6"/>
    <w:rsid w:val="00643091"/>
    <w:rsid w:val="00644516"/>
    <w:rsid w:val="006448B1"/>
    <w:rsid w:val="00644952"/>
    <w:rsid w:val="0064519D"/>
    <w:rsid w:val="006452A6"/>
    <w:rsid w:val="00645EA1"/>
    <w:rsid w:val="006472AE"/>
    <w:rsid w:val="006507D3"/>
    <w:rsid w:val="00651AB5"/>
    <w:rsid w:val="0065420F"/>
    <w:rsid w:val="00654834"/>
    <w:rsid w:val="00655938"/>
    <w:rsid w:val="00655D4B"/>
    <w:rsid w:val="00656DA4"/>
    <w:rsid w:val="00660C52"/>
    <w:rsid w:val="00661619"/>
    <w:rsid w:val="00661836"/>
    <w:rsid w:val="00662142"/>
    <w:rsid w:val="00662150"/>
    <w:rsid w:val="00662D9B"/>
    <w:rsid w:val="0066324B"/>
    <w:rsid w:val="00663E57"/>
    <w:rsid w:val="0066438D"/>
    <w:rsid w:val="006661DE"/>
    <w:rsid w:val="00666DE1"/>
    <w:rsid w:val="00667BC3"/>
    <w:rsid w:val="00671694"/>
    <w:rsid w:val="00672036"/>
    <w:rsid w:val="0067353F"/>
    <w:rsid w:val="006746B2"/>
    <w:rsid w:val="006753A0"/>
    <w:rsid w:val="00675617"/>
    <w:rsid w:val="0067599E"/>
    <w:rsid w:val="006761D6"/>
    <w:rsid w:val="00676313"/>
    <w:rsid w:val="0067707C"/>
    <w:rsid w:val="0067793C"/>
    <w:rsid w:val="0068011B"/>
    <w:rsid w:val="00680760"/>
    <w:rsid w:val="00680791"/>
    <w:rsid w:val="00681596"/>
    <w:rsid w:val="00681769"/>
    <w:rsid w:val="006824D5"/>
    <w:rsid w:val="00682994"/>
    <w:rsid w:val="0068407B"/>
    <w:rsid w:val="00684758"/>
    <w:rsid w:val="00684E29"/>
    <w:rsid w:val="006852F2"/>
    <w:rsid w:val="00685755"/>
    <w:rsid w:val="00685D73"/>
    <w:rsid w:val="006863D1"/>
    <w:rsid w:val="00686871"/>
    <w:rsid w:val="006868F4"/>
    <w:rsid w:val="00686EB8"/>
    <w:rsid w:val="00687129"/>
    <w:rsid w:val="0068785E"/>
    <w:rsid w:val="006901A0"/>
    <w:rsid w:val="00692031"/>
    <w:rsid w:val="0069305C"/>
    <w:rsid w:val="00693C38"/>
    <w:rsid w:val="0069472B"/>
    <w:rsid w:val="00694A96"/>
    <w:rsid w:val="0069707D"/>
    <w:rsid w:val="006A0E03"/>
    <w:rsid w:val="006A1323"/>
    <w:rsid w:val="006A151F"/>
    <w:rsid w:val="006A2589"/>
    <w:rsid w:val="006A31D1"/>
    <w:rsid w:val="006A3589"/>
    <w:rsid w:val="006A3E5F"/>
    <w:rsid w:val="006A424F"/>
    <w:rsid w:val="006A42AD"/>
    <w:rsid w:val="006A44AB"/>
    <w:rsid w:val="006A44B1"/>
    <w:rsid w:val="006A47C2"/>
    <w:rsid w:val="006A5C80"/>
    <w:rsid w:val="006A6CC6"/>
    <w:rsid w:val="006A74D6"/>
    <w:rsid w:val="006B0F00"/>
    <w:rsid w:val="006B1D4A"/>
    <w:rsid w:val="006B2608"/>
    <w:rsid w:val="006B3166"/>
    <w:rsid w:val="006B3349"/>
    <w:rsid w:val="006B3383"/>
    <w:rsid w:val="006B365E"/>
    <w:rsid w:val="006B62CD"/>
    <w:rsid w:val="006B6BCF"/>
    <w:rsid w:val="006B6CE8"/>
    <w:rsid w:val="006B78D0"/>
    <w:rsid w:val="006C03FF"/>
    <w:rsid w:val="006C0794"/>
    <w:rsid w:val="006C0B92"/>
    <w:rsid w:val="006C1014"/>
    <w:rsid w:val="006C19F8"/>
    <w:rsid w:val="006C2A4A"/>
    <w:rsid w:val="006C4AC6"/>
    <w:rsid w:val="006C9AEA"/>
    <w:rsid w:val="006D06F0"/>
    <w:rsid w:val="006D0C0C"/>
    <w:rsid w:val="006D1254"/>
    <w:rsid w:val="006D23B4"/>
    <w:rsid w:val="006D33F2"/>
    <w:rsid w:val="006D385F"/>
    <w:rsid w:val="006D3E9A"/>
    <w:rsid w:val="006D42B8"/>
    <w:rsid w:val="006D440F"/>
    <w:rsid w:val="006D5675"/>
    <w:rsid w:val="006D6450"/>
    <w:rsid w:val="006D7F17"/>
    <w:rsid w:val="006E0C74"/>
    <w:rsid w:val="006E0E78"/>
    <w:rsid w:val="006E1327"/>
    <w:rsid w:val="006E15F9"/>
    <w:rsid w:val="006E28B0"/>
    <w:rsid w:val="006E2B05"/>
    <w:rsid w:val="006E352F"/>
    <w:rsid w:val="006E3634"/>
    <w:rsid w:val="006E5E32"/>
    <w:rsid w:val="006F035E"/>
    <w:rsid w:val="006F0441"/>
    <w:rsid w:val="006F073A"/>
    <w:rsid w:val="006F0909"/>
    <w:rsid w:val="006F0974"/>
    <w:rsid w:val="006F0D51"/>
    <w:rsid w:val="006F1B13"/>
    <w:rsid w:val="006F2254"/>
    <w:rsid w:val="006F24F1"/>
    <w:rsid w:val="006F2B36"/>
    <w:rsid w:val="006F2CD6"/>
    <w:rsid w:val="006F327A"/>
    <w:rsid w:val="006F3EDA"/>
    <w:rsid w:val="006F464D"/>
    <w:rsid w:val="006F471B"/>
    <w:rsid w:val="006F4AD4"/>
    <w:rsid w:val="006F5120"/>
    <w:rsid w:val="006F586F"/>
    <w:rsid w:val="006F6853"/>
    <w:rsid w:val="006F6910"/>
    <w:rsid w:val="006F6AD4"/>
    <w:rsid w:val="006F6B19"/>
    <w:rsid w:val="006F6B65"/>
    <w:rsid w:val="006F7632"/>
    <w:rsid w:val="006F778E"/>
    <w:rsid w:val="006F778F"/>
    <w:rsid w:val="006F79EC"/>
    <w:rsid w:val="006F7EBD"/>
    <w:rsid w:val="00700147"/>
    <w:rsid w:val="0070037E"/>
    <w:rsid w:val="00702773"/>
    <w:rsid w:val="007031AC"/>
    <w:rsid w:val="00703301"/>
    <w:rsid w:val="00703368"/>
    <w:rsid w:val="0070719F"/>
    <w:rsid w:val="00707539"/>
    <w:rsid w:val="0071075C"/>
    <w:rsid w:val="00710806"/>
    <w:rsid w:val="00710A6D"/>
    <w:rsid w:val="00710D2F"/>
    <w:rsid w:val="0071129C"/>
    <w:rsid w:val="00713EEF"/>
    <w:rsid w:val="00714B30"/>
    <w:rsid w:val="00714FF6"/>
    <w:rsid w:val="007152B7"/>
    <w:rsid w:val="00715470"/>
    <w:rsid w:val="00715ED3"/>
    <w:rsid w:val="007160A3"/>
    <w:rsid w:val="00716204"/>
    <w:rsid w:val="00716733"/>
    <w:rsid w:val="0072033B"/>
    <w:rsid w:val="00720409"/>
    <w:rsid w:val="00720677"/>
    <w:rsid w:val="00720E6A"/>
    <w:rsid w:val="00720F7D"/>
    <w:rsid w:val="00721B75"/>
    <w:rsid w:val="00721BAC"/>
    <w:rsid w:val="00721C86"/>
    <w:rsid w:val="0072217A"/>
    <w:rsid w:val="007225B8"/>
    <w:rsid w:val="00722854"/>
    <w:rsid w:val="0072387F"/>
    <w:rsid w:val="00723886"/>
    <w:rsid w:val="00723CCE"/>
    <w:rsid w:val="0072452E"/>
    <w:rsid w:val="007245EE"/>
    <w:rsid w:val="007247A8"/>
    <w:rsid w:val="00725B26"/>
    <w:rsid w:val="00725EC1"/>
    <w:rsid w:val="00730954"/>
    <w:rsid w:val="00730D8D"/>
    <w:rsid w:val="00733A65"/>
    <w:rsid w:val="00733ACB"/>
    <w:rsid w:val="00733DBC"/>
    <w:rsid w:val="00733F52"/>
    <w:rsid w:val="00734552"/>
    <w:rsid w:val="0073494B"/>
    <w:rsid w:val="00734E66"/>
    <w:rsid w:val="00734F02"/>
    <w:rsid w:val="007352BA"/>
    <w:rsid w:val="00735377"/>
    <w:rsid w:val="00735A7A"/>
    <w:rsid w:val="00735D79"/>
    <w:rsid w:val="0073656E"/>
    <w:rsid w:val="007370F5"/>
    <w:rsid w:val="0073772A"/>
    <w:rsid w:val="007379FD"/>
    <w:rsid w:val="00737F9B"/>
    <w:rsid w:val="0074077F"/>
    <w:rsid w:val="00741336"/>
    <w:rsid w:val="00741DC7"/>
    <w:rsid w:val="0074304A"/>
    <w:rsid w:val="007432D6"/>
    <w:rsid w:val="0074381D"/>
    <w:rsid w:val="0074424D"/>
    <w:rsid w:val="00744648"/>
    <w:rsid w:val="0074501D"/>
    <w:rsid w:val="00746A16"/>
    <w:rsid w:val="00747E5C"/>
    <w:rsid w:val="0075010C"/>
    <w:rsid w:val="00750155"/>
    <w:rsid w:val="00750DB7"/>
    <w:rsid w:val="00750DEA"/>
    <w:rsid w:val="007522D0"/>
    <w:rsid w:val="00752557"/>
    <w:rsid w:val="00754235"/>
    <w:rsid w:val="00754260"/>
    <w:rsid w:val="007551EB"/>
    <w:rsid w:val="00756B36"/>
    <w:rsid w:val="00760341"/>
    <w:rsid w:val="0076083E"/>
    <w:rsid w:val="00760F2C"/>
    <w:rsid w:val="00761003"/>
    <w:rsid w:val="007633D4"/>
    <w:rsid w:val="007634B1"/>
    <w:rsid w:val="00763CC3"/>
    <w:rsid w:val="007645FB"/>
    <w:rsid w:val="00765E3F"/>
    <w:rsid w:val="00766463"/>
    <w:rsid w:val="00767554"/>
    <w:rsid w:val="00770263"/>
    <w:rsid w:val="0077064C"/>
    <w:rsid w:val="007708AB"/>
    <w:rsid w:val="00770915"/>
    <w:rsid w:val="00771B73"/>
    <w:rsid w:val="00771F23"/>
    <w:rsid w:val="00772168"/>
    <w:rsid w:val="00772590"/>
    <w:rsid w:val="00773557"/>
    <w:rsid w:val="00773BF4"/>
    <w:rsid w:val="00774D3A"/>
    <w:rsid w:val="007758A4"/>
    <w:rsid w:val="007804CB"/>
    <w:rsid w:val="007807D6"/>
    <w:rsid w:val="00782DC6"/>
    <w:rsid w:val="00783AFA"/>
    <w:rsid w:val="00785164"/>
    <w:rsid w:val="007868BD"/>
    <w:rsid w:val="00786D2D"/>
    <w:rsid w:val="00787312"/>
    <w:rsid w:val="00787431"/>
    <w:rsid w:val="00787608"/>
    <w:rsid w:val="00790B88"/>
    <w:rsid w:val="007913E1"/>
    <w:rsid w:val="0079161A"/>
    <w:rsid w:val="00791EE1"/>
    <w:rsid w:val="0079303F"/>
    <w:rsid w:val="00793CE4"/>
    <w:rsid w:val="0079431B"/>
    <w:rsid w:val="0079451A"/>
    <w:rsid w:val="007947FA"/>
    <w:rsid w:val="0079510A"/>
    <w:rsid w:val="00795A8E"/>
    <w:rsid w:val="00795CA8"/>
    <w:rsid w:val="00796300"/>
    <w:rsid w:val="00797807"/>
    <w:rsid w:val="00797CD9"/>
    <w:rsid w:val="007A079D"/>
    <w:rsid w:val="007A0B20"/>
    <w:rsid w:val="007A1F1E"/>
    <w:rsid w:val="007A212E"/>
    <w:rsid w:val="007A2B25"/>
    <w:rsid w:val="007A2F5C"/>
    <w:rsid w:val="007A33D6"/>
    <w:rsid w:val="007A36D6"/>
    <w:rsid w:val="007A3D9A"/>
    <w:rsid w:val="007A41BC"/>
    <w:rsid w:val="007A538D"/>
    <w:rsid w:val="007A5893"/>
    <w:rsid w:val="007A5F38"/>
    <w:rsid w:val="007A6B07"/>
    <w:rsid w:val="007A75B7"/>
    <w:rsid w:val="007A75BE"/>
    <w:rsid w:val="007B066F"/>
    <w:rsid w:val="007B0747"/>
    <w:rsid w:val="007B0939"/>
    <w:rsid w:val="007B15DF"/>
    <w:rsid w:val="007B180C"/>
    <w:rsid w:val="007B22AB"/>
    <w:rsid w:val="007B2657"/>
    <w:rsid w:val="007B2A15"/>
    <w:rsid w:val="007B415A"/>
    <w:rsid w:val="007B45B8"/>
    <w:rsid w:val="007B4CDA"/>
    <w:rsid w:val="007B5E59"/>
    <w:rsid w:val="007B6529"/>
    <w:rsid w:val="007B777E"/>
    <w:rsid w:val="007C0246"/>
    <w:rsid w:val="007C03F2"/>
    <w:rsid w:val="007C07AB"/>
    <w:rsid w:val="007C0A55"/>
    <w:rsid w:val="007C1683"/>
    <w:rsid w:val="007C2A04"/>
    <w:rsid w:val="007C2F39"/>
    <w:rsid w:val="007C3476"/>
    <w:rsid w:val="007C3E03"/>
    <w:rsid w:val="007C4233"/>
    <w:rsid w:val="007C6C71"/>
    <w:rsid w:val="007C7F2B"/>
    <w:rsid w:val="007D0201"/>
    <w:rsid w:val="007D0BE2"/>
    <w:rsid w:val="007D2008"/>
    <w:rsid w:val="007D2752"/>
    <w:rsid w:val="007D2A29"/>
    <w:rsid w:val="007D2A90"/>
    <w:rsid w:val="007D40D0"/>
    <w:rsid w:val="007D571C"/>
    <w:rsid w:val="007D5E2E"/>
    <w:rsid w:val="007D65FF"/>
    <w:rsid w:val="007D6F29"/>
    <w:rsid w:val="007D76D7"/>
    <w:rsid w:val="007E06A5"/>
    <w:rsid w:val="007E1C5F"/>
    <w:rsid w:val="007E1DAD"/>
    <w:rsid w:val="007E2391"/>
    <w:rsid w:val="007E3A59"/>
    <w:rsid w:val="007E3FA0"/>
    <w:rsid w:val="007E4EEF"/>
    <w:rsid w:val="007E5156"/>
    <w:rsid w:val="007E5DC3"/>
    <w:rsid w:val="007E5E60"/>
    <w:rsid w:val="007E6DFB"/>
    <w:rsid w:val="007E7597"/>
    <w:rsid w:val="007F05F8"/>
    <w:rsid w:val="007F1062"/>
    <w:rsid w:val="007F12D3"/>
    <w:rsid w:val="007F1EF4"/>
    <w:rsid w:val="007F21A6"/>
    <w:rsid w:val="007F27B6"/>
    <w:rsid w:val="007F42B3"/>
    <w:rsid w:val="007F4B80"/>
    <w:rsid w:val="007F4DFE"/>
    <w:rsid w:val="007F6006"/>
    <w:rsid w:val="007F7AA4"/>
    <w:rsid w:val="008013EA"/>
    <w:rsid w:val="00801CEA"/>
    <w:rsid w:val="00802100"/>
    <w:rsid w:val="0080275E"/>
    <w:rsid w:val="00802BE9"/>
    <w:rsid w:val="0080390D"/>
    <w:rsid w:val="0080408F"/>
    <w:rsid w:val="00804406"/>
    <w:rsid w:val="008046FF"/>
    <w:rsid w:val="0080485A"/>
    <w:rsid w:val="00805E62"/>
    <w:rsid w:val="008068DC"/>
    <w:rsid w:val="00806E02"/>
    <w:rsid w:val="008100E5"/>
    <w:rsid w:val="00810414"/>
    <w:rsid w:val="00811AFF"/>
    <w:rsid w:val="00813487"/>
    <w:rsid w:val="008157C6"/>
    <w:rsid w:val="00815D31"/>
    <w:rsid w:val="00815E0C"/>
    <w:rsid w:val="00816912"/>
    <w:rsid w:val="00817211"/>
    <w:rsid w:val="008177F9"/>
    <w:rsid w:val="00820631"/>
    <w:rsid w:val="00820DF2"/>
    <w:rsid w:val="00821004"/>
    <w:rsid w:val="00821188"/>
    <w:rsid w:val="00821C09"/>
    <w:rsid w:val="00822B65"/>
    <w:rsid w:val="00823018"/>
    <w:rsid w:val="00823105"/>
    <w:rsid w:val="0082336A"/>
    <w:rsid w:val="00823788"/>
    <w:rsid w:val="0082472B"/>
    <w:rsid w:val="00824AAA"/>
    <w:rsid w:val="00825527"/>
    <w:rsid w:val="00825876"/>
    <w:rsid w:val="00826534"/>
    <w:rsid w:val="00826F5A"/>
    <w:rsid w:val="008272FF"/>
    <w:rsid w:val="0082D0C1"/>
    <w:rsid w:val="0083084C"/>
    <w:rsid w:val="0083165C"/>
    <w:rsid w:val="00832213"/>
    <w:rsid w:val="00832B51"/>
    <w:rsid w:val="00833A0C"/>
    <w:rsid w:val="00834A8C"/>
    <w:rsid w:val="00834EB1"/>
    <w:rsid w:val="00835837"/>
    <w:rsid w:val="008361D9"/>
    <w:rsid w:val="0083621F"/>
    <w:rsid w:val="008379A9"/>
    <w:rsid w:val="00840249"/>
    <w:rsid w:val="00840325"/>
    <w:rsid w:val="00840742"/>
    <w:rsid w:val="00841623"/>
    <w:rsid w:val="008417E1"/>
    <w:rsid w:val="008426BA"/>
    <w:rsid w:val="008437E5"/>
    <w:rsid w:val="00845214"/>
    <w:rsid w:val="0084566A"/>
    <w:rsid w:val="008461D3"/>
    <w:rsid w:val="008469FD"/>
    <w:rsid w:val="00846B53"/>
    <w:rsid w:val="00847418"/>
    <w:rsid w:val="00847BB0"/>
    <w:rsid w:val="00847BBF"/>
    <w:rsid w:val="00847F73"/>
    <w:rsid w:val="00850117"/>
    <w:rsid w:val="00850D65"/>
    <w:rsid w:val="00850F9F"/>
    <w:rsid w:val="0085171C"/>
    <w:rsid w:val="008537AD"/>
    <w:rsid w:val="008541AE"/>
    <w:rsid w:val="00854E23"/>
    <w:rsid w:val="008559A3"/>
    <w:rsid w:val="00861631"/>
    <w:rsid w:val="008616E3"/>
    <w:rsid w:val="008625E4"/>
    <w:rsid w:val="00862CE4"/>
    <w:rsid w:val="008633FB"/>
    <w:rsid w:val="008649D2"/>
    <w:rsid w:val="00864BBB"/>
    <w:rsid w:val="00865673"/>
    <w:rsid w:val="008663F8"/>
    <w:rsid w:val="00866BF9"/>
    <w:rsid w:val="0086789B"/>
    <w:rsid w:val="008703CC"/>
    <w:rsid w:val="00871C8D"/>
    <w:rsid w:val="00872157"/>
    <w:rsid w:val="00872479"/>
    <w:rsid w:val="0087329A"/>
    <w:rsid w:val="0087428A"/>
    <w:rsid w:val="00874DE1"/>
    <w:rsid w:val="00874FDD"/>
    <w:rsid w:val="00875CD6"/>
    <w:rsid w:val="00876045"/>
    <w:rsid w:val="00876247"/>
    <w:rsid w:val="0087668B"/>
    <w:rsid w:val="00880283"/>
    <w:rsid w:val="00881C32"/>
    <w:rsid w:val="00881CCC"/>
    <w:rsid w:val="00882E5A"/>
    <w:rsid w:val="00883A41"/>
    <w:rsid w:val="0088696E"/>
    <w:rsid w:val="0089234F"/>
    <w:rsid w:val="0089238C"/>
    <w:rsid w:val="0089245C"/>
    <w:rsid w:val="0089290E"/>
    <w:rsid w:val="00893206"/>
    <w:rsid w:val="00893C49"/>
    <w:rsid w:val="0089460E"/>
    <w:rsid w:val="00895AED"/>
    <w:rsid w:val="00895D6E"/>
    <w:rsid w:val="0089640C"/>
    <w:rsid w:val="0089710C"/>
    <w:rsid w:val="00897437"/>
    <w:rsid w:val="008A033B"/>
    <w:rsid w:val="008A0FE4"/>
    <w:rsid w:val="008A14EF"/>
    <w:rsid w:val="008A193B"/>
    <w:rsid w:val="008A1EB7"/>
    <w:rsid w:val="008A225D"/>
    <w:rsid w:val="008A421C"/>
    <w:rsid w:val="008A46EE"/>
    <w:rsid w:val="008A5942"/>
    <w:rsid w:val="008A6271"/>
    <w:rsid w:val="008A64B6"/>
    <w:rsid w:val="008A6525"/>
    <w:rsid w:val="008A69E5"/>
    <w:rsid w:val="008A6C35"/>
    <w:rsid w:val="008A772A"/>
    <w:rsid w:val="008B014C"/>
    <w:rsid w:val="008B0155"/>
    <w:rsid w:val="008B0DF5"/>
    <w:rsid w:val="008B1A71"/>
    <w:rsid w:val="008B4E53"/>
    <w:rsid w:val="008B5E2B"/>
    <w:rsid w:val="008B7513"/>
    <w:rsid w:val="008B768B"/>
    <w:rsid w:val="008BE9F1"/>
    <w:rsid w:val="008C09C3"/>
    <w:rsid w:val="008C272C"/>
    <w:rsid w:val="008C457C"/>
    <w:rsid w:val="008C48AF"/>
    <w:rsid w:val="008C49FF"/>
    <w:rsid w:val="008C5120"/>
    <w:rsid w:val="008C53E0"/>
    <w:rsid w:val="008C5CF8"/>
    <w:rsid w:val="008C649E"/>
    <w:rsid w:val="008D1424"/>
    <w:rsid w:val="008D14B1"/>
    <w:rsid w:val="008D2627"/>
    <w:rsid w:val="008D29BE"/>
    <w:rsid w:val="008D2D5E"/>
    <w:rsid w:val="008D30B9"/>
    <w:rsid w:val="008D3F14"/>
    <w:rsid w:val="008D41D9"/>
    <w:rsid w:val="008D489A"/>
    <w:rsid w:val="008D4E1B"/>
    <w:rsid w:val="008D61FA"/>
    <w:rsid w:val="008D6CD4"/>
    <w:rsid w:val="008D701C"/>
    <w:rsid w:val="008D7158"/>
    <w:rsid w:val="008D762D"/>
    <w:rsid w:val="008D793B"/>
    <w:rsid w:val="008E06F0"/>
    <w:rsid w:val="008E0BF1"/>
    <w:rsid w:val="008E1931"/>
    <w:rsid w:val="008E199A"/>
    <w:rsid w:val="008E1D58"/>
    <w:rsid w:val="008E20C5"/>
    <w:rsid w:val="008E21FA"/>
    <w:rsid w:val="008E2481"/>
    <w:rsid w:val="008E35E2"/>
    <w:rsid w:val="008E4149"/>
    <w:rsid w:val="008F057C"/>
    <w:rsid w:val="008F08E3"/>
    <w:rsid w:val="008F11A4"/>
    <w:rsid w:val="008F134D"/>
    <w:rsid w:val="008F1676"/>
    <w:rsid w:val="008F18FB"/>
    <w:rsid w:val="008F1DFE"/>
    <w:rsid w:val="008F2E69"/>
    <w:rsid w:val="008F2F91"/>
    <w:rsid w:val="008F35DD"/>
    <w:rsid w:val="008F460E"/>
    <w:rsid w:val="008F467A"/>
    <w:rsid w:val="008F4ABC"/>
    <w:rsid w:val="008F5C48"/>
    <w:rsid w:val="008F60AB"/>
    <w:rsid w:val="008F6C5F"/>
    <w:rsid w:val="008F6F38"/>
    <w:rsid w:val="008F7592"/>
    <w:rsid w:val="008F78AC"/>
    <w:rsid w:val="008F78E5"/>
    <w:rsid w:val="00900A63"/>
    <w:rsid w:val="00900C7C"/>
    <w:rsid w:val="00900CE9"/>
    <w:rsid w:val="009014FC"/>
    <w:rsid w:val="009021D1"/>
    <w:rsid w:val="00902859"/>
    <w:rsid w:val="00902953"/>
    <w:rsid w:val="00902A20"/>
    <w:rsid w:val="00903017"/>
    <w:rsid w:val="009036D4"/>
    <w:rsid w:val="009039C9"/>
    <w:rsid w:val="00903A64"/>
    <w:rsid w:val="00903C9A"/>
    <w:rsid w:val="00903EC8"/>
    <w:rsid w:val="00904105"/>
    <w:rsid w:val="0090497D"/>
    <w:rsid w:val="00904A5F"/>
    <w:rsid w:val="0090545A"/>
    <w:rsid w:val="009055D6"/>
    <w:rsid w:val="00905C49"/>
    <w:rsid w:val="0090663A"/>
    <w:rsid w:val="0090685D"/>
    <w:rsid w:val="00906955"/>
    <w:rsid w:val="00906C5E"/>
    <w:rsid w:val="0090708C"/>
    <w:rsid w:val="009073D9"/>
    <w:rsid w:val="00907F7A"/>
    <w:rsid w:val="009101CD"/>
    <w:rsid w:val="009107AB"/>
    <w:rsid w:val="009118F4"/>
    <w:rsid w:val="00911C8D"/>
    <w:rsid w:val="00912BA5"/>
    <w:rsid w:val="00913588"/>
    <w:rsid w:val="00913E30"/>
    <w:rsid w:val="00914A01"/>
    <w:rsid w:val="00914E4D"/>
    <w:rsid w:val="00915777"/>
    <w:rsid w:val="009164B7"/>
    <w:rsid w:val="00917231"/>
    <w:rsid w:val="009178F7"/>
    <w:rsid w:val="009179C6"/>
    <w:rsid w:val="00920777"/>
    <w:rsid w:val="00920E20"/>
    <w:rsid w:val="009210FC"/>
    <w:rsid w:val="00921D25"/>
    <w:rsid w:val="00921F3B"/>
    <w:rsid w:val="00922D94"/>
    <w:rsid w:val="00925683"/>
    <w:rsid w:val="009271D6"/>
    <w:rsid w:val="00927505"/>
    <w:rsid w:val="009306C6"/>
    <w:rsid w:val="00931078"/>
    <w:rsid w:val="00931C5C"/>
    <w:rsid w:val="00931DC8"/>
    <w:rsid w:val="0093228E"/>
    <w:rsid w:val="00932A41"/>
    <w:rsid w:val="00933502"/>
    <w:rsid w:val="00934763"/>
    <w:rsid w:val="00935553"/>
    <w:rsid w:val="00936684"/>
    <w:rsid w:val="00936778"/>
    <w:rsid w:val="00940825"/>
    <w:rsid w:val="00940BCA"/>
    <w:rsid w:val="009415A3"/>
    <w:rsid w:val="00941FC7"/>
    <w:rsid w:val="00942095"/>
    <w:rsid w:val="0094324F"/>
    <w:rsid w:val="00943AB5"/>
    <w:rsid w:val="00944581"/>
    <w:rsid w:val="00944D0F"/>
    <w:rsid w:val="00944E42"/>
    <w:rsid w:val="00944F43"/>
    <w:rsid w:val="0094553B"/>
    <w:rsid w:val="00945D15"/>
    <w:rsid w:val="00946692"/>
    <w:rsid w:val="009468FB"/>
    <w:rsid w:val="00946FFB"/>
    <w:rsid w:val="00947FF7"/>
    <w:rsid w:val="009500AE"/>
    <w:rsid w:val="009500CF"/>
    <w:rsid w:val="009508A8"/>
    <w:rsid w:val="009508F2"/>
    <w:rsid w:val="009509F7"/>
    <w:rsid w:val="009535F9"/>
    <w:rsid w:val="00954708"/>
    <w:rsid w:val="00954ECD"/>
    <w:rsid w:val="009564C9"/>
    <w:rsid w:val="009569D8"/>
    <w:rsid w:val="00957096"/>
    <w:rsid w:val="0096027A"/>
    <w:rsid w:val="00960BE8"/>
    <w:rsid w:val="00960FE0"/>
    <w:rsid w:val="0096149A"/>
    <w:rsid w:val="00961EB2"/>
    <w:rsid w:val="009627B3"/>
    <w:rsid w:val="00962853"/>
    <w:rsid w:val="00962E6C"/>
    <w:rsid w:val="0096392B"/>
    <w:rsid w:val="00965B62"/>
    <w:rsid w:val="0097134A"/>
    <w:rsid w:val="00971763"/>
    <w:rsid w:val="00971A11"/>
    <w:rsid w:val="00971B9D"/>
    <w:rsid w:val="00972AB1"/>
    <w:rsid w:val="00973A7F"/>
    <w:rsid w:val="00974A10"/>
    <w:rsid w:val="0097520B"/>
    <w:rsid w:val="009765DE"/>
    <w:rsid w:val="00976A38"/>
    <w:rsid w:val="00977722"/>
    <w:rsid w:val="009779DD"/>
    <w:rsid w:val="00980751"/>
    <w:rsid w:val="00980A82"/>
    <w:rsid w:val="00980ACF"/>
    <w:rsid w:val="00980BAC"/>
    <w:rsid w:val="009813F6"/>
    <w:rsid w:val="00981BCC"/>
    <w:rsid w:val="009827F2"/>
    <w:rsid w:val="00983E60"/>
    <w:rsid w:val="00983E84"/>
    <w:rsid w:val="009841A8"/>
    <w:rsid w:val="009846AB"/>
    <w:rsid w:val="00986071"/>
    <w:rsid w:val="00986D54"/>
    <w:rsid w:val="00986D59"/>
    <w:rsid w:val="00986E49"/>
    <w:rsid w:val="00987E70"/>
    <w:rsid w:val="00987FEF"/>
    <w:rsid w:val="00990B49"/>
    <w:rsid w:val="0099191A"/>
    <w:rsid w:val="00991E48"/>
    <w:rsid w:val="00992B75"/>
    <w:rsid w:val="00993485"/>
    <w:rsid w:val="009953C4"/>
    <w:rsid w:val="009957D3"/>
    <w:rsid w:val="00995CC0"/>
    <w:rsid w:val="00996D9C"/>
    <w:rsid w:val="0099768B"/>
    <w:rsid w:val="00997E06"/>
    <w:rsid w:val="009A0DD8"/>
    <w:rsid w:val="009A204A"/>
    <w:rsid w:val="009A4C8D"/>
    <w:rsid w:val="009A5109"/>
    <w:rsid w:val="009A6406"/>
    <w:rsid w:val="009A641B"/>
    <w:rsid w:val="009A6706"/>
    <w:rsid w:val="009A6B67"/>
    <w:rsid w:val="009A723A"/>
    <w:rsid w:val="009A73D1"/>
    <w:rsid w:val="009B0BBB"/>
    <w:rsid w:val="009B0C5D"/>
    <w:rsid w:val="009B1253"/>
    <w:rsid w:val="009B1D69"/>
    <w:rsid w:val="009B29E6"/>
    <w:rsid w:val="009B3AEA"/>
    <w:rsid w:val="009B412B"/>
    <w:rsid w:val="009B416E"/>
    <w:rsid w:val="009B4CD3"/>
    <w:rsid w:val="009B5107"/>
    <w:rsid w:val="009B5B48"/>
    <w:rsid w:val="009B631E"/>
    <w:rsid w:val="009B66CC"/>
    <w:rsid w:val="009B69B6"/>
    <w:rsid w:val="009B736D"/>
    <w:rsid w:val="009B770D"/>
    <w:rsid w:val="009B7CFF"/>
    <w:rsid w:val="009C0A5A"/>
    <w:rsid w:val="009C0DF5"/>
    <w:rsid w:val="009C1832"/>
    <w:rsid w:val="009C232F"/>
    <w:rsid w:val="009C46BF"/>
    <w:rsid w:val="009C4F37"/>
    <w:rsid w:val="009C55B1"/>
    <w:rsid w:val="009C6209"/>
    <w:rsid w:val="009C72E0"/>
    <w:rsid w:val="009C7785"/>
    <w:rsid w:val="009C7A45"/>
    <w:rsid w:val="009C7C4E"/>
    <w:rsid w:val="009C7EFF"/>
    <w:rsid w:val="009D04D2"/>
    <w:rsid w:val="009D06A9"/>
    <w:rsid w:val="009D07EA"/>
    <w:rsid w:val="009D0A24"/>
    <w:rsid w:val="009D1015"/>
    <w:rsid w:val="009D17B2"/>
    <w:rsid w:val="009D459A"/>
    <w:rsid w:val="009D66F9"/>
    <w:rsid w:val="009D6E12"/>
    <w:rsid w:val="009D74C1"/>
    <w:rsid w:val="009D7842"/>
    <w:rsid w:val="009D799A"/>
    <w:rsid w:val="009E0CF8"/>
    <w:rsid w:val="009E1BF9"/>
    <w:rsid w:val="009E24BA"/>
    <w:rsid w:val="009E2740"/>
    <w:rsid w:val="009E3826"/>
    <w:rsid w:val="009E4223"/>
    <w:rsid w:val="009E7EC9"/>
    <w:rsid w:val="009F32F8"/>
    <w:rsid w:val="009F353F"/>
    <w:rsid w:val="009F3650"/>
    <w:rsid w:val="009F43F5"/>
    <w:rsid w:val="009F6F5A"/>
    <w:rsid w:val="009F6F9D"/>
    <w:rsid w:val="009F71FB"/>
    <w:rsid w:val="009F7E3D"/>
    <w:rsid w:val="00A0255A"/>
    <w:rsid w:val="00A02617"/>
    <w:rsid w:val="00A0266D"/>
    <w:rsid w:val="00A02E69"/>
    <w:rsid w:val="00A02F19"/>
    <w:rsid w:val="00A032F6"/>
    <w:rsid w:val="00A043D1"/>
    <w:rsid w:val="00A047C7"/>
    <w:rsid w:val="00A04A96"/>
    <w:rsid w:val="00A05A9D"/>
    <w:rsid w:val="00A06223"/>
    <w:rsid w:val="00A07D37"/>
    <w:rsid w:val="00A07E35"/>
    <w:rsid w:val="00A10186"/>
    <w:rsid w:val="00A103B0"/>
    <w:rsid w:val="00A108D3"/>
    <w:rsid w:val="00A11184"/>
    <w:rsid w:val="00A119CC"/>
    <w:rsid w:val="00A1236D"/>
    <w:rsid w:val="00A12F61"/>
    <w:rsid w:val="00A13258"/>
    <w:rsid w:val="00A13516"/>
    <w:rsid w:val="00A13789"/>
    <w:rsid w:val="00A13F12"/>
    <w:rsid w:val="00A14178"/>
    <w:rsid w:val="00A14308"/>
    <w:rsid w:val="00A14FB6"/>
    <w:rsid w:val="00A1556E"/>
    <w:rsid w:val="00A15B51"/>
    <w:rsid w:val="00A1602D"/>
    <w:rsid w:val="00A167B1"/>
    <w:rsid w:val="00A16C72"/>
    <w:rsid w:val="00A178DB"/>
    <w:rsid w:val="00A17F30"/>
    <w:rsid w:val="00A211B4"/>
    <w:rsid w:val="00A2140D"/>
    <w:rsid w:val="00A21782"/>
    <w:rsid w:val="00A21A5F"/>
    <w:rsid w:val="00A2219E"/>
    <w:rsid w:val="00A22AB3"/>
    <w:rsid w:val="00A22CD4"/>
    <w:rsid w:val="00A24FFA"/>
    <w:rsid w:val="00A25670"/>
    <w:rsid w:val="00A25B8D"/>
    <w:rsid w:val="00A25BB8"/>
    <w:rsid w:val="00A26042"/>
    <w:rsid w:val="00A2645D"/>
    <w:rsid w:val="00A26DCA"/>
    <w:rsid w:val="00A303C0"/>
    <w:rsid w:val="00A304F7"/>
    <w:rsid w:val="00A3052C"/>
    <w:rsid w:val="00A30980"/>
    <w:rsid w:val="00A31AC0"/>
    <w:rsid w:val="00A31BD8"/>
    <w:rsid w:val="00A3217D"/>
    <w:rsid w:val="00A321DD"/>
    <w:rsid w:val="00A3257B"/>
    <w:rsid w:val="00A329A5"/>
    <w:rsid w:val="00A3401F"/>
    <w:rsid w:val="00A34318"/>
    <w:rsid w:val="00A34B69"/>
    <w:rsid w:val="00A35895"/>
    <w:rsid w:val="00A366C2"/>
    <w:rsid w:val="00A37330"/>
    <w:rsid w:val="00A40209"/>
    <w:rsid w:val="00A424EB"/>
    <w:rsid w:val="00A42AF0"/>
    <w:rsid w:val="00A431B2"/>
    <w:rsid w:val="00A431F9"/>
    <w:rsid w:val="00A44210"/>
    <w:rsid w:val="00A44274"/>
    <w:rsid w:val="00A4456F"/>
    <w:rsid w:val="00A44914"/>
    <w:rsid w:val="00A45922"/>
    <w:rsid w:val="00A45B20"/>
    <w:rsid w:val="00A471E9"/>
    <w:rsid w:val="00A50B00"/>
    <w:rsid w:val="00A5166D"/>
    <w:rsid w:val="00A52297"/>
    <w:rsid w:val="00A53633"/>
    <w:rsid w:val="00A546F4"/>
    <w:rsid w:val="00A54E2F"/>
    <w:rsid w:val="00A56944"/>
    <w:rsid w:val="00A575E8"/>
    <w:rsid w:val="00A6060A"/>
    <w:rsid w:val="00A61283"/>
    <w:rsid w:val="00A626B3"/>
    <w:rsid w:val="00A62BEE"/>
    <w:rsid w:val="00A62C44"/>
    <w:rsid w:val="00A62D83"/>
    <w:rsid w:val="00A63755"/>
    <w:rsid w:val="00A64CBF"/>
    <w:rsid w:val="00A64F99"/>
    <w:rsid w:val="00A66113"/>
    <w:rsid w:val="00A663B2"/>
    <w:rsid w:val="00A66B84"/>
    <w:rsid w:val="00A673FA"/>
    <w:rsid w:val="00A703B8"/>
    <w:rsid w:val="00A70F98"/>
    <w:rsid w:val="00A736E6"/>
    <w:rsid w:val="00A760A4"/>
    <w:rsid w:val="00A7694A"/>
    <w:rsid w:val="00A76CA6"/>
    <w:rsid w:val="00A76F50"/>
    <w:rsid w:val="00A77379"/>
    <w:rsid w:val="00A77699"/>
    <w:rsid w:val="00A808F2"/>
    <w:rsid w:val="00A8290B"/>
    <w:rsid w:val="00A8314B"/>
    <w:rsid w:val="00A832AB"/>
    <w:rsid w:val="00A8355F"/>
    <w:rsid w:val="00A8497A"/>
    <w:rsid w:val="00A85487"/>
    <w:rsid w:val="00A8558D"/>
    <w:rsid w:val="00A858F8"/>
    <w:rsid w:val="00A864E8"/>
    <w:rsid w:val="00A86545"/>
    <w:rsid w:val="00A86EB0"/>
    <w:rsid w:val="00A870C6"/>
    <w:rsid w:val="00A877CD"/>
    <w:rsid w:val="00A87E32"/>
    <w:rsid w:val="00A90110"/>
    <w:rsid w:val="00A90A03"/>
    <w:rsid w:val="00A915B7"/>
    <w:rsid w:val="00A92AA2"/>
    <w:rsid w:val="00A932DE"/>
    <w:rsid w:val="00A94132"/>
    <w:rsid w:val="00A9498F"/>
    <w:rsid w:val="00A94E9B"/>
    <w:rsid w:val="00A96670"/>
    <w:rsid w:val="00A96A42"/>
    <w:rsid w:val="00A96DA2"/>
    <w:rsid w:val="00A97E5C"/>
    <w:rsid w:val="00AA03E5"/>
    <w:rsid w:val="00AA0EFE"/>
    <w:rsid w:val="00AA270F"/>
    <w:rsid w:val="00AA2B9F"/>
    <w:rsid w:val="00AA2F07"/>
    <w:rsid w:val="00AA3CD9"/>
    <w:rsid w:val="00AA422D"/>
    <w:rsid w:val="00AA54E5"/>
    <w:rsid w:val="00AA5DBF"/>
    <w:rsid w:val="00AA5F50"/>
    <w:rsid w:val="00AA6841"/>
    <w:rsid w:val="00AA6AEF"/>
    <w:rsid w:val="00AA716C"/>
    <w:rsid w:val="00AA7ACA"/>
    <w:rsid w:val="00AB062B"/>
    <w:rsid w:val="00AB062C"/>
    <w:rsid w:val="00AB13AC"/>
    <w:rsid w:val="00AB1CCF"/>
    <w:rsid w:val="00AB22E9"/>
    <w:rsid w:val="00AB2430"/>
    <w:rsid w:val="00AB35D2"/>
    <w:rsid w:val="00AB5757"/>
    <w:rsid w:val="00AB6FA5"/>
    <w:rsid w:val="00AB710A"/>
    <w:rsid w:val="00AB735C"/>
    <w:rsid w:val="00AC0F75"/>
    <w:rsid w:val="00AC13A4"/>
    <w:rsid w:val="00AC1A45"/>
    <w:rsid w:val="00AC1F32"/>
    <w:rsid w:val="00AC20BE"/>
    <w:rsid w:val="00AC460F"/>
    <w:rsid w:val="00AC541A"/>
    <w:rsid w:val="00AC54DB"/>
    <w:rsid w:val="00AC5CC1"/>
    <w:rsid w:val="00AC5E41"/>
    <w:rsid w:val="00AC71B1"/>
    <w:rsid w:val="00AD0021"/>
    <w:rsid w:val="00AD07B0"/>
    <w:rsid w:val="00AD0E6E"/>
    <w:rsid w:val="00AD1C10"/>
    <w:rsid w:val="00AD2551"/>
    <w:rsid w:val="00AD2591"/>
    <w:rsid w:val="00AD2BDC"/>
    <w:rsid w:val="00AD430E"/>
    <w:rsid w:val="00AD44BD"/>
    <w:rsid w:val="00AD4F76"/>
    <w:rsid w:val="00AD62B9"/>
    <w:rsid w:val="00AD6A86"/>
    <w:rsid w:val="00AD71A7"/>
    <w:rsid w:val="00AE0628"/>
    <w:rsid w:val="00AE1951"/>
    <w:rsid w:val="00AE1ABB"/>
    <w:rsid w:val="00AE2509"/>
    <w:rsid w:val="00AE2EB5"/>
    <w:rsid w:val="00AE4221"/>
    <w:rsid w:val="00AE45F4"/>
    <w:rsid w:val="00AE4701"/>
    <w:rsid w:val="00AE4A31"/>
    <w:rsid w:val="00AE4D71"/>
    <w:rsid w:val="00AE5A56"/>
    <w:rsid w:val="00AE789E"/>
    <w:rsid w:val="00AF06EF"/>
    <w:rsid w:val="00AF07A0"/>
    <w:rsid w:val="00AF17D0"/>
    <w:rsid w:val="00AF2052"/>
    <w:rsid w:val="00AF2FBE"/>
    <w:rsid w:val="00AF3309"/>
    <w:rsid w:val="00AF3427"/>
    <w:rsid w:val="00AF4B66"/>
    <w:rsid w:val="00AF4E0D"/>
    <w:rsid w:val="00AF571D"/>
    <w:rsid w:val="00AF58F1"/>
    <w:rsid w:val="00AF66C3"/>
    <w:rsid w:val="00AF701F"/>
    <w:rsid w:val="00B0091B"/>
    <w:rsid w:val="00B00E08"/>
    <w:rsid w:val="00B01196"/>
    <w:rsid w:val="00B01D07"/>
    <w:rsid w:val="00B01F58"/>
    <w:rsid w:val="00B024E1"/>
    <w:rsid w:val="00B04A7A"/>
    <w:rsid w:val="00B05428"/>
    <w:rsid w:val="00B060A0"/>
    <w:rsid w:val="00B06CE0"/>
    <w:rsid w:val="00B0789C"/>
    <w:rsid w:val="00B078B5"/>
    <w:rsid w:val="00B101F2"/>
    <w:rsid w:val="00B10349"/>
    <w:rsid w:val="00B103D8"/>
    <w:rsid w:val="00B10E84"/>
    <w:rsid w:val="00B110EF"/>
    <w:rsid w:val="00B13666"/>
    <w:rsid w:val="00B1489F"/>
    <w:rsid w:val="00B14EF7"/>
    <w:rsid w:val="00B15C1D"/>
    <w:rsid w:val="00B17F89"/>
    <w:rsid w:val="00B17FD4"/>
    <w:rsid w:val="00B207C8"/>
    <w:rsid w:val="00B215C7"/>
    <w:rsid w:val="00B222D0"/>
    <w:rsid w:val="00B22559"/>
    <w:rsid w:val="00B23255"/>
    <w:rsid w:val="00B2365E"/>
    <w:rsid w:val="00B24EFD"/>
    <w:rsid w:val="00B26E6A"/>
    <w:rsid w:val="00B27A50"/>
    <w:rsid w:val="00B3040B"/>
    <w:rsid w:val="00B31130"/>
    <w:rsid w:val="00B315AF"/>
    <w:rsid w:val="00B32F9A"/>
    <w:rsid w:val="00B37574"/>
    <w:rsid w:val="00B40273"/>
    <w:rsid w:val="00B407E8"/>
    <w:rsid w:val="00B40991"/>
    <w:rsid w:val="00B40E93"/>
    <w:rsid w:val="00B41803"/>
    <w:rsid w:val="00B4292D"/>
    <w:rsid w:val="00B4363C"/>
    <w:rsid w:val="00B43AB3"/>
    <w:rsid w:val="00B43C44"/>
    <w:rsid w:val="00B4433B"/>
    <w:rsid w:val="00B458AD"/>
    <w:rsid w:val="00B45D1A"/>
    <w:rsid w:val="00B46F61"/>
    <w:rsid w:val="00B47B34"/>
    <w:rsid w:val="00B500C9"/>
    <w:rsid w:val="00B5012E"/>
    <w:rsid w:val="00B50172"/>
    <w:rsid w:val="00B52136"/>
    <w:rsid w:val="00B5300D"/>
    <w:rsid w:val="00B5307F"/>
    <w:rsid w:val="00B54BCA"/>
    <w:rsid w:val="00B55833"/>
    <w:rsid w:val="00B55841"/>
    <w:rsid w:val="00B55BBE"/>
    <w:rsid w:val="00B55DEE"/>
    <w:rsid w:val="00B56D34"/>
    <w:rsid w:val="00B570C2"/>
    <w:rsid w:val="00B607CB"/>
    <w:rsid w:val="00B61701"/>
    <w:rsid w:val="00B61C50"/>
    <w:rsid w:val="00B61E47"/>
    <w:rsid w:val="00B63715"/>
    <w:rsid w:val="00B664D1"/>
    <w:rsid w:val="00B665AC"/>
    <w:rsid w:val="00B6689B"/>
    <w:rsid w:val="00B67369"/>
    <w:rsid w:val="00B673D0"/>
    <w:rsid w:val="00B676D0"/>
    <w:rsid w:val="00B706D7"/>
    <w:rsid w:val="00B72271"/>
    <w:rsid w:val="00B722B8"/>
    <w:rsid w:val="00B72516"/>
    <w:rsid w:val="00B727EF"/>
    <w:rsid w:val="00B74587"/>
    <w:rsid w:val="00B74A83"/>
    <w:rsid w:val="00B76188"/>
    <w:rsid w:val="00B76728"/>
    <w:rsid w:val="00B770FD"/>
    <w:rsid w:val="00B77436"/>
    <w:rsid w:val="00B8031E"/>
    <w:rsid w:val="00B821DF"/>
    <w:rsid w:val="00B827D9"/>
    <w:rsid w:val="00B831F2"/>
    <w:rsid w:val="00B8334F"/>
    <w:rsid w:val="00B85DD0"/>
    <w:rsid w:val="00B85F9A"/>
    <w:rsid w:val="00B86F9A"/>
    <w:rsid w:val="00B90F29"/>
    <w:rsid w:val="00B91B89"/>
    <w:rsid w:val="00B9286A"/>
    <w:rsid w:val="00B92D93"/>
    <w:rsid w:val="00B93066"/>
    <w:rsid w:val="00B95638"/>
    <w:rsid w:val="00B96126"/>
    <w:rsid w:val="00BA00BE"/>
    <w:rsid w:val="00BA278A"/>
    <w:rsid w:val="00BA2C8F"/>
    <w:rsid w:val="00BA49B0"/>
    <w:rsid w:val="00BA4E38"/>
    <w:rsid w:val="00BA4EAD"/>
    <w:rsid w:val="00BA5F07"/>
    <w:rsid w:val="00BA63D1"/>
    <w:rsid w:val="00BA69D7"/>
    <w:rsid w:val="00BA6CF3"/>
    <w:rsid w:val="00BA7C5C"/>
    <w:rsid w:val="00BB02F1"/>
    <w:rsid w:val="00BB0A3D"/>
    <w:rsid w:val="00BB17CA"/>
    <w:rsid w:val="00BB367C"/>
    <w:rsid w:val="00BB44A5"/>
    <w:rsid w:val="00BB4AAB"/>
    <w:rsid w:val="00BB5395"/>
    <w:rsid w:val="00BB64A4"/>
    <w:rsid w:val="00BB7A17"/>
    <w:rsid w:val="00BB7D77"/>
    <w:rsid w:val="00BC0D6D"/>
    <w:rsid w:val="00BC168E"/>
    <w:rsid w:val="00BC1853"/>
    <w:rsid w:val="00BC351E"/>
    <w:rsid w:val="00BC3695"/>
    <w:rsid w:val="00BC389B"/>
    <w:rsid w:val="00BC3928"/>
    <w:rsid w:val="00BC5D29"/>
    <w:rsid w:val="00BC5D61"/>
    <w:rsid w:val="00BC6A74"/>
    <w:rsid w:val="00BC6E51"/>
    <w:rsid w:val="00BC74A3"/>
    <w:rsid w:val="00BD1815"/>
    <w:rsid w:val="00BD2335"/>
    <w:rsid w:val="00BD2FA2"/>
    <w:rsid w:val="00BD3CFB"/>
    <w:rsid w:val="00BD45D6"/>
    <w:rsid w:val="00BD4886"/>
    <w:rsid w:val="00BD5851"/>
    <w:rsid w:val="00BD707D"/>
    <w:rsid w:val="00BD7611"/>
    <w:rsid w:val="00BD7DCF"/>
    <w:rsid w:val="00BE0533"/>
    <w:rsid w:val="00BE0DE0"/>
    <w:rsid w:val="00BE10A8"/>
    <w:rsid w:val="00BE1BE9"/>
    <w:rsid w:val="00BE24A2"/>
    <w:rsid w:val="00BE512D"/>
    <w:rsid w:val="00BE655F"/>
    <w:rsid w:val="00BE689E"/>
    <w:rsid w:val="00BF0320"/>
    <w:rsid w:val="00BF160B"/>
    <w:rsid w:val="00BF1B7D"/>
    <w:rsid w:val="00BF2196"/>
    <w:rsid w:val="00BF2916"/>
    <w:rsid w:val="00BF2D5E"/>
    <w:rsid w:val="00BF347C"/>
    <w:rsid w:val="00BF3F13"/>
    <w:rsid w:val="00BF4D98"/>
    <w:rsid w:val="00BF5240"/>
    <w:rsid w:val="00BF5776"/>
    <w:rsid w:val="00BF6214"/>
    <w:rsid w:val="00C009DF"/>
    <w:rsid w:val="00C00AAD"/>
    <w:rsid w:val="00C01DDD"/>
    <w:rsid w:val="00C0388E"/>
    <w:rsid w:val="00C04811"/>
    <w:rsid w:val="00C04C61"/>
    <w:rsid w:val="00C0519E"/>
    <w:rsid w:val="00C07764"/>
    <w:rsid w:val="00C110FC"/>
    <w:rsid w:val="00C11B09"/>
    <w:rsid w:val="00C126E7"/>
    <w:rsid w:val="00C127BF"/>
    <w:rsid w:val="00C1308A"/>
    <w:rsid w:val="00C14BE9"/>
    <w:rsid w:val="00C1557A"/>
    <w:rsid w:val="00C1636A"/>
    <w:rsid w:val="00C16724"/>
    <w:rsid w:val="00C16961"/>
    <w:rsid w:val="00C17DF4"/>
    <w:rsid w:val="00C2046B"/>
    <w:rsid w:val="00C223DA"/>
    <w:rsid w:val="00C228A9"/>
    <w:rsid w:val="00C23960"/>
    <w:rsid w:val="00C24842"/>
    <w:rsid w:val="00C24929"/>
    <w:rsid w:val="00C251A1"/>
    <w:rsid w:val="00C2596B"/>
    <w:rsid w:val="00C2681A"/>
    <w:rsid w:val="00C274B9"/>
    <w:rsid w:val="00C30480"/>
    <w:rsid w:val="00C30BAB"/>
    <w:rsid w:val="00C31EA6"/>
    <w:rsid w:val="00C32293"/>
    <w:rsid w:val="00C3299E"/>
    <w:rsid w:val="00C330D6"/>
    <w:rsid w:val="00C33CFD"/>
    <w:rsid w:val="00C345C8"/>
    <w:rsid w:val="00C34BC1"/>
    <w:rsid w:val="00C35D6E"/>
    <w:rsid w:val="00C36AD1"/>
    <w:rsid w:val="00C36F10"/>
    <w:rsid w:val="00C377E0"/>
    <w:rsid w:val="00C4282F"/>
    <w:rsid w:val="00C42831"/>
    <w:rsid w:val="00C43975"/>
    <w:rsid w:val="00C43A6E"/>
    <w:rsid w:val="00C44C11"/>
    <w:rsid w:val="00C44DB7"/>
    <w:rsid w:val="00C44ED3"/>
    <w:rsid w:val="00C45076"/>
    <w:rsid w:val="00C461CF"/>
    <w:rsid w:val="00C46467"/>
    <w:rsid w:val="00C47CAF"/>
    <w:rsid w:val="00C510C5"/>
    <w:rsid w:val="00C511F0"/>
    <w:rsid w:val="00C51502"/>
    <w:rsid w:val="00C515E5"/>
    <w:rsid w:val="00C51CCF"/>
    <w:rsid w:val="00C523C8"/>
    <w:rsid w:val="00C53863"/>
    <w:rsid w:val="00C53BEE"/>
    <w:rsid w:val="00C53CB6"/>
    <w:rsid w:val="00C53FEF"/>
    <w:rsid w:val="00C5428E"/>
    <w:rsid w:val="00C558DB"/>
    <w:rsid w:val="00C55A37"/>
    <w:rsid w:val="00C56B03"/>
    <w:rsid w:val="00C56B9F"/>
    <w:rsid w:val="00C57BB5"/>
    <w:rsid w:val="00C605CA"/>
    <w:rsid w:val="00C60D3E"/>
    <w:rsid w:val="00C610EF"/>
    <w:rsid w:val="00C615B9"/>
    <w:rsid w:val="00C618E1"/>
    <w:rsid w:val="00C61F65"/>
    <w:rsid w:val="00C62A42"/>
    <w:rsid w:val="00C639F4"/>
    <w:rsid w:val="00C63E99"/>
    <w:rsid w:val="00C63F03"/>
    <w:rsid w:val="00C6400E"/>
    <w:rsid w:val="00C649CC"/>
    <w:rsid w:val="00C64A85"/>
    <w:rsid w:val="00C64B65"/>
    <w:rsid w:val="00C65422"/>
    <w:rsid w:val="00C659FD"/>
    <w:rsid w:val="00C65B6C"/>
    <w:rsid w:val="00C665F5"/>
    <w:rsid w:val="00C66795"/>
    <w:rsid w:val="00C6713E"/>
    <w:rsid w:val="00C67CDA"/>
    <w:rsid w:val="00C72C34"/>
    <w:rsid w:val="00C739D5"/>
    <w:rsid w:val="00C74B95"/>
    <w:rsid w:val="00C74F36"/>
    <w:rsid w:val="00C755E7"/>
    <w:rsid w:val="00C7612E"/>
    <w:rsid w:val="00C76940"/>
    <w:rsid w:val="00C76EAC"/>
    <w:rsid w:val="00C770D2"/>
    <w:rsid w:val="00C77B65"/>
    <w:rsid w:val="00C80D63"/>
    <w:rsid w:val="00C814ED"/>
    <w:rsid w:val="00C824E4"/>
    <w:rsid w:val="00C82B04"/>
    <w:rsid w:val="00C82EA9"/>
    <w:rsid w:val="00C8449C"/>
    <w:rsid w:val="00C84751"/>
    <w:rsid w:val="00C85122"/>
    <w:rsid w:val="00C8560A"/>
    <w:rsid w:val="00C9021F"/>
    <w:rsid w:val="00C91A5A"/>
    <w:rsid w:val="00C91C5F"/>
    <w:rsid w:val="00C92447"/>
    <w:rsid w:val="00C9275F"/>
    <w:rsid w:val="00C92A5F"/>
    <w:rsid w:val="00C94916"/>
    <w:rsid w:val="00C94F33"/>
    <w:rsid w:val="00C9524D"/>
    <w:rsid w:val="00C9555C"/>
    <w:rsid w:val="00C95596"/>
    <w:rsid w:val="00C958C8"/>
    <w:rsid w:val="00C96715"/>
    <w:rsid w:val="00C9677C"/>
    <w:rsid w:val="00C96A91"/>
    <w:rsid w:val="00C97957"/>
    <w:rsid w:val="00C97DA7"/>
    <w:rsid w:val="00CA013D"/>
    <w:rsid w:val="00CA013F"/>
    <w:rsid w:val="00CA0A42"/>
    <w:rsid w:val="00CA2938"/>
    <w:rsid w:val="00CA3F89"/>
    <w:rsid w:val="00CA4C0A"/>
    <w:rsid w:val="00CA5938"/>
    <w:rsid w:val="00CA5C30"/>
    <w:rsid w:val="00CA5EFB"/>
    <w:rsid w:val="00CA5F98"/>
    <w:rsid w:val="00CA601D"/>
    <w:rsid w:val="00CA69B9"/>
    <w:rsid w:val="00CA7192"/>
    <w:rsid w:val="00CA7678"/>
    <w:rsid w:val="00CB10E6"/>
    <w:rsid w:val="00CB13B9"/>
    <w:rsid w:val="00CB16C0"/>
    <w:rsid w:val="00CB2D7F"/>
    <w:rsid w:val="00CB40DB"/>
    <w:rsid w:val="00CB4230"/>
    <w:rsid w:val="00CB5A1A"/>
    <w:rsid w:val="00CB5B2F"/>
    <w:rsid w:val="00CB6536"/>
    <w:rsid w:val="00CB7008"/>
    <w:rsid w:val="00CB76C0"/>
    <w:rsid w:val="00CC0914"/>
    <w:rsid w:val="00CC0B47"/>
    <w:rsid w:val="00CC0EC9"/>
    <w:rsid w:val="00CC2766"/>
    <w:rsid w:val="00CC27B8"/>
    <w:rsid w:val="00CC2A82"/>
    <w:rsid w:val="00CC2EC8"/>
    <w:rsid w:val="00CC3441"/>
    <w:rsid w:val="00CC34AF"/>
    <w:rsid w:val="00CC3D9F"/>
    <w:rsid w:val="00CC4D1F"/>
    <w:rsid w:val="00CC4EB3"/>
    <w:rsid w:val="00CC72BD"/>
    <w:rsid w:val="00CC7C34"/>
    <w:rsid w:val="00CD0724"/>
    <w:rsid w:val="00CD4415"/>
    <w:rsid w:val="00CD4980"/>
    <w:rsid w:val="00CD5C62"/>
    <w:rsid w:val="00CD7176"/>
    <w:rsid w:val="00CD7236"/>
    <w:rsid w:val="00CD79E5"/>
    <w:rsid w:val="00CE012F"/>
    <w:rsid w:val="00CE1150"/>
    <w:rsid w:val="00CE1E32"/>
    <w:rsid w:val="00CE203D"/>
    <w:rsid w:val="00CE261A"/>
    <w:rsid w:val="00CE26B1"/>
    <w:rsid w:val="00CE307D"/>
    <w:rsid w:val="00CE34E2"/>
    <w:rsid w:val="00CE3A54"/>
    <w:rsid w:val="00CE6026"/>
    <w:rsid w:val="00CE6154"/>
    <w:rsid w:val="00CE66CB"/>
    <w:rsid w:val="00CE718B"/>
    <w:rsid w:val="00CF0019"/>
    <w:rsid w:val="00CF09CB"/>
    <w:rsid w:val="00CF0D78"/>
    <w:rsid w:val="00CF15E9"/>
    <w:rsid w:val="00CF2156"/>
    <w:rsid w:val="00CF21C1"/>
    <w:rsid w:val="00CF231D"/>
    <w:rsid w:val="00CF2F0B"/>
    <w:rsid w:val="00CF3AC0"/>
    <w:rsid w:val="00CF449C"/>
    <w:rsid w:val="00CF533A"/>
    <w:rsid w:val="00CF5CDA"/>
    <w:rsid w:val="00CF660B"/>
    <w:rsid w:val="00CF671E"/>
    <w:rsid w:val="00CF722A"/>
    <w:rsid w:val="00CF72A2"/>
    <w:rsid w:val="00CF7D8E"/>
    <w:rsid w:val="00D00DBB"/>
    <w:rsid w:val="00D00FB7"/>
    <w:rsid w:val="00D010DD"/>
    <w:rsid w:val="00D0130E"/>
    <w:rsid w:val="00D021B2"/>
    <w:rsid w:val="00D0316E"/>
    <w:rsid w:val="00D036FB"/>
    <w:rsid w:val="00D038EB"/>
    <w:rsid w:val="00D0473A"/>
    <w:rsid w:val="00D0497A"/>
    <w:rsid w:val="00D04D34"/>
    <w:rsid w:val="00D05681"/>
    <w:rsid w:val="00D05B05"/>
    <w:rsid w:val="00D06B0F"/>
    <w:rsid w:val="00D06D95"/>
    <w:rsid w:val="00D10C0B"/>
    <w:rsid w:val="00D10E76"/>
    <w:rsid w:val="00D11472"/>
    <w:rsid w:val="00D115C1"/>
    <w:rsid w:val="00D118C1"/>
    <w:rsid w:val="00D13141"/>
    <w:rsid w:val="00D13BF2"/>
    <w:rsid w:val="00D14101"/>
    <w:rsid w:val="00D144BC"/>
    <w:rsid w:val="00D153DF"/>
    <w:rsid w:val="00D15671"/>
    <w:rsid w:val="00D1674A"/>
    <w:rsid w:val="00D17AA0"/>
    <w:rsid w:val="00D17F7A"/>
    <w:rsid w:val="00D202DF"/>
    <w:rsid w:val="00D21C95"/>
    <w:rsid w:val="00D230FD"/>
    <w:rsid w:val="00D23416"/>
    <w:rsid w:val="00D2397A"/>
    <w:rsid w:val="00D239F4"/>
    <w:rsid w:val="00D23ED3"/>
    <w:rsid w:val="00D24672"/>
    <w:rsid w:val="00D24902"/>
    <w:rsid w:val="00D24CAA"/>
    <w:rsid w:val="00D2563B"/>
    <w:rsid w:val="00D25986"/>
    <w:rsid w:val="00D259CD"/>
    <w:rsid w:val="00D265BA"/>
    <w:rsid w:val="00D27BAF"/>
    <w:rsid w:val="00D27F6B"/>
    <w:rsid w:val="00D3032A"/>
    <w:rsid w:val="00D30482"/>
    <w:rsid w:val="00D30CB5"/>
    <w:rsid w:val="00D3133B"/>
    <w:rsid w:val="00D31D7E"/>
    <w:rsid w:val="00D32961"/>
    <w:rsid w:val="00D32AB7"/>
    <w:rsid w:val="00D32D48"/>
    <w:rsid w:val="00D32DD7"/>
    <w:rsid w:val="00D33DF8"/>
    <w:rsid w:val="00D33E34"/>
    <w:rsid w:val="00D34170"/>
    <w:rsid w:val="00D35033"/>
    <w:rsid w:val="00D3540A"/>
    <w:rsid w:val="00D35C57"/>
    <w:rsid w:val="00D35D15"/>
    <w:rsid w:val="00D3792B"/>
    <w:rsid w:val="00D37932"/>
    <w:rsid w:val="00D40651"/>
    <w:rsid w:val="00D40816"/>
    <w:rsid w:val="00D40C24"/>
    <w:rsid w:val="00D40F64"/>
    <w:rsid w:val="00D418F5"/>
    <w:rsid w:val="00D43063"/>
    <w:rsid w:val="00D43119"/>
    <w:rsid w:val="00D4370B"/>
    <w:rsid w:val="00D43E4E"/>
    <w:rsid w:val="00D44377"/>
    <w:rsid w:val="00D44A06"/>
    <w:rsid w:val="00D44B0F"/>
    <w:rsid w:val="00D44DB4"/>
    <w:rsid w:val="00D4522A"/>
    <w:rsid w:val="00D46140"/>
    <w:rsid w:val="00D4783D"/>
    <w:rsid w:val="00D50F2A"/>
    <w:rsid w:val="00D50FCC"/>
    <w:rsid w:val="00D51816"/>
    <w:rsid w:val="00D52242"/>
    <w:rsid w:val="00D52D21"/>
    <w:rsid w:val="00D57A7A"/>
    <w:rsid w:val="00D57ADC"/>
    <w:rsid w:val="00D57BFA"/>
    <w:rsid w:val="00D57F5A"/>
    <w:rsid w:val="00D62483"/>
    <w:rsid w:val="00D6258E"/>
    <w:rsid w:val="00D63B49"/>
    <w:rsid w:val="00D63E61"/>
    <w:rsid w:val="00D64F2C"/>
    <w:rsid w:val="00D65C52"/>
    <w:rsid w:val="00D666E4"/>
    <w:rsid w:val="00D6734C"/>
    <w:rsid w:val="00D67430"/>
    <w:rsid w:val="00D6776E"/>
    <w:rsid w:val="00D67FE8"/>
    <w:rsid w:val="00D70308"/>
    <w:rsid w:val="00D732F2"/>
    <w:rsid w:val="00D734DB"/>
    <w:rsid w:val="00D74E67"/>
    <w:rsid w:val="00D76490"/>
    <w:rsid w:val="00D76B16"/>
    <w:rsid w:val="00D76D9A"/>
    <w:rsid w:val="00D77275"/>
    <w:rsid w:val="00D80B22"/>
    <w:rsid w:val="00D81722"/>
    <w:rsid w:val="00D81763"/>
    <w:rsid w:val="00D81C1F"/>
    <w:rsid w:val="00D820E4"/>
    <w:rsid w:val="00D82EF9"/>
    <w:rsid w:val="00D83A0C"/>
    <w:rsid w:val="00D845CF"/>
    <w:rsid w:val="00D84963"/>
    <w:rsid w:val="00D84BBE"/>
    <w:rsid w:val="00D851F6"/>
    <w:rsid w:val="00D85532"/>
    <w:rsid w:val="00D85B5D"/>
    <w:rsid w:val="00D85E06"/>
    <w:rsid w:val="00D870B9"/>
    <w:rsid w:val="00D8743A"/>
    <w:rsid w:val="00D90482"/>
    <w:rsid w:val="00D90E3E"/>
    <w:rsid w:val="00D91638"/>
    <w:rsid w:val="00D9196B"/>
    <w:rsid w:val="00D92802"/>
    <w:rsid w:val="00D92B97"/>
    <w:rsid w:val="00D9360E"/>
    <w:rsid w:val="00D93F22"/>
    <w:rsid w:val="00D94429"/>
    <w:rsid w:val="00D95071"/>
    <w:rsid w:val="00D956B3"/>
    <w:rsid w:val="00D96A61"/>
    <w:rsid w:val="00D97710"/>
    <w:rsid w:val="00DA022E"/>
    <w:rsid w:val="00DA0E34"/>
    <w:rsid w:val="00DA188E"/>
    <w:rsid w:val="00DA1F19"/>
    <w:rsid w:val="00DA2D71"/>
    <w:rsid w:val="00DA2E64"/>
    <w:rsid w:val="00DA3121"/>
    <w:rsid w:val="00DA4A1B"/>
    <w:rsid w:val="00DA672D"/>
    <w:rsid w:val="00DA7A88"/>
    <w:rsid w:val="00DB037A"/>
    <w:rsid w:val="00DB0D95"/>
    <w:rsid w:val="00DB116E"/>
    <w:rsid w:val="00DB18C6"/>
    <w:rsid w:val="00DB1DE8"/>
    <w:rsid w:val="00DB243D"/>
    <w:rsid w:val="00DB3079"/>
    <w:rsid w:val="00DB36A8"/>
    <w:rsid w:val="00DB3734"/>
    <w:rsid w:val="00DB4448"/>
    <w:rsid w:val="00DB64A4"/>
    <w:rsid w:val="00DB68E8"/>
    <w:rsid w:val="00DC0170"/>
    <w:rsid w:val="00DC0DD5"/>
    <w:rsid w:val="00DC6C51"/>
    <w:rsid w:val="00DC7959"/>
    <w:rsid w:val="00DC7ED8"/>
    <w:rsid w:val="00DD046D"/>
    <w:rsid w:val="00DD0AD1"/>
    <w:rsid w:val="00DD0B5A"/>
    <w:rsid w:val="00DD0E4E"/>
    <w:rsid w:val="00DD0F37"/>
    <w:rsid w:val="00DD1848"/>
    <w:rsid w:val="00DD1CAE"/>
    <w:rsid w:val="00DD3B58"/>
    <w:rsid w:val="00DD3E50"/>
    <w:rsid w:val="00DD454F"/>
    <w:rsid w:val="00DD4FBB"/>
    <w:rsid w:val="00DD5446"/>
    <w:rsid w:val="00DD6A97"/>
    <w:rsid w:val="00DD6FF3"/>
    <w:rsid w:val="00DD713C"/>
    <w:rsid w:val="00DD7647"/>
    <w:rsid w:val="00DD7B25"/>
    <w:rsid w:val="00DD7F07"/>
    <w:rsid w:val="00DE00ED"/>
    <w:rsid w:val="00DE25FE"/>
    <w:rsid w:val="00DE3A6F"/>
    <w:rsid w:val="00DE3C69"/>
    <w:rsid w:val="00DE4F3B"/>
    <w:rsid w:val="00DE50CE"/>
    <w:rsid w:val="00DE57E9"/>
    <w:rsid w:val="00DE59D4"/>
    <w:rsid w:val="00DE5E66"/>
    <w:rsid w:val="00DE60A1"/>
    <w:rsid w:val="00DE75FA"/>
    <w:rsid w:val="00DE7614"/>
    <w:rsid w:val="00DF0A56"/>
    <w:rsid w:val="00DF241D"/>
    <w:rsid w:val="00DF2602"/>
    <w:rsid w:val="00DF2C2C"/>
    <w:rsid w:val="00DF4223"/>
    <w:rsid w:val="00DF4DAF"/>
    <w:rsid w:val="00E007D1"/>
    <w:rsid w:val="00E0115A"/>
    <w:rsid w:val="00E01AA9"/>
    <w:rsid w:val="00E01E7A"/>
    <w:rsid w:val="00E0390F"/>
    <w:rsid w:val="00E03E34"/>
    <w:rsid w:val="00E1006C"/>
    <w:rsid w:val="00E10122"/>
    <w:rsid w:val="00E10585"/>
    <w:rsid w:val="00E106E6"/>
    <w:rsid w:val="00E11057"/>
    <w:rsid w:val="00E1248E"/>
    <w:rsid w:val="00E13D77"/>
    <w:rsid w:val="00E1525E"/>
    <w:rsid w:val="00E16390"/>
    <w:rsid w:val="00E1714C"/>
    <w:rsid w:val="00E1747E"/>
    <w:rsid w:val="00E201AE"/>
    <w:rsid w:val="00E21218"/>
    <w:rsid w:val="00E2151F"/>
    <w:rsid w:val="00E2157B"/>
    <w:rsid w:val="00E21DDB"/>
    <w:rsid w:val="00E223DE"/>
    <w:rsid w:val="00E2306A"/>
    <w:rsid w:val="00E2383A"/>
    <w:rsid w:val="00E23F84"/>
    <w:rsid w:val="00E240BA"/>
    <w:rsid w:val="00E2498D"/>
    <w:rsid w:val="00E2542E"/>
    <w:rsid w:val="00E25833"/>
    <w:rsid w:val="00E2609C"/>
    <w:rsid w:val="00E26E0A"/>
    <w:rsid w:val="00E3028B"/>
    <w:rsid w:val="00E3033B"/>
    <w:rsid w:val="00E30AA5"/>
    <w:rsid w:val="00E30D73"/>
    <w:rsid w:val="00E30E96"/>
    <w:rsid w:val="00E329A6"/>
    <w:rsid w:val="00E3491B"/>
    <w:rsid w:val="00E34C1B"/>
    <w:rsid w:val="00E3550E"/>
    <w:rsid w:val="00E36B8C"/>
    <w:rsid w:val="00E408B0"/>
    <w:rsid w:val="00E40AE8"/>
    <w:rsid w:val="00E40BB6"/>
    <w:rsid w:val="00E40BE3"/>
    <w:rsid w:val="00E41D13"/>
    <w:rsid w:val="00E428AF"/>
    <w:rsid w:val="00E42ABB"/>
    <w:rsid w:val="00E43900"/>
    <w:rsid w:val="00E43A43"/>
    <w:rsid w:val="00E4450F"/>
    <w:rsid w:val="00E458C8"/>
    <w:rsid w:val="00E46465"/>
    <w:rsid w:val="00E4650B"/>
    <w:rsid w:val="00E46B2E"/>
    <w:rsid w:val="00E50163"/>
    <w:rsid w:val="00E50B3D"/>
    <w:rsid w:val="00E5490E"/>
    <w:rsid w:val="00E5499F"/>
    <w:rsid w:val="00E577B4"/>
    <w:rsid w:val="00E57EAC"/>
    <w:rsid w:val="00E606D1"/>
    <w:rsid w:val="00E609DE"/>
    <w:rsid w:val="00E61D12"/>
    <w:rsid w:val="00E62F00"/>
    <w:rsid w:val="00E631EB"/>
    <w:rsid w:val="00E635B1"/>
    <w:rsid w:val="00E647D6"/>
    <w:rsid w:val="00E6602C"/>
    <w:rsid w:val="00E677AE"/>
    <w:rsid w:val="00E67B17"/>
    <w:rsid w:val="00E701A4"/>
    <w:rsid w:val="00E70649"/>
    <w:rsid w:val="00E718E0"/>
    <w:rsid w:val="00E72442"/>
    <w:rsid w:val="00E72501"/>
    <w:rsid w:val="00E72EB1"/>
    <w:rsid w:val="00E7331E"/>
    <w:rsid w:val="00E7389B"/>
    <w:rsid w:val="00E73B44"/>
    <w:rsid w:val="00E73F07"/>
    <w:rsid w:val="00E7566D"/>
    <w:rsid w:val="00E758AB"/>
    <w:rsid w:val="00E76AE9"/>
    <w:rsid w:val="00E77A4F"/>
    <w:rsid w:val="00E77E19"/>
    <w:rsid w:val="00E80901"/>
    <w:rsid w:val="00E80F8C"/>
    <w:rsid w:val="00E81581"/>
    <w:rsid w:val="00E82181"/>
    <w:rsid w:val="00E82CE5"/>
    <w:rsid w:val="00E831E4"/>
    <w:rsid w:val="00E83FAC"/>
    <w:rsid w:val="00E84A46"/>
    <w:rsid w:val="00E84DFA"/>
    <w:rsid w:val="00E85364"/>
    <w:rsid w:val="00E85AD9"/>
    <w:rsid w:val="00E85C1F"/>
    <w:rsid w:val="00E85CAD"/>
    <w:rsid w:val="00E85E3C"/>
    <w:rsid w:val="00E90512"/>
    <w:rsid w:val="00E907FB"/>
    <w:rsid w:val="00E90865"/>
    <w:rsid w:val="00E90D84"/>
    <w:rsid w:val="00E91BFB"/>
    <w:rsid w:val="00E91DB5"/>
    <w:rsid w:val="00E91EA2"/>
    <w:rsid w:val="00E92009"/>
    <w:rsid w:val="00E92B49"/>
    <w:rsid w:val="00E92E7E"/>
    <w:rsid w:val="00E94306"/>
    <w:rsid w:val="00E949A0"/>
    <w:rsid w:val="00E9578E"/>
    <w:rsid w:val="00E95CD6"/>
    <w:rsid w:val="00E965C5"/>
    <w:rsid w:val="00E966D6"/>
    <w:rsid w:val="00E96C54"/>
    <w:rsid w:val="00EA01F3"/>
    <w:rsid w:val="00EA134D"/>
    <w:rsid w:val="00EA564D"/>
    <w:rsid w:val="00EA5822"/>
    <w:rsid w:val="00EA5A4B"/>
    <w:rsid w:val="00EA5EA9"/>
    <w:rsid w:val="00EA731A"/>
    <w:rsid w:val="00EB05FE"/>
    <w:rsid w:val="00EB0B27"/>
    <w:rsid w:val="00EB0D24"/>
    <w:rsid w:val="00EB1706"/>
    <w:rsid w:val="00EB191E"/>
    <w:rsid w:val="00EB26BB"/>
    <w:rsid w:val="00EB3653"/>
    <w:rsid w:val="00EB45B5"/>
    <w:rsid w:val="00EB4C91"/>
    <w:rsid w:val="00EB4EDA"/>
    <w:rsid w:val="00EB58EE"/>
    <w:rsid w:val="00EB6083"/>
    <w:rsid w:val="00EB614A"/>
    <w:rsid w:val="00EB6202"/>
    <w:rsid w:val="00EB7A5C"/>
    <w:rsid w:val="00EC01CB"/>
    <w:rsid w:val="00EC0280"/>
    <w:rsid w:val="00EC048A"/>
    <w:rsid w:val="00EC1525"/>
    <w:rsid w:val="00EC27FB"/>
    <w:rsid w:val="00EC2DE0"/>
    <w:rsid w:val="00EC30F3"/>
    <w:rsid w:val="00EC3610"/>
    <w:rsid w:val="00EC514C"/>
    <w:rsid w:val="00EC54BF"/>
    <w:rsid w:val="00EC59A9"/>
    <w:rsid w:val="00EC5E2A"/>
    <w:rsid w:val="00EC7014"/>
    <w:rsid w:val="00EC7BBD"/>
    <w:rsid w:val="00EC7DBF"/>
    <w:rsid w:val="00ECA3EC"/>
    <w:rsid w:val="00ED0080"/>
    <w:rsid w:val="00ED0B3C"/>
    <w:rsid w:val="00ED0E44"/>
    <w:rsid w:val="00ED1051"/>
    <w:rsid w:val="00ED13B6"/>
    <w:rsid w:val="00ED3469"/>
    <w:rsid w:val="00ED3A10"/>
    <w:rsid w:val="00ED3E1B"/>
    <w:rsid w:val="00ED4ABF"/>
    <w:rsid w:val="00ED5ACC"/>
    <w:rsid w:val="00ED6107"/>
    <w:rsid w:val="00ED6281"/>
    <w:rsid w:val="00ED6B0C"/>
    <w:rsid w:val="00ED6EF6"/>
    <w:rsid w:val="00ED6F1F"/>
    <w:rsid w:val="00ED7CCC"/>
    <w:rsid w:val="00ED7E7C"/>
    <w:rsid w:val="00EE0578"/>
    <w:rsid w:val="00EE1794"/>
    <w:rsid w:val="00EE2F80"/>
    <w:rsid w:val="00EE3681"/>
    <w:rsid w:val="00EE3AB6"/>
    <w:rsid w:val="00EE41FE"/>
    <w:rsid w:val="00EE4EA2"/>
    <w:rsid w:val="00EE5802"/>
    <w:rsid w:val="00EE61F6"/>
    <w:rsid w:val="00EE6977"/>
    <w:rsid w:val="00EE6EBB"/>
    <w:rsid w:val="00EF0EB2"/>
    <w:rsid w:val="00EF2634"/>
    <w:rsid w:val="00EF2B9D"/>
    <w:rsid w:val="00EF2C64"/>
    <w:rsid w:val="00EF2C92"/>
    <w:rsid w:val="00EF3639"/>
    <w:rsid w:val="00EF42FC"/>
    <w:rsid w:val="00EF5621"/>
    <w:rsid w:val="00EF71DC"/>
    <w:rsid w:val="00F00276"/>
    <w:rsid w:val="00F01190"/>
    <w:rsid w:val="00F0159B"/>
    <w:rsid w:val="00F026C7"/>
    <w:rsid w:val="00F038D2"/>
    <w:rsid w:val="00F041C7"/>
    <w:rsid w:val="00F045A0"/>
    <w:rsid w:val="00F046BC"/>
    <w:rsid w:val="00F07BC0"/>
    <w:rsid w:val="00F10A9A"/>
    <w:rsid w:val="00F112CA"/>
    <w:rsid w:val="00F11CAA"/>
    <w:rsid w:val="00F12714"/>
    <w:rsid w:val="00F14EFB"/>
    <w:rsid w:val="00F1570C"/>
    <w:rsid w:val="00F15889"/>
    <w:rsid w:val="00F162AB"/>
    <w:rsid w:val="00F164AD"/>
    <w:rsid w:val="00F164D4"/>
    <w:rsid w:val="00F173D3"/>
    <w:rsid w:val="00F1772E"/>
    <w:rsid w:val="00F17735"/>
    <w:rsid w:val="00F20557"/>
    <w:rsid w:val="00F211F3"/>
    <w:rsid w:val="00F217CB"/>
    <w:rsid w:val="00F2230F"/>
    <w:rsid w:val="00F2261A"/>
    <w:rsid w:val="00F22A60"/>
    <w:rsid w:val="00F2A1A7"/>
    <w:rsid w:val="00F3007F"/>
    <w:rsid w:val="00F30F4A"/>
    <w:rsid w:val="00F3397D"/>
    <w:rsid w:val="00F340A7"/>
    <w:rsid w:val="00F3514A"/>
    <w:rsid w:val="00F35755"/>
    <w:rsid w:val="00F35824"/>
    <w:rsid w:val="00F35BFF"/>
    <w:rsid w:val="00F365CA"/>
    <w:rsid w:val="00F366AD"/>
    <w:rsid w:val="00F40136"/>
    <w:rsid w:val="00F427D6"/>
    <w:rsid w:val="00F437C3"/>
    <w:rsid w:val="00F45420"/>
    <w:rsid w:val="00F4652F"/>
    <w:rsid w:val="00F46F8E"/>
    <w:rsid w:val="00F47475"/>
    <w:rsid w:val="00F47D9E"/>
    <w:rsid w:val="00F51F7F"/>
    <w:rsid w:val="00F524E6"/>
    <w:rsid w:val="00F52E7A"/>
    <w:rsid w:val="00F54570"/>
    <w:rsid w:val="00F57100"/>
    <w:rsid w:val="00F57479"/>
    <w:rsid w:val="00F575DD"/>
    <w:rsid w:val="00F5767E"/>
    <w:rsid w:val="00F57B28"/>
    <w:rsid w:val="00F6025B"/>
    <w:rsid w:val="00F60483"/>
    <w:rsid w:val="00F6121C"/>
    <w:rsid w:val="00F6295E"/>
    <w:rsid w:val="00F64007"/>
    <w:rsid w:val="00F648E8"/>
    <w:rsid w:val="00F64ACB"/>
    <w:rsid w:val="00F64F52"/>
    <w:rsid w:val="00F660F1"/>
    <w:rsid w:val="00F66741"/>
    <w:rsid w:val="00F67146"/>
    <w:rsid w:val="00F6759D"/>
    <w:rsid w:val="00F6771D"/>
    <w:rsid w:val="00F67FDE"/>
    <w:rsid w:val="00F70A96"/>
    <w:rsid w:val="00F71170"/>
    <w:rsid w:val="00F713E4"/>
    <w:rsid w:val="00F71648"/>
    <w:rsid w:val="00F72F7C"/>
    <w:rsid w:val="00F735C2"/>
    <w:rsid w:val="00F738CD"/>
    <w:rsid w:val="00F741D3"/>
    <w:rsid w:val="00F741E9"/>
    <w:rsid w:val="00F74C5D"/>
    <w:rsid w:val="00F74F35"/>
    <w:rsid w:val="00F756EB"/>
    <w:rsid w:val="00F75834"/>
    <w:rsid w:val="00F76E64"/>
    <w:rsid w:val="00F77E79"/>
    <w:rsid w:val="00F80EB7"/>
    <w:rsid w:val="00F818F2"/>
    <w:rsid w:val="00F825B7"/>
    <w:rsid w:val="00F8352D"/>
    <w:rsid w:val="00F838E1"/>
    <w:rsid w:val="00F8430D"/>
    <w:rsid w:val="00F84A23"/>
    <w:rsid w:val="00F851C2"/>
    <w:rsid w:val="00F858FC"/>
    <w:rsid w:val="00F86297"/>
    <w:rsid w:val="00F862E7"/>
    <w:rsid w:val="00F86DC0"/>
    <w:rsid w:val="00F918B1"/>
    <w:rsid w:val="00F918B3"/>
    <w:rsid w:val="00F934CB"/>
    <w:rsid w:val="00F94FDD"/>
    <w:rsid w:val="00F95B4D"/>
    <w:rsid w:val="00F95C03"/>
    <w:rsid w:val="00F976E4"/>
    <w:rsid w:val="00FA0728"/>
    <w:rsid w:val="00FA07E4"/>
    <w:rsid w:val="00FA09A4"/>
    <w:rsid w:val="00FA0C8C"/>
    <w:rsid w:val="00FA0F6B"/>
    <w:rsid w:val="00FA29F6"/>
    <w:rsid w:val="00FA33DC"/>
    <w:rsid w:val="00FA35C5"/>
    <w:rsid w:val="00FA3878"/>
    <w:rsid w:val="00FA3EA2"/>
    <w:rsid w:val="00FA4C64"/>
    <w:rsid w:val="00FA5263"/>
    <w:rsid w:val="00FA6132"/>
    <w:rsid w:val="00FA6621"/>
    <w:rsid w:val="00FB0B0B"/>
    <w:rsid w:val="00FB0E76"/>
    <w:rsid w:val="00FB0F32"/>
    <w:rsid w:val="00FB30D0"/>
    <w:rsid w:val="00FB32C0"/>
    <w:rsid w:val="00FB3494"/>
    <w:rsid w:val="00FB34BF"/>
    <w:rsid w:val="00FB37C7"/>
    <w:rsid w:val="00FB6E83"/>
    <w:rsid w:val="00FB7810"/>
    <w:rsid w:val="00FB7C4B"/>
    <w:rsid w:val="00FB7CD7"/>
    <w:rsid w:val="00FC05B8"/>
    <w:rsid w:val="00FC1159"/>
    <w:rsid w:val="00FC49EB"/>
    <w:rsid w:val="00FC4F84"/>
    <w:rsid w:val="00FC5BFF"/>
    <w:rsid w:val="00FC634F"/>
    <w:rsid w:val="00FC655A"/>
    <w:rsid w:val="00FC7B9B"/>
    <w:rsid w:val="00FD0469"/>
    <w:rsid w:val="00FD1744"/>
    <w:rsid w:val="00FD1C16"/>
    <w:rsid w:val="00FD2175"/>
    <w:rsid w:val="00FD2796"/>
    <w:rsid w:val="00FD2813"/>
    <w:rsid w:val="00FD32DA"/>
    <w:rsid w:val="00FD37DB"/>
    <w:rsid w:val="00FD399F"/>
    <w:rsid w:val="00FD3EA7"/>
    <w:rsid w:val="00FD5490"/>
    <w:rsid w:val="00FD573F"/>
    <w:rsid w:val="00FD59CD"/>
    <w:rsid w:val="00FD6775"/>
    <w:rsid w:val="00FD6EA1"/>
    <w:rsid w:val="00FE05FB"/>
    <w:rsid w:val="00FE0EBB"/>
    <w:rsid w:val="00FE34E0"/>
    <w:rsid w:val="00FE3511"/>
    <w:rsid w:val="00FE4184"/>
    <w:rsid w:val="00FE4525"/>
    <w:rsid w:val="00FE6341"/>
    <w:rsid w:val="00FE7489"/>
    <w:rsid w:val="00FE7CA3"/>
    <w:rsid w:val="00FF009E"/>
    <w:rsid w:val="00FF0E37"/>
    <w:rsid w:val="00FF1D23"/>
    <w:rsid w:val="00FF258E"/>
    <w:rsid w:val="00FF2A30"/>
    <w:rsid w:val="00FF4711"/>
    <w:rsid w:val="00FF4792"/>
    <w:rsid w:val="00FF55AF"/>
    <w:rsid w:val="00FF5933"/>
    <w:rsid w:val="00FF7A5B"/>
    <w:rsid w:val="00FF7F34"/>
    <w:rsid w:val="0141E301"/>
    <w:rsid w:val="018F5DF3"/>
    <w:rsid w:val="01AA3AEE"/>
    <w:rsid w:val="01C2F4EB"/>
    <w:rsid w:val="01F083D7"/>
    <w:rsid w:val="0204F464"/>
    <w:rsid w:val="0206B5FA"/>
    <w:rsid w:val="02109907"/>
    <w:rsid w:val="0212CE31"/>
    <w:rsid w:val="024F3C98"/>
    <w:rsid w:val="027DC19D"/>
    <w:rsid w:val="02B89E7B"/>
    <w:rsid w:val="02D7B546"/>
    <w:rsid w:val="02DDB362"/>
    <w:rsid w:val="03061B36"/>
    <w:rsid w:val="030B6758"/>
    <w:rsid w:val="030B9AD9"/>
    <w:rsid w:val="03832568"/>
    <w:rsid w:val="039E7A5C"/>
    <w:rsid w:val="03A3CD81"/>
    <w:rsid w:val="03BFCCAE"/>
    <w:rsid w:val="03F48CDD"/>
    <w:rsid w:val="04005C8C"/>
    <w:rsid w:val="04340710"/>
    <w:rsid w:val="0444D917"/>
    <w:rsid w:val="04597EA9"/>
    <w:rsid w:val="0484C912"/>
    <w:rsid w:val="048BC58A"/>
    <w:rsid w:val="04959A59"/>
    <w:rsid w:val="04A51A9F"/>
    <w:rsid w:val="04ABCA88"/>
    <w:rsid w:val="04E1A786"/>
    <w:rsid w:val="05095925"/>
    <w:rsid w:val="0511949C"/>
    <w:rsid w:val="0517BF68"/>
    <w:rsid w:val="052C4D9D"/>
    <w:rsid w:val="052C78F6"/>
    <w:rsid w:val="053E3EE3"/>
    <w:rsid w:val="056560D3"/>
    <w:rsid w:val="05724992"/>
    <w:rsid w:val="05998582"/>
    <w:rsid w:val="05A02323"/>
    <w:rsid w:val="05B7F1E9"/>
    <w:rsid w:val="05BAFB06"/>
    <w:rsid w:val="05C1CB4C"/>
    <w:rsid w:val="06040C84"/>
    <w:rsid w:val="0609B83E"/>
    <w:rsid w:val="0622F557"/>
    <w:rsid w:val="063449F9"/>
    <w:rsid w:val="064D90AD"/>
    <w:rsid w:val="067346D3"/>
    <w:rsid w:val="0677FC2D"/>
    <w:rsid w:val="0685EE90"/>
    <w:rsid w:val="06901EE9"/>
    <w:rsid w:val="069E6C2C"/>
    <w:rsid w:val="069EE41C"/>
    <w:rsid w:val="06A3778A"/>
    <w:rsid w:val="06B56E4B"/>
    <w:rsid w:val="06B7C1D7"/>
    <w:rsid w:val="07013134"/>
    <w:rsid w:val="0705246A"/>
    <w:rsid w:val="070F1814"/>
    <w:rsid w:val="07545F9D"/>
    <w:rsid w:val="07630AC1"/>
    <w:rsid w:val="07647036"/>
    <w:rsid w:val="07FF53BD"/>
    <w:rsid w:val="0836BB6B"/>
    <w:rsid w:val="083C9B30"/>
    <w:rsid w:val="0884F3AD"/>
    <w:rsid w:val="0889E332"/>
    <w:rsid w:val="0893ABC7"/>
    <w:rsid w:val="089ED852"/>
    <w:rsid w:val="08EB5AA6"/>
    <w:rsid w:val="08EDF78C"/>
    <w:rsid w:val="08EE6C5A"/>
    <w:rsid w:val="09218C21"/>
    <w:rsid w:val="092C37E8"/>
    <w:rsid w:val="09469CB3"/>
    <w:rsid w:val="094ED07E"/>
    <w:rsid w:val="095E5197"/>
    <w:rsid w:val="09684174"/>
    <w:rsid w:val="096C8C62"/>
    <w:rsid w:val="0989E073"/>
    <w:rsid w:val="09CE18C2"/>
    <w:rsid w:val="0A032EB3"/>
    <w:rsid w:val="0A1D8060"/>
    <w:rsid w:val="0A32E199"/>
    <w:rsid w:val="0A42A317"/>
    <w:rsid w:val="0A45BAB5"/>
    <w:rsid w:val="0AC6D313"/>
    <w:rsid w:val="0AE77669"/>
    <w:rsid w:val="0AE96C97"/>
    <w:rsid w:val="0B01D504"/>
    <w:rsid w:val="0B048719"/>
    <w:rsid w:val="0B293E1A"/>
    <w:rsid w:val="0B2A27DD"/>
    <w:rsid w:val="0B870F35"/>
    <w:rsid w:val="0B92E401"/>
    <w:rsid w:val="0B944705"/>
    <w:rsid w:val="0B9EFF14"/>
    <w:rsid w:val="0C0B6AB6"/>
    <w:rsid w:val="0C37D4F3"/>
    <w:rsid w:val="0C42AE65"/>
    <w:rsid w:val="0C672DCB"/>
    <w:rsid w:val="0C80941C"/>
    <w:rsid w:val="0C91BF88"/>
    <w:rsid w:val="0CAA1AFD"/>
    <w:rsid w:val="0CB701CE"/>
    <w:rsid w:val="0CB9603E"/>
    <w:rsid w:val="0D5B352B"/>
    <w:rsid w:val="0D623464"/>
    <w:rsid w:val="0D813920"/>
    <w:rsid w:val="0D8BBB41"/>
    <w:rsid w:val="0DA9353E"/>
    <w:rsid w:val="0DAE2966"/>
    <w:rsid w:val="0DE3F19E"/>
    <w:rsid w:val="0DF0CC90"/>
    <w:rsid w:val="0E0FC504"/>
    <w:rsid w:val="0E133060"/>
    <w:rsid w:val="0E25E7D7"/>
    <w:rsid w:val="0E762F38"/>
    <w:rsid w:val="0E88524A"/>
    <w:rsid w:val="0ED8C57A"/>
    <w:rsid w:val="0EE9CCAD"/>
    <w:rsid w:val="0F0B2AF0"/>
    <w:rsid w:val="0F124AEB"/>
    <w:rsid w:val="0F30CC52"/>
    <w:rsid w:val="0F42FF9D"/>
    <w:rsid w:val="0F754D2C"/>
    <w:rsid w:val="0F7AAA84"/>
    <w:rsid w:val="0F95E30D"/>
    <w:rsid w:val="0FB47382"/>
    <w:rsid w:val="0FB48679"/>
    <w:rsid w:val="0FE3F618"/>
    <w:rsid w:val="100D5C96"/>
    <w:rsid w:val="101E9D46"/>
    <w:rsid w:val="1024A4E4"/>
    <w:rsid w:val="102ACC15"/>
    <w:rsid w:val="10416A99"/>
    <w:rsid w:val="105018B9"/>
    <w:rsid w:val="106490A7"/>
    <w:rsid w:val="107652B6"/>
    <w:rsid w:val="108A03CB"/>
    <w:rsid w:val="10AC3162"/>
    <w:rsid w:val="10C6B164"/>
    <w:rsid w:val="10EBB7E2"/>
    <w:rsid w:val="10EF10AF"/>
    <w:rsid w:val="10F333CE"/>
    <w:rsid w:val="11253519"/>
    <w:rsid w:val="1154C72D"/>
    <w:rsid w:val="115BA790"/>
    <w:rsid w:val="11ADC480"/>
    <w:rsid w:val="11B28027"/>
    <w:rsid w:val="11C6210A"/>
    <w:rsid w:val="11D593BE"/>
    <w:rsid w:val="11E46082"/>
    <w:rsid w:val="1210BB62"/>
    <w:rsid w:val="12159450"/>
    <w:rsid w:val="12644BEE"/>
    <w:rsid w:val="127EF8F6"/>
    <w:rsid w:val="12BC2038"/>
    <w:rsid w:val="12DF640F"/>
    <w:rsid w:val="12E15B4C"/>
    <w:rsid w:val="13578A1D"/>
    <w:rsid w:val="135E1448"/>
    <w:rsid w:val="13710257"/>
    <w:rsid w:val="137C8168"/>
    <w:rsid w:val="1385FE79"/>
    <w:rsid w:val="138AB07F"/>
    <w:rsid w:val="138BE569"/>
    <w:rsid w:val="13968F9D"/>
    <w:rsid w:val="13A1BFA6"/>
    <w:rsid w:val="13A1C5A3"/>
    <w:rsid w:val="13D2128C"/>
    <w:rsid w:val="13DD3599"/>
    <w:rsid w:val="13E5231F"/>
    <w:rsid w:val="13E5E9E2"/>
    <w:rsid w:val="1407A083"/>
    <w:rsid w:val="14226412"/>
    <w:rsid w:val="1433B4C6"/>
    <w:rsid w:val="1442D0F9"/>
    <w:rsid w:val="146C255E"/>
    <w:rsid w:val="14BBF240"/>
    <w:rsid w:val="14BFBDB5"/>
    <w:rsid w:val="14CA4374"/>
    <w:rsid w:val="150F14C8"/>
    <w:rsid w:val="15495793"/>
    <w:rsid w:val="154C854B"/>
    <w:rsid w:val="154D90BF"/>
    <w:rsid w:val="1551CAC7"/>
    <w:rsid w:val="155DC57B"/>
    <w:rsid w:val="156E1109"/>
    <w:rsid w:val="15942325"/>
    <w:rsid w:val="15ACD874"/>
    <w:rsid w:val="15EAF991"/>
    <w:rsid w:val="15EE3999"/>
    <w:rsid w:val="1602F583"/>
    <w:rsid w:val="1653F1C0"/>
    <w:rsid w:val="1656A3E4"/>
    <w:rsid w:val="168BB5D6"/>
    <w:rsid w:val="16CCBADB"/>
    <w:rsid w:val="16F016F3"/>
    <w:rsid w:val="1740E0C1"/>
    <w:rsid w:val="177F830B"/>
    <w:rsid w:val="178BCB7D"/>
    <w:rsid w:val="1795DD8E"/>
    <w:rsid w:val="17A30A0D"/>
    <w:rsid w:val="17B118B4"/>
    <w:rsid w:val="17C14708"/>
    <w:rsid w:val="17FA9434"/>
    <w:rsid w:val="18096011"/>
    <w:rsid w:val="18374B83"/>
    <w:rsid w:val="1879F73D"/>
    <w:rsid w:val="188ABA5A"/>
    <w:rsid w:val="188B3EE6"/>
    <w:rsid w:val="18962AEB"/>
    <w:rsid w:val="189F6BE5"/>
    <w:rsid w:val="18A4CD73"/>
    <w:rsid w:val="18C955F5"/>
    <w:rsid w:val="18F7F6CF"/>
    <w:rsid w:val="18FF3756"/>
    <w:rsid w:val="1939AAFC"/>
    <w:rsid w:val="195B6EE1"/>
    <w:rsid w:val="196E237B"/>
    <w:rsid w:val="1971F70D"/>
    <w:rsid w:val="197D57BB"/>
    <w:rsid w:val="197DB9B7"/>
    <w:rsid w:val="198974B5"/>
    <w:rsid w:val="198BF930"/>
    <w:rsid w:val="19D2E8D3"/>
    <w:rsid w:val="19D8409C"/>
    <w:rsid w:val="19D9DA21"/>
    <w:rsid w:val="1A27498B"/>
    <w:rsid w:val="1A7829EB"/>
    <w:rsid w:val="1A8465D3"/>
    <w:rsid w:val="1AA9FEF1"/>
    <w:rsid w:val="1AC1CFF7"/>
    <w:rsid w:val="1ADD2ADB"/>
    <w:rsid w:val="1ADE56A7"/>
    <w:rsid w:val="1AE25572"/>
    <w:rsid w:val="1B1C3424"/>
    <w:rsid w:val="1B508E14"/>
    <w:rsid w:val="1B5ADF13"/>
    <w:rsid w:val="1B7DB753"/>
    <w:rsid w:val="1B8FC683"/>
    <w:rsid w:val="1BA2833A"/>
    <w:rsid w:val="1BBFFF0E"/>
    <w:rsid w:val="1BC331B4"/>
    <w:rsid w:val="1BC6C6F3"/>
    <w:rsid w:val="1C326258"/>
    <w:rsid w:val="1C99AF7B"/>
    <w:rsid w:val="1C9C950A"/>
    <w:rsid w:val="1CA95831"/>
    <w:rsid w:val="1CB5BD67"/>
    <w:rsid w:val="1CB9CF9C"/>
    <w:rsid w:val="1CC80FCD"/>
    <w:rsid w:val="1CE4F090"/>
    <w:rsid w:val="1CE97D56"/>
    <w:rsid w:val="1D301692"/>
    <w:rsid w:val="1D3B1876"/>
    <w:rsid w:val="1D8C5BEE"/>
    <w:rsid w:val="1DC29227"/>
    <w:rsid w:val="1DD56512"/>
    <w:rsid w:val="1DE8B3F0"/>
    <w:rsid w:val="1DF11A07"/>
    <w:rsid w:val="1DF6E5EA"/>
    <w:rsid w:val="1DF7DD87"/>
    <w:rsid w:val="1DFAA8DA"/>
    <w:rsid w:val="1E166EEF"/>
    <w:rsid w:val="1E6534BB"/>
    <w:rsid w:val="1EAA1588"/>
    <w:rsid w:val="1ECB3ED7"/>
    <w:rsid w:val="1ECCA307"/>
    <w:rsid w:val="1F0CB602"/>
    <w:rsid w:val="1F169AEF"/>
    <w:rsid w:val="1F173CFF"/>
    <w:rsid w:val="1F22A4EF"/>
    <w:rsid w:val="1F26EE3E"/>
    <w:rsid w:val="1F2D59E7"/>
    <w:rsid w:val="1F32DF97"/>
    <w:rsid w:val="1F39B868"/>
    <w:rsid w:val="1F3C2877"/>
    <w:rsid w:val="1F96793B"/>
    <w:rsid w:val="1FA0AEFC"/>
    <w:rsid w:val="1FCD010C"/>
    <w:rsid w:val="1FD1A4D4"/>
    <w:rsid w:val="1FD55EEE"/>
    <w:rsid w:val="1FFCC5F6"/>
    <w:rsid w:val="2025453D"/>
    <w:rsid w:val="205FEF90"/>
    <w:rsid w:val="207131C4"/>
    <w:rsid w:val="20B30D60"/>
    <w:rsid w:val="20C25A66"/>
    <w:rsid w:val="20D3B76A"/>
    <w:rsid w:val="20F9FC84"/>
    <w:rsid w:val="210833A0"/>
    <w:rsid w:val="211D8F36"/>
    <w:rsid w:val="21412B70"/>
    <w:rsid w:val="2177F3B3"/>
    <w:rsid w:val="217F1FD5"/>
    <w:rsid w:val="219AE359"/>
    <w:rsid w:val="21A77773"/>
    <w:rsid w:val="21D45FAC"/>
    <w:rsid w:val="21DAC891"/>
    <w:rsid w:val="21DB25DE"/>
    <w:rsid w:val="220116E3"/>
    <w:rsid w:val="2235D881"/>
    <w:rsid w:val="2236DB8A"/>
    <w:rsid w:val="22399D8F"/>
    <w:rsid w:val="22894489"/>
    <w:rsid w:val="229751F9"/>
    <w:rsid w:val="229A23BC"/>
    <w:rsid w:val="22C5678E"/>
    <w:rsid w:val="22DCC6B3"/>
    <w:rsid w:val="22E92E80"/>
    <w:rsid w:val="23037E68"/>
    <w:rsid w:val="230437CC"/>
    <w:rsid w:val="23392D45"/>
    <w:rsid w:val="2353BF94"/>
    <w:rsid w:val="2370300D"/>
    <w:rsid w:val="23800ECF"/>
    <w:rsid w:val="23A1B08C"/>
    <w:rsid w:val="23AE652F"/>
    <w:rsid w:val="23C11FD3"/>
    <w:rsid w:val="23CB10AF"/>
    <w:rsid w:val="23CFBCAF"/>
    <w:rsid w:val="23D0267B"/>
    <w:rsid w:val="23E21E8C"/>
    <w:rsid w:val="23ED107A"/>
    <w:rsid w:val="23F280C1"/>
    <w:rsid w:val="240996A9"/>
    <w:rsid w:val="2436F354"/>
    <w:rsid w:val="245B0F24"/>
    <w:rsid w:val="246D3670"/>
    <w:rsid w:val="248B3179"/>
    <w:rsid w:val="2497E68F"/>
    <w:rsid w:val="249FBBC4"/>
    <w:rsid w:val="24A30EDA"/>
    <w:rsid w:val="24C9114B"/>
    <w:rsid w:val="24CBEAA8"/>
    <w:rsid w:val="24E3531D"/>
    <w:rsid w:val="24F0A609"/>
    <w:rsid w:val="2523C549"/>
    <w:rsid w:val="25702E1E"/>
    <w:rsid w:val="2573F9D5"/>
    <w:rsid w:val="257418AC"/>
    <w:rsid w:val="25855738"/>
    <w:rsid w:val="2598C26C"/>
    <w:rsid w:val="25A9C99F"/>
    <w:rsid w:val="25ACBE4E"/>
    <w:rsid w:val="26131F6A"/>
    <w:rsid w:val="26184A00"/>
    <w:rsid w:val="2627DA18"/>
    <w:rsid w:val="262D6BD8"/>
    <w:rsid w:val="2652FB88"/>
    <w:rsid w:val="26588983"/>
    <w:rsid w:val="26615C4A"/>
    <w:rsid w:val="2669AA6E"/>
    <w:rsid w:val="268BA100"/>
    <w:rsid w:val="26BA4C8E"/>
    <w:rsid w:val="26C1A3D2"/>
    <w:rsid w:val="26C3338E"/>
    <w:rsid w:val="270FE90D"/>
    <w:rsid w:val="2719BF4E"/>
    <w:rsid w:val="2732E7AB"/>
    <w:rsid w:val="27570041"/>
    <w:rsid w:val="275C1802"/>
    <w:rsid w:val="278A10D4"/>
    <w:rsid w:val="27DFBC0E"/>
    <w:rsid w:val="2838E8D9"/>
    <w:rsid w:val="283C5F4B"/>
    <w:rsid w:val="2842CB4A"/>
    <w:rsid w:val="28463E8F"/>
    <w:rsid w:val="2851D5EF"/>
    <w:rsid w:val="285D6033"/>
    <w:rsid w:val="285F9828"/>
    <w:rsid w:val="2898E036"/>
    <w:rsid w:val="28CA00FD"/>
    <w:rsid w:val="28E1B8E6"/>
    <w:rsid w:val="28E91C8D"/>
    <w:rsid w:val="28F1893E"/>
    <w:rsid w:val="2913C12E"/>
    <w:rsid w:val="2943B1D0"/>
    <w:rsid w:val="298C2D6B"/>
    <w:rsid w:val="29AE6E23"/>
    <w:rsid w:val="29AFA81C"/>
    <w:rsid w:val="29BC669F"/>
    <w:rsid w:val="29CF8687"/>
    <w:rsid w:val="29F3784E"/>
    <w:rsid w:val="2A1C1CA4"/>
    <w:rsid w:val="2A2778D7"/>
    <w:rsid w:val="2A7B847D"/>
    <w:rsid w:val="2AB98D0E"/>
    <w:rsid w:val="2B03BD82"/>
    <w:rsid w:val="2B0F8D48"/>
    <w:rsid w:val="2B18DC25"/>
    <w:rsid w:val="2B65D337"/>
    <w:rsid w:val="2B6DEAE7"/>
    <w:rsid w:val="2B9ABD51"/>
    <w:rsid w:val="2BA3E573"/>
    <w:rsid w:val="2BAFE7AC"/>
    <w:rsid w:val="2BB1FEEA"/>
    <w:rsid w:val="2BB222CF"/>
    <w:rsid w:val="2BC36FA4"/>
    <w:rsid w:val="2BC3B7D0"/>
    <w:rsid w:val="2BF43695"/>
    <w:rsid w:val="2BF7C0BF"/>
    <w:rsid w:val="2C1939F6"/>
    <w:rsid w:val="2C1E20AB"/>
    <w:rsid w:val="2C40158A"/>
    <w:rsid w:val="2C807BEC"/>
    <w:rsid w:val="2C83789F"/>
    <w:rsid w:val="2C890E06"/>
    <w:rsid w:val="2C9571DB"/>
    <w:rsid w:val="2CA52433"/>
    <w:rsid w:val="2CBEDDA1"/>
    <w:rsid w:val="2CD5E16A"/>
    <w:rsid w:val="2CDF09F4"/>
    <w:rsid w:val="2CEEE2E2"/>
    <w:rsid w:val="2CFBE661"/>
    <w:rsid w:val="2D08A054"/>
    <w:rsid w:val="2D204443"/>
    <w:rsid w:val="2D2B4F4E"/>
    <w:rsid w:val="2D8FA20F"/>
    <w:rsid w:val="2D9E4B57"/>
    <w:rsid w:val="2DA9449A"/>
    <w:rsid w:val="2DC6F560"/>
    <w:rsid w:val="2DCE8037"/>
    <w:rsid w:val="2DDA3BB6"/>
    <w:rsid w:val="2DE2E9E1"/>
    <w:rsid w:val="2E024A6F"/>
    <w:rsid w:val="2E1D76F6"/>
    <w:rsid w:val="2E48B3C8"/>
    <w:rsid w:val="2E5F5C22"/>
    <w:rsid w:val="2E5FFAEF"/>
    <w:rsid w:val="2E7D8A88"/>
    <w:rsid w:val="2E9148A7"/>
    <w:rsid w:val="2EA62CC3"/>
    <w:rsid w:val="2EB1DFE9"/>
    <w:rsid w:val="2ECF4437"/>
    <w:rsid w:val="2EE24787"/>
    <w:rsid w:val="2F183180"/>
    <w:rsid w:val="2F4C6D24"/>
    <w:rsid w:val="2F5230CA"/>
    <w:rsid w:val="2F57202E"/>
    <w:rsid w:val="2F67750B"/>
    <w:rsid w:val="2F83FDCF"/>
    <w:rsid w:val="2F86D09B"/>
    <w:rsid w:val="2F8C162A"/>
    <w:rsid w:val="2F8F46C3"/>
    <w:rsid w:val="2FE86F4E"/>
    <w:rsid w:val="2FFAFA00"/>
    <w:rsid w:val="30007A18"/>
    <w:rsid w:val="3015A656"/>
    <w:rsid w:val="30686FE6"/>
    <w:rsid w:val="306C184E"/>
    <w:rsid w:val="308BDD46"/>
    <w:rsid w:val="309BBFF6"/>
    <w:rsid w:val="30B72F8B"/>
    <w:rsid w:val="310405A9"/>
    <w:rsid w:val="31046993"/>
    <w:rsid w:val="31486967"/>
    <w:rsid w:val="31C3251C"/>
    <w:rsid w:val="31D3C53C"/>
    <w:rsid w:val="31D79ECA"/>
    <w:rsid w:val="31D8FCEB"/>
    <w:rsid w:val="31FBF42F"/>
    <w:rsid w:val="3257963B"/>
    <w:rsid w:val="32645F7B"/>
    <w:rsid w:val="32823BD1"/>
    <w:rsid w:val="328F57D8"/>
    <w:rsid w:val="32A4CA16"/>
    <w:rsid w:val="32D3A8C2"/>
    <w:rsid w:val="32F3B1BC"/>
    <w:rsid w:val="331A96BD"/>
    <w:rsid w:val="33497917"/>
    <w:rsid w:val="3350FBAB"/>
    <w:rsid w:val="33574156"/>
    <w:rsid w:val="33712A0D"/>
    <w:rsid w:val="3374160D"/>
    <w:rsid w:val="33809C4F"/>
    <w:rsid w:val="33A59F08"/>
    <w:rsid w:val="33B5679B"/>
    <w:rsid w:val="33BF8EB5"/>
    <w:rsid w:val="33C88D71"/>
    <w:rsid w:val="33F23861"/>
    <w:rsid w:val="340803B1"/>
    <w:rsid w:val="34085345"/>
    <w:rsid w:val="340E179B"/>
    <w:rsid w:val="341650EC"/>
    <w:rsid w:val="341FE44F"/>
    <w:rsid w:val="342913DE"/>
    <w:rsid w:val="342A756F"/>
    <w:rsid w:val="3444B689"/>
    <w:rsid w:val="34466EDB"/>
    <w:rsid w:val="34497D3A"/>
    <w:rsid w:val="3454A12E"/>
    <w:rsid w:val="3455CA2A"/>
    <w:rsid w:val="3478A9CC"/>
    <w:rsid w:val="348E097A"/>
    <w:rsid w:val="3496BFAA"/>
    <w:rsid w:val="34A9F2B6"/>
    <w:rsid w:val="34EE4ED2"/>
    <w:rsid w:val="34EFD47D"/>
    <w:rsid w:val="35258EA7"/>
    <w:rsid w:val="353E8578"/>
    <w:rsid w:val="35457DE5"/>
    <w:rsid w:val="35B38D1D"/>
    <w:rsid w:val="35FB49D4"/>
    <w:rsid w:val="3642C14A"/>
    <w:rsid w:val="36472CCA"/>
    <w:rsid w:val="364E662D"/>
    <w:rsid w:val="3660C3C2"/>
    <w:rsid w:val="3695051E"/>
    <w:rsid w:val="36C58F20"/>
    <w:rsid w:val="36FD9226"/>
    <w:rsid w:val="37344489"/>
    <w:rsid w:val="374CB5D0"/>
    <w:rsid w:val="377293E5"/>
    <w:rsid w:val="377FA152"/>
    <w:rsid w:val="378D6AEC"/>
    <w:rsid w:val="3794EE2D"/>
    <w:rsid w:val="37F4B409"/>
    <w:rsid w:val="385B77FF"/>
    <w:rsid w:val="38C21D2C"/>
    <w:rsid w:val="38F9FFA8"/>
    <w:rsid w:val="38FCF6F8"/>
    <w:rsid w:val="39104B0C"/>
    <w:rsid w:val="392AF2B9"/>
    <w:rsid w:val="394001A8"/>
    <w:rsid w:val="3944F0F0"/>
    <w:rsid w:val="3950254C"/>
    <w:rsid w:val="3961869F"/>
    <w:rsid w:val="39706191"/>
    <w:rsid w:val="3A45E15C"/>
    <w:rsid w:val="3A463248"/>
    <w:rsid w:val="3AA18ADE"/>
    <w:rsid w:val="3AB1F8AF"/>
    <w:rsid w:val="3AE6F682"/>
    <w:rsid w:val="3AFB05DA"/>
    <w:rsid w:val="3B16B123"/>
    <w:rsid w:val="3B191667"/>
    <w:rsid w:val="3B22588B"/>
    <w:rsid w:val="3B45DFCA"/>
    <w:rsid w:val="3B5185D2"/>
    <w:rsid w:val="3B6C83E2"/>
    <w:rsid w:val="3BD30983"/>
    <w:rsid w:val="3BE840E3"/>
    <w:rsid w:val="3BFC019D"/>
    <w:rsid w:val="3BFE1B7B"/>
    <w:rsid w:val="3C0F9459"/>
    <w:rsid w:val="3C381294"/>
    <w:rsid w:val="3C5EE4D1"/>
    <w:rsid w:val="3C8C9C38"/>
    <w:rsid w:val="3C9D42C8"/>
    <w:rsid w:val="3CA27DAC"/>
    <w:rsid w:val="3CBB93DD"/>
    <w:rsid w:val="3CC03436"/>
    <w:rsid w:val="3CC329AC"/>
    <w:rsid w:val="3CF56800"/>
    <w:rsid w:val="3D3C41E9"/>
    <w:rsid w:val="3D415E7B"/>
    <w:rsid w:val="3D41F462"/>
    <w:rsid w:val="3D46266E"/>
    <w:rsid w:val="3D6B760C"/>
    <w:rsid w:val="3D785B74"/>
    <w:rsid w:val="3DB21BF3"/>
    <w:rsid w:val="3DD0657B"/>
    <w:rsid w:val="3E2D103A"/>
    <w:rsid w:val="3E33C7B7"/>
    <w:rsid w:val="3E34E25E"/>
    <w:rsid w:val="3E3F019B"/>
    <w:rsid w:val="3E79BF32"/>
    <w:rsid w:val="3E7BE678"/>
    <w:rsid w:val="3E9205D7"/>
    <w:rsid w:val="3EA426B8"/>
    <w:rsid w:val="3EA71A54"/>
    <w:rsid w:val="3EB08BB5"/>
    <w:rsid w:val="3EBEE6D3"/>
    <w:rsid w:val="3EC94E6A"/>
    <w:rsid w:val="3ECC4B42"/>
    <w:rsid w:val="3F10D25B"/>
    <w:rsid w:val="3F15EDC2"/>
    <w:rsid w:val="3F22394B"/>
    <w:rsid w:val="3F264AB9"/>
    <w:rsid w:val="3F349B1F"/>
    <w:rsid w:val="3F47351B"/>
    <w:rsid w:val="3F4A07ED"/>
    <w:rsid w:val="3F4FFEE5"/>
    <w:rsid w:val="3F6396D2"/>
    <w:rsid w:val="3F6E1FE8"/>
    <w:rsid w:val="3F8544E6"/>
    <w:rsid w:val="3F8A43A9"/>
    <w:rsid w:val="3FDF7DD8"/>
    <w:rsid w:val="403B6743"/>
    <w:rsid w:val="404FEA86"/>
    <w:rsid w:val="4050F982"/>
    <w:rsid w:val="406E28E7"/>
    <w:rsid w:val="40B1B84D"/>
    <w:rsid w:val="40D7DA71"/>
    <w:rsid w:val="4108063D"/>
    <w:rsid w:val="412E7C71"/>
    <w:rsid w:val="4142992F"/>
    <w:rsid w:val="4145CB37"/>
    <w:rsid w:val="4158FD8A"/>
    <w:rsid w:val="415B2FB0"/>
    <w:rsid w:val="416C8320"/>
    <w:rsid w:val="416E0284"/>
    <w:rsid w:val="418E881B"/>
    <w:rsid w:val="41916AFF"/>
    <w:rsid w:val="419432F2"/>
    <w:rsid w:val="419C5D2B"/>
    <w:rsid w:val="41A33F9C"/>
    <w:rsid w:val="41A3F314"/>
    <w:rsid w:val="41B15FF4"/>
    <w:rsid w:val="41B3DE97"/>
    <w:rsid w:val="41B8F0EA"/>
    <w:rsid w:val="41C34AB7"/>
    <w:rsid w:val="4216AED4"/>
    <w:rsid w:val="42499AE2"/>
    <w:rsid w:val="424CA956"/>
    <w:rsid w:val="42589FB7"/>
    <w:rsid w:val="426BADCB"/>
    <w:rsid w:val="427177F1"/>
    <w:rsid w:val="427ED5DD"/>
    <w:rsid w:val="428D2427"/>
    <w:rsid w:val="42A1B5B4"/>
    <w:rsid w:val="42A77810"/>
    <w:rsid w:val="42A9F7B9"/>
    <w:rsid w:val="42D37A89"/>
    <w:rsid w:val="42F2EDE3"/>
    <w:rsid w:val="42F89F35"/>
    <w:rsid w:val="42FEAC4D"/>
    <w:rsid w:val="42FFF991"/>
    <w:rsid w:val="432C6073"/>
    <w:rsid w:val="432D1C5D"/>
    <w:rsid w:val="434297CD"/>
    <w:rsid w:val="43551DDB"/>
    <w:rsid w:val="43646413"/>
    <w:rsid w:val="43820BA4"/>
    <w:rsid w:val="43B27F35"/>
    <w:rsid w:val="43D716B9"/>
    <w:rsid w:val="442E6402"/>
    <w:rsid w:val="446B6ECE"/>
    <w:rsid w:val="447375D8"/>
    <w:rsid w:val="44810BB0"/>
    <w:rsid w:val="44A8323F"/>
    <w:rsid w:val="44D7C5DF"/>
    <w:rsid w:val="44F0EE3C"/>
    <w:rsid w:val="450ADD5C"/>
    <w:rsid w:val="4515A6E3"/>
    <w:rsid w:val="451B6C89"/>
    <w:rsid w:val="453D1F6D"/>
    <w:rsid w:val="45513E73"/>
    <w:rsid w:val="45942328"/>
    <w:rsid w:val="45ADB18C"/>
    <w:rsid w:val="45E3EFE9"/>
    <w:rsid w:val="4619C9EE"/>
    <w:rsid w:val="4633044F"/>
    <w:rsid w:val="464622CE"/>
    <w:rsid w:val="46793A0C"/>
    <w:rsid w:val="4684D117"/>
    <w:rsid w:val="468BF8F9"/>
    <w:rsid w:val="46B6A36B"/>
    <w:rsid w:val="46F4DCCD"/>
    <w:rsid w:val="46F5C3F9"/>
    <w:rsid w:val="46F722FD"/>
    <w:rsid w:val="46FDE9C0"/>
    <w:rsid w:val="46FF89B1"/>
    <w:rsid w:val="4737587D"/>
    <w:rsid w:val="47524700"/>
    <w:rsid w:val="47548E62"/>
    <w:rsid w:val="47581520"/>
    <w:rsid w:val="47601D02"/>
    <w:rsid w:val="477F8E40"/>
    <w:rsid w:val="4791BC67"/>
    <w:rsid w:val="47990701"/>
    <w:rsid w:val="47CE2E58"/>
    <w:rsid w:val="47D91D8D"/>
    <w:rsid w:val="47F3536F"/>
    <w:rsid w:val="47F51E7F"/>
    <w:rsid w:val="47F98BEE"/>
    <w:rsid w:val="481AAC89"/>
    <w:rsid w:val="48288EFE"/>
    <w:rsid w:val="4858A580"/>
    <w:rsid w:val="4865790C"/>
    <w:rsid w:val="48847858"/>
    <w:rsid w:val="48A31775"/>
    <w:rsid w:val="48AFCC8A"/>
    <w:rsid w:val="4927138B"/>
    <w:rsid w:val="493445F6"/>
    <w:rsid w:val="4942C776"/>
    <w:rsid w:val="49A0538A"/>
    <w:rsid w:val="49A2A9CE"/>
    <w:rsid w:val="49B2A095"/>
    <w:rsid w:val="49BD1FAF"/>
    <w:rsid w:val="49BDE30E"/>
    <w:rsid w:val="49C45F5F"/>
    <w:rsid w:val="49D118C3"/>
    <w:rsid w:val="4A26E769"/>
    <w:rsid w:val="4A35AA4A"/>
    <w:rsid w:val="4A3C52B5"/>
    <w:rsid w:val="4A4FBD54"/>
    <w:rsid w:val="4A8752B6"/>
    <w:rsid w:val="4AA2211A"/>
    <w:rsid w:val="4AB1EA7D"/>
    <w:rsid w:val="4AB51020"/>
    <w:rsid w:val="4AB96C65"/>
    <w:rsid w:val="4AC5A848"/>
    <w:rsid w:val="4AE9DFD8"/>
    <w:rsid w:val="4AEB8819"/>
    <w:rsid w:val="4AF7DC4D"/>
    <w:rsid w:val="4B1383BF"/>
    <w:rsid w:val="4B15E592"/>
    <w:rsid w:val="4B1A0C26"/>
    <w:rsid w:val="4B62A6C0"/>
    <w:rsid w:val="4B697950"/>
    <w:rsid w:val="4B75BD2F"/>
    <w:rsid w:val="4B981F8C"/>
    <w:rsid w:val="4BA5AF6B"/>
    <w:rsid w:val="4BB4CF50"/>
    <w:rsid w:val="4BD5D261"/>
    <w:rsid w:val="4BD94246"/>
    <w:rsid w:val="4BDACD14"/>
    <w:rsid w:val="4BFFEA42"/>
    <w:rsid w:val="4C25B823"/>
    <w:rsid w:val="4C3F855E"/>
    <w:rsid w:val="4C684400"/>
    <w:rsid w:val="4CA6D4D1"/>
    <w:rsid w:val="4CDBCE14"/>
    <w:rsid w:val="4CE2D7C4"/>
    <w:rsid w:val="4CEF5908"/>
    <w:rsid w:val="4CF2CA85"/>
    <w:rsid w:val="4D58F910"/>
    <w:rsid w:val="4D9131CB"/>
    <w:rsid w:val="4D9FF942"/>
    <w:rsid w:val="4DCAA795"/>
    <w:rsid w:val="4DDEE29D"/>
    <w:rsid w:val="4E15F5CD"/>
    <w:rsid w:val="4E185B24"/>
    <w:rsid w:val="4E2BA48F"/>
    <w:rsid w:val="4E2EC0FA"/>
    <w:rsid w:val="4E4CC533"/>
    <w:rsid w:val="4E87CF2E"/>
    <w:rsid w:val="4E8B4D48"/>
    <w:rsid w:val="4E9BE970"/>
    <w:rsid w:val="4EBDF890"/>
    <w:rsid w:val="4EC22D50"/>
    <w:rsid w:val="4ECA1D33"/>
    <w:rsid w:val="4ED1ADEB"/>
    <w:rsid w:val="4EFA8FAC"/>
    <w:rsid w:val="4F0F0174"/>
    <w:rsid w:val="4F15576E"/>
    <w:rsid w:val="4F365B7D"/>
    <w:rsid w:val="4F3DCC31"/>
    <w:rsid w:val="4F50814F"/>
    <w:rsid w:val="4F53FCE1"/>
    <w:rsid w:val="4F6F0DB4"/>
    <w:rsid w:val="4F81C5D4"/>
    <w:rsid w:val="4F846CB2"/>
    <w:rsid w:val="4F91CFC3"/>
    <w:rsid w:val="4FE58937"/>
    <w:rsid w:val="4FF6848A"/>
    <w:rsid w:val="50150272"/>
    <w:rsid w:val="50199C2D"/>
    <w:rsid w:val="501C2763"/>
    <w:rsid w:val="5023A044"/>
    <w:rsid w:val="5028D135"/>
    <w:rsid w:val="5033A0E3"/>
    <w:rsid w:val="503B282C"/>
    <w:rsid w:val="5055A6C6"/>
    <w:rsid w:val="506B293D"/>
    <w:rsid w:val="5081742E"/>
    <w:rsid w:val="50AEFEDC"/>
    <w:rsid w:val="50D15AC1"/>
    <w:rsid w:val="50E4E694"/>
    <w:rsid w:val="50F75600"/>
    <w:rsid w:val="51036FDA"/>
    <w:rsid w:val="5115B49B"/>
    <w:rsid w:val="511D8C05"/>
    <w:rsid w:val="5144DECB"/>
    <w:rsid w:val="51BF72D4"/>
    <w:rsid w:val="51C72F08"/>
    <w:rsid w:val="51D65396"/>
    <w:rsid w:val="51D6880B"/>
    <w:rsid w:val="51DF08E8"/>
    <w:rsid w:val="51FFE31F"/>
    <w:rsid w:val="52022F1B"/>
    <w:rsid w:val="522CA2C7"/>
    <w:rsid w:val="523C68C5"/>
    <w:rsid w:val="524EFBBB"/>
    <w:rsid w:val="5254D477"/>
    <w:rsid w:val="5259EE68"/>
    <w:rsid w:val="52ABD9A6"/>
    <w:rsid w:val="52BC1FB8"/>
    <w:rsid w:val="52E14207"/>
    <w:rsid w:val="52E58391"/>
    <w:rsid w:val="53289FE9"/>
    <w:rsid w:val="53326E29"/>
    <w:rsid w:val="53438DFE"/>
    <w:rsid w:val="538AA25A"/>
    <w:rsid w:val="538D5021"/>
    <w:rsid w:val="53A3A833"/>
    <w:rsid w:val="53A41EB7"/>
    <w:rsid w:val="53AD2B8B"/>
    <w:rsid w:val="53EEA349"/>
    <w:rsid w:val="542590F7"/>
    <w:rsid w:val="5450E2D1"/>
    <w:rsid w:val="54659BA5"/>
    <w:rsid w:val="54830CF9"/>
    <w:rsid w:val="549B001D"/>
    <w:rsid w:val="54A5D913"/>
    <w:rsid w:val="54B3B2E0"/>
    <w:rsid w:val="54C23532"/>
    <w:rsid w:val="55061AA0"/>
    <w:rsid w:val="552DB256"/>
    <w:rsid w:val="554ADA05"/>
    <w:rsid w:val="5574CDF2"/>
    <w:rsid w:val="5594E242"/>
    <w:rsid w:val="559F017F"/>
    <w:rsid w:val="55B4E6C6"/>
    <w:rsid w:val="55C54523"/>
    <w:rsid w:val="55F0F728"/>
    <w:rsid w:val="560111E0"/>
    <w:rsid w:val="564F19C7"/>
    <w:rsid w:val="567D4384"/>
    <w:rsid w:val="5680C3D8"/>
    <w:rsid w:val="568E87C1"/>
    <w:rsid w:val="56ABC886"/>
    <w:rsid w:val="56B56870"/>
    <w:rsid w:val="5716C6C9"/>
    <w:rsid w:val="572239C5"/>
    <w:rsid w:val="572FD3F3"/>
    <w:rsid w:val="57CFC968"/>
    <w:rsid w:val="57EC3FA8"/>
    <w:rsid w:val="5868C801"/>
    <w:rsid w:val="58B26CA6"/>
    <w:rsid w:val="58E8F8EA"/>
    <w:rsid w:val="58F83A9D"/>
    <w:rsid w:val="58FB3228"/>
    <w:rsid w:val="59194D5E"/>
    <w:rsid w:val="593A27B1"/>
    <w:rsid w:val="5999A5DD"/>
    <w:rsid w:val="5A0DFBC7"/>
    <w:rsid w:val="5A19F04E"/>
    <w:rsid w:val="5A5720CE"/>
    <w:rsid w:val="5A7B2772"/>
    <w:rsid w:val="5A8BBA6E"/>
    <w:rsid w:val="5AB69281"/>
    <w:rsid w:val="5AE85792"/>
    <w:rsid w:val="5AFD4E14"/>
    <w:rsid w:val="5B18045D"/>
    <w:rsid w:val="5B1D7E8F"/>
    <w:rsid w:val="5B3176B6"/>
    <w:rsid w:val="5B5068BA"/>
    <w:rsid w:val="5B64C020"/>
    <w:rsid w:val="5B81902C"/>
    <w:rsid w:val="5BA9F586"/>
    <w:rsid w:val="5BB30C87"/>
    <w:rsid w:val="5BC938A3"/>
    <w:rsid w:val="5BDE2C27"/>
    <w:rsid w:val="5BE62656"/>
    <w:rsid w:val="5BF97E16"/>
    <w:rsid w:val="5C0570DF"/>
    <w:rsid w:val="5C1C5966"/>
    <w:rsid w:val="5C1ED1D6"/>
    <w:rsid w:val="5C2E9632"/>
    <w:rsid w:val="5C30A90B"/>
    <w:rsid w:val="5C405A33"/>
    <w:rsid w:val="5C4F03B8"/>
    <w:rsid w:val="5C7C522C"/>
    <w:rsid w:val="5C9A3145"/>
    <w:rsid w:val="5CB7FBBD"/>
    <w:rsid w:val="5CCFAA48"/>
    <w:rsid w:val="5CF7F01B"/>
    <w:rsid w:val="5D00E914"/>
    <w:rsid w:val="5D24C28B"/>
    <w:rsid w:val="5D496668"/>
    <w:rsid w:val="5D6095DA"/>
    <w:rsid w:val="5D6C0CFA"/>
    <w:rsid w:val="5D9573D1"/>
    <w:rsid w:val="5DA14E0B"/>
    <w:rsid w:val="5DB03DB0"/>
    <w:rsid w:val="5DB7CA2D"/>
    <w:rsid w:val="5DC67177"/>
    <w:rsid w:val="5DE15F41"/>
    <w:rsid w:val="5DE93765"/>
    <w:rsid w:val="5DECD2DE"/>
    <w:rsid w:val="5E74E925"/>
    <w:rsid w:val="5E8F608D"/>
    <w:rsid w:val="5E8F7C6C"/>
    <w:rsid w:val="5E92AC28"/>
    <w:rsid w:val="5EC4B6F5"/>
    <w:rsid w:val="5ED73328"/>
    <w:rsid w:val="5EEBE577"/>
    <w:rsid w:val="5EF53BDA"/>
    <w:rsid w:val="5F0FE6DD"/>
    <w:rsid w:val="5F2B1460"/>
    <w:rsid w:val="5F85DFE5"/>
    <w:rsid w:val="5FD87A45"/>
    <w:rsid w:val="5FDEF832"/>
    <w:rsid w:val="5FE610A1"/>
    <w:rsid w:val="5FF7518D"/>
    <w:rsid w:val="5FF83421"/>
    <w:rsid w:val="600B508D"/>
    <w:rsid w:val="6066B2B3"/>
    <w:rsid w:val="60CB9921"/>
    <w:rsid w:val="60CE1BCF"/>
    <w:rsid w:val="613F08ED"/>
    <w:rsid w:val="6156C6EC"/>
    <w:rsid w:val="61592705"/>
    <w:rsid w:val="6182D518"/>
    <w:rsid w:val="61A86825"/>
    <w:rsid w:val="61C5F717"/>
    <w:rsid w:val="61C88A98"/>
    <w:rsid w:val="61D74742"/>
    <w:rsid w:val="61EE57FF"/>
    <w:rsid w:val="62079769"/>
    <w:rsid w:val="6210E3BE"/>
    <w:rsid w:val="623C1582"/>
    <w:rsid w:val="624A5812"/>
    <w:rsid w:val="624AD27D"/>
    <w:rsid w:val="625C1C15"/>
    <w:rsid w:val="62BEE35B"/>
    <w:rsid w:val="633640AC"/>
    <w:rsid w:val="634B00E7"/>
    <w:rsid w:val="6360A26E"/>
    <w:rsid w:val="6362EA35"/>
    <w:rsid w:val="637666E6"/>
    <w:rsid w:val="63904051"/>
    <w:rsid w:val="63BC7164"/>
    <w:rsid w:val="63E93AE6"/>
    <w:rsid w:val="643E2416"/>
    <w:rsid w:val="645CA861"/>
    <w:rsid w:val="646448FB"/>
    <w:rsid w:val="64827D21"/>
    <w:rsid w:val="64AABC3F"/>
    <w:rsid w:val="64CB9B16"/>
    <w:rsid w:val="64CD5522"/>
    <w:rsid w:val="64D40B58"/>
    <w:rsid w:val="64FCE675"/>
    <w:rsid w:val="6518840C"/>
    <w:rsid w:val="6594DF06"/>
    <w:rsid w:val="65A1A7A3"/>
    <w:rsid w:val="65AF9384"/>
    <w:rsid w:val="6609B573"/>
    <w:rsid w:val="661CC964"/>
    <w:rsid w:val="664A3F39"/>
    <w:rsid w:val="6653946A"/>
    <w:rsid w:val="66587EF7"/>
    <w:rsid w:val="666AAE08"/>
    <w:rsid w:val="6679CA81"/>
    <w:rsid w:val="669290EE"/>
    <w:rsid w:val="66C192CB"/>
    <w:rsid w:val="6709727E"/>
    <w:rsid w:val="6717769E"/>
    <w:rsid w:val="67302E23"/>
    <w:rsid w:val="67562870"/>
    <w:rsid w:val="6768EB7C"/>
    <w:rsid w:val="6776F14E"/>
    <w:rsid w:val="678E0ED1"/>
    <w:rsid w:val="67B3B121"/>
    <w:rsid w:val="67BDC017"/>
    <w:rsid w:val="67CE74B4"/>
    <w:rsid w:val="67DCCA54"/>
    <w:rsid w:val="67DFCC26"/>
    <w:rsid w:val="67FEB21E"/>
    <w:rsid w:val="680781DA"/>
    <w:rsid w:val="68108F2D"/>
    <w:rsid w:val="682CB2DE"/>
    <w:rsid w:val="68330CD9"/>
    <w:rsid w:val="6849E3F0"/>
    <w:rsid w:val="684BD203"/>
    <w:rsid w:val="6851F46A"/>
    <w:rsid w:val="6859C5C8"/>
    <w:rsid w:val="686792FE"/>
    <w:rsid w:val="688CE919"/>
    <w:rsid w:val="68905D98"/>
    <w:rsid w:val="68C842F4"/>
    <w:rsid w:val="68DE8400"/>
    <w:rsid w:val="68EBB9A1"/>
    <w:rsid w:val="68FD2B50"/>
    <w:rsid w:val="691CCC74"/>
    <w:rsid w:val="6940030D"/>
    <w:rsid w:val="694BDA3F"/>
    <w:rsid w:val="69573123"/>
    <w:rsid w:val="69642EA2"/>
    <w:rsid w:val="69A266D2"/>
    <w:rsid w:val="69A5D8CA"/>
    <w:rsid w:val="69B337CD"/>
    <w:rsid w:val="69C2A896"/>
    <w:rsid w:val="69CE9130"/>
    <w:rsid w:val="6A1695EF"/>
    <w:rsid w:val="6A2B1FEA"/>
    <w:rsid w:val="6A2EF98C"/>
    <w:rsid w:val="6A33D35B"/>
    <w:rsid w:val="6A44AA07"/>
    <w:rsid w:val="6A953D9B"/>
    <w:rsid w:val="6A9A8716"/>
    <w:rsid w:val="6AAEE557"/>
    <w:rsid w:val="6AF310D1"/>
    <w:rsid w:val="6B004691"/>
    <w:rsid w:val="6B131EEA"/>
    <w:rsid w:val="6B2787B9"/>
    <w:rsid w:val="6B441A88"/>
    <w:rsid w:val="6B831052"/>
    <w:rsid w:val="6B85A2A6"/>
    <w:rsid w:val="6B8CB50B"/>
    <w:rsid w:val="6B8D218A"/>
    <w:rsid w:val="6BC24C6D"/>
    <w:rsid w:val="6BCB69A7"/>
    <w:rsid w:val="6C14B92F"/>
    <w:rsid w:val="6C36341F"/>
    <w:rsid w:val="6C39B17F"/>
    <w:rsid w:val="6CA5044F"/>
    <w:rsid w:val="6CDBB982"/>
    <w:rsid w:val="6CE81CFA"/>
    <w:rsid w:val="6CE8933C"/>
    <w:rsid w:val="6D081024"/>
    <w:rsid w:val="6D0AEE18"/>
    <w:rsid w:val="6D142405"/>
    <w:rsid w:val="6D1E8A72"/>
    <w:rsid w:val="6D2C9A4D"/>
    <w:rsid w:val="6D2F7825"/>
    <w:rsid w:val="6D39413D"/>
    <w:rsid w:val="6D673A08"/>
    <w:rsid w:val="6D692945"/>
    <w:rsid w:val="6D697964"/>
    <w:rsid w:val="6D762A26"/>
    <w:rsid w:val="6D7632D6"/>
    <w:rsid w:val="6D8A7D2F"/>
    <w:rsid w:val="6DB33D32"/>
    <w:rsid w:val="6DC9AB26"/>
    <w:rsid w:val="6DE1BEC2"/>
    <w:rsid w:val="6E1249AD"/>
    <w:rsid w:val="6E350B18"/>
    <w:rsid w:val="6E368F0F"/>
    <w:rsid w:val="6E39897B"/>
    <w:rsid w:val="6E548AE6"/>
    <w:rsid w:val="6E587C99"/>
    <w:rsid w:val="6E623341"/>
    <w:rsid w:val="6E6DC2D0"/>
    <w:rsid w:val="6E73A08B"/>
    <w:rsid w:val="6E930698"/>
    <w:rsid w:val="6E986909"/>
    <w:rsid w:val="6EAD4B1A"/>
    <w:rsid w:val="6EE4F6BD"/>
    <w:rsid w:val="6EF142AB"/>
    <w:rsid w:val="6F1EE902"/>
    <w:rsid w:val="6F2CAC46"/>
    <w:rsid w:val="6F5244A8"/>
    <w:rsid w:val="6F7BC2DC"/>
    <w:rsid w:val="6F918472"/>
    <w:rsid w:val="6F9D9DD7"/>
    <w:rsid w:val="6FB763B9"/>
    <w:rsid w:val="6FF89BBB"/>
    <w:rsid w:val="6FFD85AD"/>
    <w:rsid w:val="7027F69A"/>
    <w:rsid w:val="704798CB"/>
    <w:rsid w:val="705C5BE1"/>
    <w:rsid w:val="70643B0F"/>
    <w:rsid w:val="7070E3E1"/>
    <w:rsid w:val="70851678"/>
    <w:rsid w:val="709BBF2F"/>
    <w:rsid w:val="70D510F6"/>
    <w:rsid w:val="70F5A639"/>
    <w:rsid w:val="70F98BE6"/>
    <w:rsid w:val="71113F75"/>
    <w:rsid w:val="71286D1D"/>
    <w:rsid w:val="7157BF8E"/>
    <w:rsid w:val="7158E1C7"/>
    <w:rsid w:val="71623B58"/>
    <w:rsid w:val="71769947"/>
    <w:rsid w:val="71C91AC5"/>
    <w:rsid w:val="71CE1666"/>
    <w:rsid w:val="71D27286"/>
    <w:rsid w:val="71DBF9B5"/>
    <w:rsid w:val="71EED099"/>
    <w:rsid w:val="720658F2"/>
    <w:rsid w:val="7207F8F6"/>
    <w:rsid w:val="72143DCA"/>
    <w:rsid w:val="72153EF4"/>
    <w:rsid w:val="72778177"/>
    <w:rsid w:val="728F73FD"/>
    <w:rsid w:val="7291769A"/>
    <w:rsid w:val="729C9531"/>
    <w:rsid w:val="72DA3303"/>
    <w:rsid w:val="72E88426"/>
    <w:rsid w:val="7304DA55"/>
    <w:rsid w:val="7326C8B0"/>
    <w:rsid w:val="73276478"/>
    <w:rsid w:val="733DEE88"/>
    <w:rsid w:val="73458CF4"/>
    <w:rsid w:val="7374799E"/>
    <w:rsid w:val="73943C94"/>
    <w:rsid w:val="73BAE506"/>
    <w:rsid w:val="73D2430F"/>
    <w:rsid w:val="73F7E0D2"/>
    <w:rsid w:val="740A0887"/>
    <w:rsid w:val="743EB555"/>
    <w:rsid w:val="747CB6FC"/>
    <w:rsid w:val="747DBC06"/>
    <w:rsid w:val="749CE6DE"/>
    <w:rsid w:val="749FBA15"/>
    <w:rsid w:val="74E321BC"/>
    <w:rsid w:val="75064D48"/>
    <w:rsid w:val="753B2684"/>
    <w:rsid w:val="753F7EF2"/>
    <w:rsid w:val="7563FD52"/>
    <w:rsid w:val="757C07D2"/>
    <w:rsid w:val="757C5AC5"/>
    <w:rsid w:val="75A334ED"/>
    <w:rsid w:val="75A64655"/>
    <w:rsid w:val="75C3475A"/>
    <w:rsid w:val="760065C7"/>
    <w:rsid w:val="7600A33E"/>
    <w:rsid w:val="761A8D7C"/>
    <w:rsid w:val="763CC158"/>
    <w:rsid w:val="768611EC"/>
    <w:rsid w:val="76AEB83E"/>
    <w:rsid w:val="76BCE357"/>
    <w:rsid w:val="76BD61E3"/>
    <w:rsid w:val="76D82150"/>
    <w:rsid w:val="76D8F2D0"/>
    <w:rsid w:val="76DE891E"/>
    <w:rsid w:val="76EB8120"/>
    <w:rsid w:val="76F1D195"/>
    <w:rsid w:val="76FB3017"/>
    <w:rsid w:val="77008A23"/>
    <w:rsid w:val="772680C9"/>
    <w:rsid w:val="77300F97"/>
    <w:rsid w:val="7732F2AE"/>
    <w:rsid w:val="7779227A"/>
    <w:rsid w:val="77888BD3"/>
    <w:rsid w:val="7789C509"/>
    <w:rsid w:val="778A0ACB"/>
    <w:rsid w:val="778E4DB2"/>
    <w:rsid w:val="779889BA"/>
    <w:rsid w:val="77A9C491"/>
    <w:rsid w:val="77AE76C5"/>
    <w:rsid w:val="77D2C88D"/>
    <w:rsid w:val="77E7B91F"/>
    <w:rsid w:val="77FAFF75"/>
    <w:rsid w:val="78066115"/>
    <w:rsid w:val="781393E0"/>
    <w:rsid w:val="781C0BB4"/>
    <w:rsid w:val="782B8796"/>
    <w:rsid w:val="783CE2AE"/>
    <w:rsid w:val="7864B408"/>
    <w:rsid w:val="787F951F"/>
    <w:rsid w:val="78822887"/>
    <w:rsid w:val="788B8612"/>
    <w:rsid w:val="78DD0E6A"/>
    <w:rsid w:val="78E015DE"/>
    <w:rsid w:val="7904D42F"/>
    <w:rsid w:val="79282B24"/>
    <w:rsid w:val="793A8065"/>
    <w:rsid w:val="79504B5B"/>
    <w:rsid w:val="797D5B4B"/>
    <w:rsid w:val="799B8DE8"/>
    <w:rsid w:val="799BFE41"/>
    <w:rsid w:val="79A3F257"/>
    <w:rsid w:val="79AFEDDD"/>
    <w:rsid w:val="79B28021"/>
    <w:rsid w:val="79C9AE14"/>
    <w:rsid w:val="79D3DFA4"/>
    <w:rsid w:val="79F9E27E"/>
    <w:rsid w:val="7A417EFD"/>
    <w:rsid w:val="7A43D4A5"/>
    <w:rsid w:val="7A55DD97"/>
    <w:rsid w:val="7A714997"/>
    <w:rsid w:val="7A78BA72"/>
    <w:rsid w:val="7A84D2E9"/>
    <w:rsid w:val="7A9C2EB4"/>
    <w:rsid w:val="7AA55466"/>
    <w:rsid w:val="7AB58627"/>
    <w:rsid w:val="7AB7021F"/>
    <w:rsid w:val="7AD070E8"/>
    <w:rsid w:val="7B250E9A"/>
    <w:rsid w:val="7B3A0244"/>
    <w:rsid w:val="7B3CFB1A"/>
    <w:rsid w:val="7B4BDAE3"/>
    <w:rsid w:val="7B7C95A6"/>
    <w:rsid w:val="7B875504"/>
    <w:rsid w:val="7B8E40BA"/>
    <w:rsid w:val="7B9F17F3"/>
    <w:rsid w:val="7B9F8A1B"/>
    <w:rsid w:val="7BAEDB3C"/>
    <w:rsid w:val="7BD5EF09"/>
    <w:rsid w:val="7C3FBD79"/>
    <w:rsid w:val="7C529926"/>
    <w:rsid w:val="7C5729EA"/>
    <w:rsid w:val="7C9A7A5B"/>
    <w:rsid w:val="7CBA248E"/>
    <w:rsid w:val="7CC89207"/>
    <w:rsid w:val="7CE519B7"/>
    <w:rsid w:val="7CF17E7C"/>
    <w:rsid w:val="7D047306"/>
    <w:rsid w:val="7D1B9BC2"/>
    <w:rsid w:val="7D38E47A"/>
    <w:rsid w:val="7D3BB53B"/>
    <w:rsid w:val="7D42D92A"/>
    <w:rsid w:val="7D46EE6B"/>
    <w:rsid w:val="7D4AAB9D"/>
    <w:rsid w:val="7D6FF6DA"/>
    <w:rsid w:val="7DBBC3E4"/>
    <w:rsid w:val="7DC219CF"/>
    <w:rsid w:val="7DE8CBA8"/>
    <w:rsid w:val="7DED2AC9"/>
    <w:rsid w:val="7E0BA9A6"/>
    <w:rsid w:val="7E274AD3"/>
    <w:rsid w:val="7E277F54"/>
    <w:rsid w:val="7E405450"/>
    <w:rsid w:val="7E576DBB"/>
    <w:rsid w:val="7E8525C9"/>
    <w:rsid w:val="7E8C2AC2"/>
    <w:rsid w:val="7E931E37"/>
    <w:rsid w:val="7EA6E5BB"/>
    <w:rsid w:val="7EB64A85"/>
    <w:rsid w:val="7EBD2D0C"/>
    <w:rsid w:val="7ECD53A1"/>
    <w:rsid w:val="7F0B2C23"/>
    <w:rsid w:val="7F15AF27"/>
    <w:rsid w:val="7F341448"/>
    <w:rsid w:val="7F38C288"/>
    <w:rsid w:val="7F4C683E"/>
    <w:rsid w:val="7F6E8816"/>
    <w:rsid w:val="7F925594"/>
    <w:rsid w:val="7F9825F6"/>
    <w:rsid w:val="7FADB9BE"/>
    <w:rsid w:val="7FBD47B4"/>
    <w:rsid w:val="7FD0C858"/>
    <w:rsid w:val="7FDDBCB8"/>
    <w:rsid w:val="7FE3975D"/>
    <w:rsid w:val="7FED7B6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EFD2E"/>
  <w15:chartTrackingRefBased/>
  <w15:docId w15:val="{D89B8A69-87AE-481F-B578-5113C4CF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Body CS)"/>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8B1"/>
    <w:pPr>
      <w:spacing w:after="120" w:line="276" w:lineRule="auto"/>
    </w:pPr>
    <w:rPr>
      <w:rFonts w:ascii="Arial" w:eastAsia="Times New Roman" w:hAnsi="Arial" w:cs="Times New Roman"/>
      <w:sz w:val="24"/>
    </w:rPr>
  </w:style>
  <w:style w:type="paragraph" w:styleId="Heading1">
    <w:name w:val="heading 1"/>
    <w:aliases w:val="Report title"/>
    <w:next w:val="Normal"/>
    <w:link w:val="Heading1Char"/>
    <w:autoRedefine/>
    <w:uiPriority w:val="9"/>
    <w:qFormat/>
    <w:rsid w:val="00D11472"/>
    <w:pPr>
      <w:spacing w:before="240"/>
      <w:outlineLvl w:val="0"/>
    </w:pPr>
    <w:rPr>
      <w:rFonts w:ascii="Arial" w:hAnsi="Arial" w:cs="Arial"/>
      <w:b/>
      <w:bCs/>
      <w:color w:val="D5292F"/>
      <w:sz w:val="56"/>
      <w:szCs w:val="56"/>
      <w:lang w:val="en-US"/>
    </w:rPr>
  </w:style>
  <w:style w:type="paragraph" w:styleId="Heading2">
    <w:name w:val="heading 2"/>
    <w:basedOn w:val="Heading1"/>
    <w:next w:val="Normal"/>
    <w:link w:val="Heading2Char"/>
    <w:autoRedefine/>
    <w:uiPriority w:val="9"/>
    <w:unhideWhenUsed/>
    <w:qFormat/>
    <w:rsid w:val="008F6F38"/>
    <w:pPr>
      <w:spacing w:after="240"/>
      <w:outlineLvl w:val="1"/>
    </w:pPr>
    <w:rPr>
      <w:bCs w:val="0"/>
      <w:color w:val="E91C24"/>
      <w:sz w:val="40"/>
      <w:szCs w:val="48"/>
      <w:lang w:val="en-CA"/>
    </w:rPr>
  </w:style>
  <w:style w:type="paragraph" w:styleId="Heading3">
    <w:name w:val="heading 3"/>
    <w:basedOn w:val="Heading1"/>
    <w:next w:val="Normal"/>
    <w:link w:val="Heading3Char"/>
    <w:autoRedefine/>
    <w:uiPriority w:val="9"/>
    <w:unhideWhenUsed/>
    <w:qFormat/>
    <w:rsid w:val="000378B1"/>
    <w:pPr>
      <w:keepNext/>
      <w:keepLines/>
      <w:spacing w:before="360" w:after="200"/>
      <w:outlineLvl w:val="2"/>
    </w:pPr>
    <w:rPr>
      <w:rFonts w:eastAsiaTheme="majorEastAsia" w:cstheme="majorBidi"/>
      <w:bCs w:val="0"/>
      <w:color w:val="E91C24"/>
      <w:sz w:val="32"/>
      <w:szCs w:val="32"/>
    </w:rPr>
  </w:style>
  <w:style w:type="paragraph" w:styleId="Heading4">
    <w:name w:val="heading 4"/>
    <w:basedOn w:val="Heading3"/>
    <w:next w:val="Normal"/>
    <w:link w:val="Heading4Char"/>
    <w:autoRedefine/>
    <w:uiPriority w:val="9"/>
    <w:unhideWhenUsed/>
    <w:qFormat/>
    <w:rsid w:val="005A0680"/>
    <w:pPr>
      <w:spacing w:before="200"/>
      <w:outlineLvl w:val="3"/>
    </w:pPr>
    <w:rPr>
      <w:rFonts w:cs="Arial"/>
      <w:b w:val="0"/>
      <w:bCs/>
      <w:iCs/>
      <w:sz w:val="28"/>
    </w:rPr>
  </w:style>
  <w:style w:type="paragraph" w:styleId="Heading5">
    <w:name w:val="heading 5"/>
    <w:basedOn w:val="Heading4"/>
    <w:next w:val="Normal"/>
    <w:link w:val="Heading5Char"/>
    <w:autoRedefine/>
    <w:uiPriority w:val="9"/>
    <w:unhideWhenUsed/>
    <w:qFormat/>
    <w:rsid w:val="00E46B2E"/>
    <w:pPr>
      <w:outlineLvl w:val="4"/>
    </w:pPr>
    <w:rPr>
      <w:b/>
    </w:rPr>
  </w:style>
  <w:style w:type="paragraph" w:styleId="Heading6">
    <w:name w:val="heading 6"/>
    <w:basedOn w:val="Heading5"/>
    <w:next w:val="Normal"/>
    <w:link w:val="Heading6Char"/>
    <w:autoRedefine/>
    <w:uiPriority w:val="9"/>
    <w:semiHidden/>
    <w:unhideWhenUsed/>
    <w:qFormat/>
    <w:rsid w:val="00E46B2E"/>
    <w:pPr>
      <w:outlineLvl w:val="5"/>
    </w:pPr>
    <w:rPr>
      <w:sz w:val="20"/>
    </w:rPr>
  </w:style>
  <w:style w:type="paragraph" w:styleId="Heading7">
    <w:name w:val="heading 7"/>
    <w:basedOn w:val="Heading6"/>
    <w:next w:val="Normal"/>
    <w:link w:val="Heading7Char"/>
    <w:autoRedefine/>
    <w:uiPriority w:val="9"/>
    <w:semiHidden/>
    <w:unhideWhenUsed/>
    <w:qFormat/>
    <w:rsid w:val="00E46B2E"/>
    <w:pPr>
      <w:outlineLvl w:val="6"/>
    </w:pPr>
    <w:rPr>
      <w:i/>
      <w:iCs w:val="0"/>
    </w:rPr>
  </w:style>
  <w:style w:type="paragraph" w:styleId="Heading8">
    <w:name w:val="heading 8"/>
    <w:basedOn w:val="Heading7"/>
    <w:next w:val="Normal"/>
    <w:link w:val="Heading8Char"/>
    <w:autoRedefine/>
    <w:uiPriority w:val="9"/>
    <w:semiHidden/>
    <w:unhideWhenUsed/>
    <w:qFormat/>
    <w:rsid w:val="00E46B2E"/>
    <w:pPr>
      <w:outlineLvl w:val="7"/>
    </w:pPr>
    <w:rPr>
      <w:b w:val="0"/>
      <w:i w:val="0"/>
      <w:color w:val="262626" w:themeColor="text1" w:themeTint="D9"/>
      <w:szCs w:val="21"/>
    </w:rPr>
  </w:style>
  <w:style w:type="paragraph" w:styleId="Heading9">
    <w:name w:val="heading 9"/>
    <w:basedOn w:val="Heading8"/>
    <w:next w:val="Normal"/>
    <w:link w:val="Heading9Char"/>
    <w:autoRedefine/>
    <w:uiPriority w:val="9"/>
    <w:semiHidden/>
    <w:unhideWhenUsed/>
    <w:qFormat/>
    <w:rsid w:val="00E46B2E"/>
    <w:pPr>
      <w:outlineLvl w:val="8"/>
    </w:pPr>
    <w:rPr>
      <w:b/>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uiPriority w:val="9"/>
    <w:rsid w:val="0068407B"/>
    <w:rPr>
      <w:rFonts w:ascii="Arial" w:hAnsi="Arial" w:cs="Arial"/>
      <w:b/>
      <w:bCs/>
      <w:color w:val="D5292F"/>
      <w:sz w:val="56"/>
      <w:szCs w:val="56"/>
      <w:lang w:val="en-US"/>
    </w:rPr>
  </w:style>
  <w:style w:type="character" w:customStyle="1" w:styleId="Heading2Char">
    <w:name w:val="Heading 2 Char"/>
    <w:basedOn w:val="DefaultParagraphFont"/>
    <w:link w:val="Heading2"/>
    <w:uiPriority w:val="9"/>
    <w:rsid w:val="008F6F38"/>
    <w:rPr>
      <w:rFonts w:ascii="Arial" w:hAnsi="Arial" w:cs="Arial"/>
      <w:b/>
      <w:color w:val="E91C24"/>
      <w:sz w:val="40"/>
      <w:szCs w:val="48"/>
    </w:rPr>
  </w:style>
  <w:style w:type="paragraph" w:styleId="Title">
    <w:name w:val="Title"/>
    <w:basedOn w:val="Heading1"/>
    <w:next w:val="Normal"/>
    <w:link w:val="TitleChar"/>
    <w:autoRedefine/>
    <w:uiPriority w:val="10"/>
    <w:qFormat/>
    <w:rsid w:val="007522D0"/>
    <w:pPr>
      <w:contextualSpacing/>
    </w:pPr>
    <w:rPr>
      <w:rFonts w:eastAsiaTheme="majorEastAsia" w:cs="Times New Roman (Headings CS)"/>
      <w:iCs/>
      <w:kern w:val="28"/>
      <w:sz w:val="28"/>
      <w:szCs w:val="24"/>
    </w:rPr>
  </w:style>
  <w:style w:type="character" w:customStyle="1" w:styleId="TitleChar">
    <w:name w:val="Title Char"/>
    <w:basedOn w:val="DefaultParagraphFont"/>
    <w:link w:val="Title"/>
    <w:uiPriority w:val="10"/>
    <w:rsid w:val="007522D0"/>
    <w:rPr>
      <w:rFonts w:ascii="Arial" w:eastAsiaTheme="majorEastAsia" w:hAnsi="Arial" w:cs="Times New Roman (Headings CS)"/>
      <w:b/>
      <w:bCs/>
      <w:iCs/>
      <w:color w:val="D5292F"/>
      <w:kern w:val="28"/>
      <w:sz w:val="28"/>
      <w:lang w:val="en-US"/>
    </w:rPr>
  </w:style>
  <w:style w:type="paragraph" w:styleId="NoSpacing">
    <w:name w:val="No Spacing"/>
    <w:link w:val="NoSpacingChar"/>
    <w:uiPriority w:val="1"/>
    <w:qFormat/>
    <w:rsid w:val="00A16C72"/>
    <w:rPr>
      <w:rFonts w:eastAsiaTheme="minorEastAsia"/>
      <w:sz w:val="22"/>
      <w:szCs w:val="22"/>
      <w:lang w:val="en-US" w:eastAsia="zh-CN"/>
    </w:rPr>
  </w:style>
  <w:style w:type="character" w:customStyle="1" w:styleId="NoSpacingChar">
    <w:name w:val="No Spacing Char"/>
    <w:basedOn w:val="DefaultParagraphFont"/>
    <w:link w:val="NoSpacing"/>
    <w:uiPriority w:val="1"/>
    <w:rsid w:val="00A16C72"/>
    <w:rPr>
      <w:rFonts w:ascii="Georgia" w:eastAsiaTheme="minorEastAsia" w:hAnsi="Georgia"/>
      <w:b w:val="0"/>
      <w:i w:val="0"/>
      <w:sz w:val="22"/>
      <w:szCs w:val="22"/>
      <w:lang w:val="en-US" w:eastAsia="zh-CN"/>
    </w:rPr>
  </w:style>
  <w:style w:type="paragraph" w:styleId="Header">
    <w:name w:val="header"/>
    <w:basedOn w:val="Normal"/>
    <w:link w:val="HeaderChar"/>
    <w:uiPriority w:val="99"/>
    <w:unhideWhenUsed/>
    <w:rsid w:val="00BA2C8F"/>
    <w:pPr>
      <w:tabs>
        <w:tab w:val="center" w:pos="4680"/>
        <w:tab w:val="right" w:pos="9360"/>
      </w:tabs>
      <w:spacing w:before="120"/>
    </w:pPr>
    <w:rPr>
      <w:rFonts w:eastAsiaTheme="minorHAnsi" w:cs="Times New Roman (Body CS)"/>
    </w:rPr>
  </w:style>
  <w:style w:type="character" w:customStyle="1" w:styleId="HeaderChar">
    <w:name w:val="Header Char"/>
    <w:basedOn w:val="DefaultParagraphFont"/>
    <w:link w:val="Header"/>
    <w:uiPriority w:val="99"/>
    <w:rsid w:val="00BA2C8F"/>
    <w:rPr>
      <w:rFonts w:ascii="Georgia" w:hAnsi="Georgia"/>
      <w:b w:val="0"/>
      <w:i w:val="0"/>
      <w:sz w:val="20"/>
    </w:rPr>
  </w:style>
  <w:style w:type="paragraph" w:styleId="Footer">
    <w:name w:val="footer"/>
    <w:basedOn w:val="Normal"/>
    <w:link w:val="FooterChar"/>
    <w:uiPriority w:val="99"/>
    <w:unhideWhenUsed/>
    <w:rsid w:val="00BA2C8F"/>
    <w:pPr>
      <w:tabs>
        <w:tab w:val="center" w:pos="4680"/>
        <w:tab w:val="right" w:pos="9360"/>
      </w:tabs>
      <w:spacing w:before="120"/>
    </w:pPr>
    <w:rPr>
      <w:rFonts w:eastAsiaTheme="minorHAnsi" w:cs="Times New Roman (Body CS)"/>
    </w:rPr>
  </w:style>
  <w:style w:type="character" w:customStyle="1" w:styleId="FooterChar">
    <w:name w:val="Footer Char"/>
    <w:basedOn w:val="DefaultParagraphFont"/>
    <w:link w:val="Footer"/>
    <w:uiPriority w:val="99"/>
    <w:rsid w:val="00BA2C8F"/>
    <w:rPr>
      <w:rFonts w:ascii="Georgia" w:hAnsi="Georgia"/>
      <w:b w:val="0"/>
      <w:i w:val="0"/>
      <w:sz w:val="20"/>
    </w:rPr>
  </w:style>
  <w:style w:type="character" w:customStyle="1" w:styleId="Heading3Char">
    <w:name w:val="Heading 3 Char"/>
    <w:basedOn w:val="DefaultParagraphFont"/>
    <w:link w:val="Heading3"/>
    <w:uiPriority w:val="9"/>
    <w:rsid w:val="000378B1"/>
    <w:rPr>
      <w:rFonts w:ascii="Arial" w:eastAsiaTheme="majorEastAsia" w:hAnsi="Arial" w:cstheme="majorBidi"/>
      <w:b/>
      <w:color w:val="E91C24"/>
      <w:sz w:val="32"/>
      <w:szCs w:val="32"/>
      <w:lang w:val="en-US"/>
    </w:rPr>
  </w:style>
  <w:style w:type="paragraph" w:styleId="Subtitle">
    <w:name w:val="Subtitle"/>
    <w:basedOn w:val="Title"/>
    <w:next w:val="Normal"/>
    <w:link w:val="SubtitleChar"/>
    <w:uiPriority w:val="11"/>
    <w:rsid w:val="004A44D5"/>
    <w:pPr>
      <w:numPr>
        <w:ilvl w:val="1"/>
      </w:numPr>
      <w:spacing w:after="160"/>
    </w:pPr>
    <w:rPr>
      <w:rFonts w:eastAsiaTheme="minorEastAsia"/>
      <w:sz w:val="22"/>
      <w:szCs w:val="22"/>
    </w:rPr>
  </w:style>
  <w:style w:type="character" w:customStyle="1" w:styleId="SubtitleChar">
    <w:name w:val="Subtitle Char"/>
    <w:basedOn w:val="DefaultParagraphFont"/>
    <w:link w:val="Subtitle"/>
    <w:uiPriority w:val="11"/>
    <w:rsid w:val="004A44D5"/>
    <w:rPr>
      <w:rFonts w:ascii="Arial" w:eastAsiaTheme="minorEastAsia" w:hAnsi="Arial" w:cs="Times New Roman (Headings CS)"/>
      <w:b/>
      <w:bCs/>
      <w:i w:val="0"/>
      <w:color w:val="D5292F"/>
      <w:kern w:val="28"/>
      <w:sz w:val="22"/>
      <w:szCs w:val="22"/>
      <w:lang w:val="en-US"/>
    </w:rPr>
  </w:style>
  <w:style w:type="paragraph" w:styleId="NormalWeb">
    <w:name w:val="Normal (Web)"/>
    <w:basedOn w:val="Normal"/>
    <w:uiPriority w:val="99"/>
    <w:unhideWhenUsed/>
    <w:rsid w:val="004A44D5"/>
    <w:pPr>
      <w:spacing w:before="120"/>
    </w:pPr>
    <w:rPr>
      <w:rFonts w:eastAsiaTheme="minorHAnsi"/>
    </w:rPr>
  </w:style>
  <w:style w:type="paragraph" w:styleId="TOAHeading">
    <w:name w:val="toa heading"/>
    <w:basedOn w:val="Normal"/>
    <w:next w:val="Normal"/>
    <w:uiPriority w:val="99"/>
    <w:semiHidden/>
    <w:unhideWhenUsed/>
    <w:rsid w:val="00B76728"/>
    <w:pPr>
      <w:spacing w:before="120"/>
    </w:pPr>
    <w:rPr>
      <w:rFonts w:eastAsiaTheme="majorEastAsia" w:cstheme="majorBidi"/>
      <w:bCs/>
    </w:rPr>
  </w:style>
  <w:style w:type="character" w:customStyle="1" w:styleId="Heading4Char">
    <w:name w:val="Heading 4 Char"/>
    <w:basedOn w:val="DefaultParagraphFont"/>
    <w:link w:val="Heading4"/>
    <w:uiPriority w:val="9"/>
    <w:rsid w:val="005A0680"/>
    <w:rPr>
      <w:rFonts w:ascii="Arial" w:eastAsiaTheme="majorEastAsia" w:hAnsi="Arial" w:cs="Arial"/>
      <w:bCs/>
      <w:iCs/>
      <w:color w:val="E91C24"/>
      <w:sz w:val="28"/>
      <w:szCs w:val="32"/>
      <w:lang w:val="en-US"/>
    </w:rPr>
  </w:style>
  <w:style w:type="character" w:customStyle="1" w:styleId="Heading5Char">
    <w:name w:val="Heading 5 Char"/>
    <w:basedOn w:val="DefaultParagraphFont"/>
    <w:link w:val="Heading5"/>
    <w:uiPriority w:val="9"/>
    <w:rsid w:val="00E46B2E"/>
    <w:rPr>
      <w:rFonts w:ascii="Arial" w:eastAsiaTheme="majorEastAsia" w:hAnsi="Arial" w:cstheme="majorBidi"/>
      <w:b w:val="0"/>
      <w:bCs/>
      <w:i w:val="0"/>
      <w:iCs/>
      <w:color w:val="D5292F"/>
      <w:sz w:val="24"/>
      <w:szCs w:val="96"/>
      <w:lang w:val="en-US"/>
    </w:rPr>
  </w:style>
  <w:style w:type="paragraph" w:styleId="MessageHeader">
    <w:name w:val="Message Header"/>
    <w:basedOn w:val="Normal"/>
    <w:link w:val="MessageHeaderChar"/>
    <w:uiPriority w:val="99"/>
    <w:semiHidden/>
    <w:unhideWhenUsed/>
    <w:rsid w:val="00C72C34"/>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eastAsiaTheme="majorEastAsia" w:cstheme="majorBidi"/>
      <w:sz w:val="22"/>
    </w:rPr>
  </w:style>
  <w:style w:type="character" w:customStyle="1" w:styleId="MessageHeaderChar">
    <w:name w:val="Message Header Char"/>
    <w:basedOn w:val="DefaultParagraphFont"/>
    <w:link w:val="MessageHeader"/>
    <w:uiPriority w:val="99"/>
    <w:semiHidden/>
    <w:rsid w:val="00C72C34"/>
    <w:rPr>
      <w:rFonts w:ascii="Arial" w:eastAsiaTheme="majorEastAsia" w:hAnsi="Arial" w:cstheme="majorBidi"/>
      <w:b w:val="0"/>
      <w:i w:val="0"/>
      <w:sz w:val="22"/>
      <w:shd w:val="pct20" w:color="auto" w:fill="auto"/>
    </w:rPr>
  </w:style>
  <w:style w:type="character" w:customStyle="1" w:styleId="Heading6Char">
    <w:name w:val="Heading 6 Char"/>
    <w:basedOn w:val="DefaultParagraphFont"/>
    <w:link w:val="Heading6"/>
    <w:uiPriority w:val="9"/>
    <w:semiHidden/>
    <w:rsid w:val="00E46B2E"/>
    <w:rPr>
      <w:rFonts w:ascii="Arial" w:eastAsiaTheme="majorEastAsia" w:hAnsi="Arial" w:cstheme="majorBidi"/>
      <w:b w:val="0"/>
      <w:bCs/>
      <w:i w:val="0"/>
      <w:iCs/>
      <w:color w:val="D5292F"/>
      <w:szCs w:val="96"/>
      <w:lang w:val="en-US"/>
    </w:rPr>
  </w:style>
  <w:style w:type="character" w:customStyle="1" w:styleId="Heading7Char">
    <w:name w:val="Heading 7 Char"/>
    <w:basedOn w:val="DefaultParagraphFont"/>
    <w:link w:val="Heading7"/>
    <w:uiPriority w:val="9"/>
    <w:semiHidden/>
    <w:rsid w:val="00E46B2E"/>
    <w:rPr>
      <w:rFonts w:ascii="Arial" w:eastAsiaTheme="majorEastAsia" w:hAnsi="Arial" w:cstheme="majorBidi"/>
      <w:b w:val="0"/>
      <w:bCs/>
      <w:i/>
      <w:color w:val="D5292F"/>
      <w:szCs w:val="96"/>
      <w:lang w:val="en-US"/>
    </w:rPr>
  </w:style>
  <w:style w:type="character" w:customStyle="1" w:styleId="Heading8Char">
    <w:name w:val="Heading 8 Char"/>
    <w:basedOn w:val="DefaultParagraphFont"/>
    <w:link w:val="Heading8"/>
    <w:uiPriority w:val="9"/>
    <w:semiHidden/>
    <w:rsid w:val="00E46B2E"/>
    <w:rPr>
      <w:rFonts w:ascii="Arial" w:eastAsiaTheme="majorEastAsia" w:hAnsi="Arial" w:cstheme="majorBidi"/>
      <w:b/>
      <w:bCs/>
      <w:i w:val="0"/>
      <w:color w:val="262626" w:themeColor="text1" w:themeTint="D9"/>
      <w:szCs w:val="21"/>
      <w:lang w:val="en-US"/>
    </w:rPr>
  </w:style>
  <w:style w:type="character" w:customStyle="1" w:styleId="Heading9Char">
    <w:name w:val="Heading 9 Char"/>
    <w:basedOn w:val="DefaultParagraphFont"/>
    <w:link w:val="Heading9"/>
    <w:uiPriority w:val="9"/>
    <w:semiHidden/>
    <w:rsid w:val="00E46B2E"/>
    <w:rPr>
      <w:rFonts w:ascii="Arial" w:eastAsiaTheme="majorEastAsia" w:hAnsi="Arial" w:cstheme="majorBidi"/>
      <w:b w:val="0"/>
      <w:bCs/>
      <w:i/>
      <w:iCs/>
      <w:color w:val="272727" w:themeColor="text1" w:themeTint="D8"/>
      <w:szCs w:val="21"/>
      <w:lang w:val="en-US"/>
    </w:rPr>
  </w:style>
  <w:style w:type="character" w:styleId="SubtleEmphasis">
    <w:name w:val="Subtle Emphasis"/>
    <w:basedOn w:val="Heading2Char"/>
    <w:uiPriority w:val="19"/>
    <w:qFormat/>
    <w:rsid w:val="004956E3"/>
    <w:rPr>
      <w:rFonts w:ascii="Arial" w:hAnsi="Arial" w:cs="Arial"/>
      <w:b/>
      <w:iCs/>
      <w:color w:val="E91C24"/>
      <w:sz w:val="22"/>
      <w:szCs w:val="44"/>
    </w:rPr>
  </w:style>
  <w:style w:type="character" w:styleId="IntenseEmphasis">
    <w:name w:val="Intense Emphasis"/>
    <w:basedOn w:val="DefaultParagraphFont"/>
    <w:uiPriority w:val="21"/>
    <w:qFormat/>
    <w:rsid w:val="00DE57E9"/>
    <w:rPr>
      <w:rFonts w:ascii="Georgia" w:hAnsi="Georgia"/>
      <w:b w:val="0"/>
      <w:i/>
      <w:iCs/>
      <w:color w:val="D5292F"/>
    </w:rPr>
  </w:style>
  <w:style w:type="paragraph" w:styleId="IntenseQuote">
    <w:name w:val="Intense Quote"/>
    <w:basedOn w:val="Normal"/>
    <w:next w:val="Normal"/>
    <w:link w:val="IntenseQuoteChar"/>
    <w:uiPriority w:val="30"/>
    <w:qFormat/>
    <w:rsid w:val="00DE57E9"/>
    <w:pPr>
      <w:pBdr>
        <w:top w:val="single" w:sz="4" w:space="10" w:color="000000" w:themeColor="accent1"/>
        <w:bottom w:val="single" w:sz="4" w:space="10" w:color="000000" w:themeColor="accent1"/>
      </w:pBdr>
      <w:spacing w:before="360" w:after="360"/>
      <w:ind w:left="864" w:right="864"/>
      <w:jc w:val="center"/>
    </w:pPr>
    <w:rPr>
      <w:rFonts w:eastAsiaTheme="minorHAnsi" w:cs="Times New Roman (Body CS)"/>
      <w:i/>
      <w:iCs/>
      <w:color w:val="D5292F"/>
    </w:rPr>
  </w:style>
  <w:style w:type="character" w:customStyle="1" w:styleId="IntenseQuoteChar">
    <w:name w:val="Intense Quote Char"/>
    <w:basedOn w:val="DefaultParagraphFont"/>
    <w:link w:val="IntenseQuote"/>
    <w:uiPriority w:val="30"/>
    <w:rsid w:val="00DE57E9"/>
    <w:rPr>
      <w:rFonts w:ascii="Georgia" w:hAnsi="Georgia"/>
      <w:b w:val="0"/>
      <w:i/>
      <w:iCs/>
      <w:color w:val="D5292F"/>
    </w:rPr>
  </w:style>
  <w:style w:type="character" w:styleId="IntenseReference">
    <w:name w:val="Intense Reference"/>
    <w:basedOn w:val="DefaultParagraphFont"/>
    <w:uiPriority w:val="32"/>
    <w:qFormat/>
    <w:rsid w:val="00DE57E9"/>
    <w:rPr>
      <w:rFonts w:ascii="Georgia" w:hAnsi="Georgia"/>
      <w:b/>
      <w:bCs/>
      <w:i w:val="0"/>
      <w:smallCaps/>
      <w:color w:val="D5292F"/>
      <w:spacing w:val="5"/>
    </w:rPr>
  </w:style>
  <w:style w:type="paragraph" w:styleId="TOCHeading">
    <w:name w:val="TOC Heading"/>
    <w:basedOn w:val="Heading1"/>
    <w:next w:val="Normal"/>
    <w:uiPriority w:val="39"/>
    <w:unhideWhenUsed/>
    <w:qFormat/>
    <w:rsid w:val="00DE57E9"/>
    <w:pPr>
      <w:keepNext/>
      <w:keepLines/>
      <w:outlineLvl w:val="9"/>
    </w:pPr>
    <w:rPr>
      <w:rFonts w:eastAsiaTheme="majorEastAsia" w:cstheme="majorBidi"/>
      <w:b w:val="0"/>
      <w:bCs w:val="0"/>
      <w:sz w:val="32"/>
      <w:szCs w:val="32"/>
      <w:lang w:val="en-CA"/>
    </w:rPr>
  </w:style>
  <w:style w:type="paragraph" w:styleId="BlockText">
    <w:name w:val="Block Text"/>
    <w:basedOn w:val="Normal"/>
    <w:uiPriority w:val="99"/>
    <w:semiHidden/>
    <w:unhideWhenUsed/>
    <w:rsid w:val="00DE57E9"/>
    <w:pPr>
      <w:pBdr>
        <w:top w:val="single" w:sz="2" w:space="10" w:color="000000" w:themeColor="accent1"/>
        <w:left w:val="single" w:sz="2" w:space="10" w:color="000000" w:themeColor="accent1"/>
        <w:bottom w:val="single" w:sz="2" w:space="10" w:color="000000" w:themeColor="accent1"/>
        <w:right w:val="single" w:sz="2" w:space="10" w:color="000000" w:themeColor="accent1"/>
      </w:pBdr>
      <w:spacing w:before="120"/>
      <w:ind w:left="1152" w:right="1152"/>
    </w:pPr>
    <w:rPr>
      <w:rFonts w:asciiTheme="minorHAnsi" w:eastAsiaTheme="minorEastAsia" w:hAnsiTheme="minorHAnsi" w:cstheme="minorBidi"/>
      <w:i/>
      <w:iCs/>
      <w:color w:val="D5292F"/>
    </w:rPr>
  </w:style>
  <w:style w:type="paragraph" w:styleId="DocumentMap">
    <w:name w:val="Document Map"/>
    <w:basedOn w:val="Normal"/>
    <w:link w:val="DocumentMapChar"/>
    <w:uiPriority w:val="99"/>
    <w:semiHidden/>
    <w:unhideWhenUsed/>
    <w:rsid w:val="00DE57E9"/>
    <w:pPr>
      <w:spacing w:before="120"/>
    </w:pPr>
    <w:rPr>
      <w:rFonts w:eastAsiaTheme="minorHAnsi" w:cs="Times New Roman (Body CS)"/>
      <w:color w:val="D5292F"/>
      <w:sz w:val="26"/>
      <w:szCs w:val="26"/>
    </w:rPr>
  </w:style>
  <w:style w:type="character" w:customStyle="1" w:styleId="DocumentMapChar">
    <w:name w:val="Document Map Char"/>
    <w:basedOn w:val="DefaultParagraphFont"/>
    <w:link w:val="DocumentMap"/>
    <w:uiPriority w:val="99"/>
    <w:semiHidden/>
    <w:rsid w:val="00DE57E9"/>
    <w:rPr>
      <w:rFonts w:ascii="Arial" w:hAnsi="Arial"/>
      <w:b w:val="0"/>
      <w:i w:val="0"/>
      <w:color w:val="D5292F"/>
      <w:sz w:val="26"/>
      <w:szCs w:val="26"/>
    </w:rPr>
  </w:style>
  <w:style w:type="paragraph" w:styleId="EnvelopeAddress">
    <w:name w:val="envelope address"/>
    <w:basedOn w:val="Normal"/>
    <w:uiPriority w:val="99"/>
    <w:semiHidden/>
    <w:unhideWhenUsed/>
    <w:rsid w:val="00DE57E9"/>
    <w:pPr>
      <w:framePr w:w="7920" w:h="1980" w:hRule="exact" w:hSpace="180" w:wrap="auto" w:hAnchor="page" w:xAlign="center" w:yAlign="bottom"/>
      <w:spacing w:before="120"/>
      <w:ind w:left="2880"/>
    </w:pPr>
    <w:rPr>
      <w:rFonts w:eastAsiaTheme="majorEastAsia" w:cstheme="majorBidi"/>
    </w:rPr>
  </w:style>
  <w:style w:type="paragraph" w:styleId="EnvelopeReturn">
    <w:name w:val="envelope return"/>
    <w:basedOn w:val="Normal"/>
    <w:uiPriority w:val="99"/>
    <w:semiHidden/>
    <w:unhideWhenUsed/>
    <w:rsid w:val="00DE57E9"/>
    <w:pPr>
      <w:spacing w:before="120"/>
    </w:pPr>
    <w:rPr>
      <w:rFonts w:eastAsiaTheme="majorEastAsia" w:cstheme="majorBidi"/>
      <w:sz w:val="16"/>
      <w:szCs w:val="20"/>
    </w:rPr>
  </w:style>
  <w:style w:type="paragraph" w:styleId="Index1">
    <w:name w:val="index 1"/>
    <w:basedOn w:val="Normal"/>
    <w:next w:val="Normal"/>
    <w:autoRedefine/>
    <w:uiPriority w:val="99"/>
    <w:semiHidden/>
    <w:unhideWhenUsed/>
    <w:rsid w:val="00C72C34"/>
    <w:pPr>
      <w:spacing w:before="120"/>
      <w:ind w:left="200" w:hanging="200"/>
    </w:pPr>
    <w:rPr>
      <w:rFonts w:eastAsiaTheme="minorHAnsi" w:cs="Times New Roman (Body CS)"/>
    </w:rPr>
  </w:style>
  <w:style w:type="paragraph" w:styleId="IndexHeading">
    <w:name w:val="index heading"/>
    <w:basedOn w:val="Normal"/>
    <w:next w:val="Index1"/>
    <w:uiPriority w:val="99"/>
    <w:semiHidden/>
    <w:unhideWhenUsed/>
    <w:rsid w:val="00C72C34"/>
    <w:pPr>
      <w:spacing w:before="120"/>
    </w:pPr>
    <w:rPr>
      <w:rFonts w:eastAsiaTheme="majorEastAsia" w:cstheme="majorBidi"/>
      <w:bCs/>
    </w:rPr>
  </w:style>
  <w:style w:type="paragraph" w:styleId="BodyText">
    <w:name w:val="Body Text"/>
    <w:basedOn w:val="Normal"/>
    <w:link w:val="BodyTextChar"/>
    <w:uiPriority w:val="99"/>
    <w:unhideWhenUsed/>
    <w:rsid w:val="00B76728"/>
    <w:pPr>
      <w:spacing w:before="120"/>
    </w:pPr>
    <w:rPr>
      <w:rFonts w:eastAsiaTheme="minorHAnsi" w:cs="Times New Roman (Body CS)"/>
    </w:rPr>
  </w:style>
  <w:style w:type="character" w:customStyle="1" w:styleId="BodyTextChar">
    <w:name w:val="Body Text Char"/>
    <w:basedOn w:val="DefaultParagraphFont"/>
    <w:link w:val="BodyText"/>
    <w:uiPriority w:val="99"/>
    <w:rsid w:val="00B76728"/>
    <w:rPr>
      <w:rFonts w:ascii="Georgia" w:hAnsi="Georgia"/>
      <w:b w:val="0"/>
      <w:i w:val="0"/>
    </w:rPr>
  </w:style>
  <w:style w:type="paragraph" w:styleId="ListBullet">
    <w:name w:val="List Bullet"/>
    <w:basedOn w:val="Normal"/>
    <w:uiPriority w:val="99"/>
    <w:unhideWhenUsed/>
    <w:rsid w:val="00B76728"/>
    <w:pPr>
      <w:numPr>
        <w:numId w:val="3"/>
      </w:numPr>
      <w:spacing w:before="120"/>
      <w:contextualSpacing/>
    </w:pPr>
    <w:rPr>
      <w:rFonts w:eastAsiaTheme="minorHAnsi" w:cs="Times New Roman (Body CS)"/>
    </w:rPr>
  </w:style>
  <w:style w:type="paragraph" w:styleId="List">
    <w:name w:val="List"/>
    <w:basedOn w:val="Normal"/>
    <w:uiPriority w:val="99"/>
    <w:unhideWhenUsed/>
    <w:rsid w:val="004F394E"/>
    <w:pPr>
      <w:spacing w:before="120"/>
      <w:ind w:left="283" w:hanging="283"/>
      <w:contextualSpacing/>
    </w:pPr>
    <w:rPr>
      <w:rFonts w:eastAsiaTheme="minorHAnsi" w:cs="Times New Roman (Body CS)"/>
    </w:rPr>
  </w:style>
  <w:style w:type="paragraph" w:styleId="List2">
    <w:name w:val="List 2"/>
    <w:basedOn w:val="Normal"/>
    <w:uiPriority w:val="99"/>
    <w:unhideWhenUsed/>
    <w:rsid w:val="004F394E"/>
    <w:pPr>
      <w:spacing w:before="120"/>
      <w:ind w:left="566" w:hanging="283"/>
      <w:contextualSpacing/>
    </w:pPr>
    <w:rPr>
      <w:rFonts w:eastAsiaTheme="minorHAnsi" w:cs="Times New Roman (Body CS)"/>
    </w:rPr>
  </w:style>
  <w:style w:type="paragraph" w:styleId="ListNumber">
    <w:name w:val="List Number"/>
    <w:basedOn w:val="Normal"/>
    <w:uiPriority w:val="99"/>
    <w:unhideWhenUsed/>
    <w:rsid w:val="004F394E"/>
    <w:pPr>
      <w:numPr>
        <w:numId w:val="2"/>
      </w:numPr>
      <w:spacing w:before="120"/>
      <w:contextualSpacing/>
    </w:pPr>
    <w:rPr>
      <w:rFonts w:eastAsiaTheme="minorHAnsi" w:cs="Times New Roman (Body CS)"/>
    </w:rPr>
  </w:style>
  <w:style w:type="table" w:styleId="TableGrid">
    <w:name w:val="Table Grid"/>
    <w:basedOn w:val="TableNormal"/>
    <w:uiPriority w:val="39"/>
    <w:rsid w:val="004F3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4F394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1">
    <w:name w:val="Grid Table 1 Light Accent 1"/>
    <w:basedOn w:val="TableNormal"/>
    <w:uiPriority w:val="46"/>
    <w:rsid w:val="004F394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6DE"/>
    <w:tblPr>
      <w:tblStyleRowBandSize w:val="1"/>
      <w:tblStyleColBandSize w:val="1"/>
      <w:tblBorders>
        <w:top w:val="single" w:sz="4" w:space="0" w:color="D5292F"/>
        <w:bottom w:val="single" w:sz="4" w:space="0" w:color="D5292F"/>
        <w:insideH w:val="single" w:sz="4" w:space="0" w:color="D5292F"/>
        <w:insideV w:val="single" w:sz="4" w:space="0" w:color="D5292F"/>
      </w:tblBorders>
    </w:tblPr>
    <w:tblStylePr w:type="firstRow">
      <w:rPr>
        <w:b/>
        <w:bCs/>
      </w:rPr>
      <w:tblPr/>
      <w:tcPr>
        <w:tcBorders>
          <w:top w:val="nil"/>
          <w:bottom w:val="single" w:sz="4" w:space="0" w:color="D5292F"/>
          <w:insideH w:val="nil"/>
          <w:insideV w:val="nil"/>
        </w:tcBorders>
        <w:shd w:val="clear" w:color="auto" w:fill="FFFFFF" w:themeFill="background1"/>
      </w:tcPr>
    </w:tblStylePr>
    <w:tblStylePr w:type="lastRow">
      <w:rPr>
        <w:b/>
        <w:bCs/>
      </w:rPr>
      <w:tblPr/>
      <w:tcPr>
        <w:tcBorders>
          <w:top w:val="double" w:sz="4" w:space="0" w:color="D5292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3-Accent1">
    <w:name w:val="Grid Table 3 Accent 1"/>
    <w:basedOn w:val="TableNormal"/>
    <w:uiPriority w:val="48"/>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E6" w:themeFill="background2"/>
      </w:tcPr>
    </w:tblStylePr>
    <w:tblStylePr w:type="band1Horz">
      <w:tblPr/>
      <w:tcPr>
        <w:shd w:val="clear" w:color="auto" w:fill="E7E6E6" w:themeFill="background2"/>
      </w:tcPr>
    </w:tblStylePr>
    <w:tblStylePr w:type="neCell">
      <w:tblPr/>
      <w:tcPr>
        <w:tcBorders>
          <w:bottom w:val="single" w:sz="4" w:space="0" w:color="D5292F"/>
        </w:tcBorders>
      </w:tcPr>
    </w:tblStylePr>
    <w:tblStylePr w:type="nwCell">
      <w:tblPr/>
      <w:tcPr>
        <w:tcBorders>
          <w:bottom w:val="single" w:sz="4" w:space="0" w:color="D5292F"/>
        </w:tcBorders>
      </w:tcPr>
    </w:tblStylePr>
    <w:tblStylePr w:type="seCell">
      <w:tblPr/>
      <w:tcPr>
        <w:tcBorders>
          <w:top w:val="single" w:sz="4" w:space="0" w:color="D5292F"/>
        </w:tcBorders>
      </w:tcPr>
    </w:tblStylePr>
    <w:tblStylePr w:type="swCell">
      <w:tblPr/>
      <w:tcPr>
        <w:tcBorders>
          <w:top w:val="single" w:sz="4" w:space="0" w:color="D5292F"/>
        </w:tcBorders>
      </w:tcPr>
    </w:tblStylePr>
  </w:style>
  <w:style w:type="table" w:styleId="GridTable1Light-Accent2">
    <w:name w:val="Grid Table 1 Light Accent 2"/>
    <w:basedOn w:val="TableNormal"/>
    <w:uiPriority w:val="46"/>
    <w:rsid w:val="001266D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color w:val="FFFFFF" w:themeColor="background1"/>
      </w:rPr>
      <w:tblPr/>
      <w:tcPr>
        <w:shd w:val="clear" w:color="auto" w:fill="D5292F"/>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5Dark-Accent1">
    <w:name w:val="Grid Table 5 Dark Accent 1"/>
    <w:basedOn w:val="TableNormal"/>
    <w:uiPriority w:val="50"/>
    <w:rsid w:val="00B222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shd w:val="clear" w:color="auto" w:fill="D5292F"/>
      </w:tcPr>
    </w:tblStylePr>
    <w:tblStylePr w:type="lastRow">
      <w:rPr>
        <w:b/>
        <w:bCs/>
        <w:color w:val="FFFFFF" w:themeColor="background1"/>
      </w:rPr>
      <w:tblPr/>
      <w:tcPr>
        <w:shd w:val="clear" w:color="auto" w:fill="D5292F"/>
      </w:tcPr>
    </w:tblStylePr>
    <w:tblStylePr w:type="firstCol">
      <w:rPr>
        <w:b/>
        <w:bCs/>
        <w:color w:val="FFFFFF" w:themeColor="background1"/>
      </w:rPr>
      <w:tblPr/>
      <w:tcPr>
        <w:shd w:val="clear" w:color="auto" w:fill="D5292F"/>
      </w:tcPr>
    </w:tblStylePr>
    <w:tblStylePr w:type="lastCol">
      <w:rPr>
        <w:b/>
        <w:bCs/>
        <w:color w:val="FFFFFF" w:themeColor="background1"/>
      </w:rPr>
      <w:tblPr/>
      <w:tcPr>
        <w:shd w:val="clear" w:color="auto" w:fill="D5292F"/>
      </w:tcPr>
    </w:tblStylePr>
    <w:tblStylePr w:type="band1Vert">
      <w:tblPr/>
      <w:tcPr>
        <w:shd w:val="clear" w:color="auto" w:fill="FFFFFF" w:themeFill="background1"/>
      </w:tcPr>
    </w:tblStylePr>
    <w:tblStylePr w:type="band2Vert">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E7E6E6" w:themeFill="background2"/>
      </w:tcPr>
    </w:tblStylePr>
  </w:style>
  <w:style w:type="table" w:styleId="GridTable6Colorful-Accent1">
    <w:name w:val="Grid Table 6 Colorful Accent 1"/>
    <w:basedOn w:val="TableNormal"/>
    <w:uiPriority w:val="51"/>
    <w:rsid w:val="001266DE"/>
    <w:rPr>
      <w:color w:val="000000" w:themeColor="text1"/>
    </w:rPr>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ListParagraph">
    <w:name w:val="List Paragraph"/>
    <w:basedOn w:val="Normal"/>
    <w:uiPriority w:val="34"/>
    <w:qFormat/>
    <w:rsid w:val="00662142"/>
    <w:pPr>
      <w:spacing w:before="120"/>
      <w:ind w:left="720"/>
      <w:contextualSpacing/>
    </w:pPr>
    <w:rPr>
      <w:rFonts w:eastAsiaTheme="minorHAnsi" w:cs="Times New Roman (Body CS)"/>
    </w:rPr>
  </w:style>
  <w:style w:type="character" w:styleId="Hyperlink">
    <w:name w:val="Hyperlink"/>
    <w:basedOn w:val="DefaultParagraphFont"/>
    <w:uiPriority w:val="99"/>
    <w:unhideWhenUsed/>
    <w:rsid w:val="0061036A"/>
    <w:rPr>
      <w:color w:val="0000FF"/>
      <w:u w:val="single"/>
    </w:rPr>
  </w:style>
  <w:style w:type="paragraph" w:styleId="Revision">
    <w:name w:val="Revision"/>
    <w:hidden/>
    <w:uiPriority w:val="99"/>
    <w:semiHidden/>
    <w:rsid w:val="00AA5F50"/>
  </w:style>
  <w:style w:type="character" w:styleId="CommentReference">
    <w:name w:val="annotation reference"/>
    <w:basedOn w:val="DefaultParagraphFont"/>
    <w:unhideWhenUsed/>
    <w:rsid w:val="00713EEF"/>
    <w:rPr>
      <w:sz w:val="16"/>
      <w:szCs w:val="16"/>
    </w:rPr>
  </w:style>
  <w:style w:type="paragraph" w:styleId="CommentText">
    <w:name w:val="annotation text"/>
    <w:basedOn w:val="Normal"/>
    <w:link w:val="CommentTextChar"/>
    <w:uiPriority w:val="99"/>
    <w:unhideWhenUsed/>
    <w:rsid w:val="00713EEF"/>
    <w:pPr>
      <w:spacing w:before="120"/>
    </w:pPr>
    <w:rPr>
      <w:rFonts w:eastAsiaTheme="minorHAnsi" w:cs="Arial"/>
      <w:szCs w:val="20"/>
      <w:lang w:val="en-US"/>
    </w:rPr>
  </w:style>
  <w:style w:type="character" w:customStyle="1" w:styleId="CommentTextChar">
    <w:name w:val="Comment Text Char"/>
    <w:basedOn w:val="DefaultParagraphFont"/>
    <w:link w:val="CommentText"/>
    <w:uiPriority w:val="99"/>
    <w:rsid w:val="00713EEF"/>
    <w:rPr>
      <w:rFonts w:ascii="Arial" w:hAnsi="Arial" w:cs="Arial"/>
      <w:szCs w:val="20"/>
      <w:lang w:val="en-US"/>
    </w:rPr>
  </w:style>
  <w:style w:type="paragraph" w:styleId="CommentSubject">
    <w:name w:val="annotation subject"/>
    <w:basedOn w:val="CommentText"/>
    <w:next w:val="CommentText"/>
    <w:link w:val="CommentSubjectChar"/>
    <w:uiPriority w:val="99"/>
    <w:semiHidden/>
    <w:unhideWhenUsed/>
    <w:rsid w:val="00EB58EE"/>
    <w:rPr>
      <w:rFonts w:ascii="Georgia" w:hAnsi="Georgia" w:cs="Times New Roman (Body CS)"/>
      <w:b/>
      <w:bCs/>
      <w:lang w:val="en-CA"/>
    </w:rPr>
  </w:style>
  <w:style w:type="character" w:customStyle="1" w:styleId="CommentSubjectChar">
    <w:name w:val="Comment Subject Char"/>
    <w:basedOn w:val="CommentTextChar"/>
    <w:link w:val="CommentSubject"/>
    <w:uiPriority w:val="99"/>
    <w:semiHidden/>
    <w:rsid w:val="00EB58EE"/>
    <w:rPr>
      <w:rFonts w:ascii="Arial" w:hAnsi="Arial" w:cs="Arial"/>
      <w:b/>
      <w:bCs/>
      <w:szCs w:val="20"/>
      <w:lang w:val="en-US"/>
    </w:rPr>
  </w:style>
  <w:style w:type="paragraph" w:styleId="BalloonText">
    <w:name w:val="Balloon Text"/>
    <w:basedOn w:val="Normal"/>
    <w:link w:val="BalloonTextChar"/>
    <w:uiPriority w:val="99"/>
    <w:semiHidden/>
    <w:unhideWhenUsed/>
    <w:rsid w:val="0043683F"/>
    <w:pPr>
      <w:spacing w:before="12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43683F"/>
    <w:rPr>
      <w:rFonts w:ascii="Segoe UI" w:hAnsi="Segoe UI" w:cs="Segoe UI"/>
      <w:sz w:val="18"/>
      <w:szCs w:val="18"/>
    </w:rPr>
  </w:style>
  <w:style w:type="paragraph" w:styleId="TOC2">
    <w:name w:val="toc 2"/>
    <w:basedOn w:val="Normal"/>
    <w:next w:val="Normal"/>
    <w:autoRedefine/>
    <w:uiPriority w:val="39"/>
    <w:unhideWhenUsed/>
    <w:rsid w:val="004826D6"/>
    <w:pPr>
      <w:spacing w:before="200" w:after="200"/>
      <w:ind w:left="288"/>
    </w:pPr>
    <w:rPr>
      <w:rFonts w:eastAsiaTheme="minorHAnsi" w:cstheme="minorHAnsi"/>
      <w:b/>
      <w:bCs/>
      <w:szCs w:val="22"/>
    </w:rPr>
  </w:style>
  <w:style w:type="paragraph" w:styleId="TOC1">
    <w:name w:val="toc 1"/>
    <w:basedOn w:val="Normal"/>
    <w:next w:val="Normal"/>
    <w:autoRedefine/>
    <w:uiPriority w:val="39"/>
    <w:unhideWhenUsed/>
    <w:rsid w:val="00A21A5F"/>
    <w:pPr>
      <w:spacing w:before="320" w:after="320"/>
    </w:pPr>
    <w:rPr>
      <w:rFonts w:eastAsiaTheme="minorHAnsi" w:cstheme="minorHAnsi"/>
      <w:b/>
      <w:bCs/>
      <w:iCs/>
    </w:rPr>
  </w:style>
  <w:style w:type="paragraph" w:styleId="TOC3">
    <w:name w:val="toc 3"/>
    <w:basedOn w:val="Normal"/>
    <w:next w:val="Normal"/>
    <w:autoRedefine/>
    <w:uiPriority w:val="39"/>
    <w:unhideWhenUsed/>
    <w:rsid w:val="004826D6"/>
    <w:pPr>
      <w:spacing w:before="140" w:after="140"/>
      <w:ind w:left="432"/>
    </w:pPr>
    <w:rPr>
      <w:rFonts w:eastAsiaTheme="minorHAnsi" w:cstheme="minorHAnsi"/>
      <w:szCs w:val="20"/>
    </w:rPr>
  </w:style>
  <w:style w:type="character" w:styleId="FollowedHyperlink">
    <w:name w:val="FollowedHyperlink"/>
    <w:basedOn w:val="DefaultParagraphFont"/>
    <w:uiPriority w:val="99"/>
    <w:semiHidden/>
    <w:unhideWhenUsed/>
    <w:rsid w:val="006F778E"/>
    <w:rPr>
      <w:color w:val="954F72" w:themeColor="followedHyperlink"/>
      <w:u w:val="single"/>
    </w:rPr>
  </w:style>
  <w:style w:type="character" w:customStyle="1" w:styleId="UnresolvedMention1">
    <w:name w:val="Unresolved Mention1"/>
    <w:basedOn w:val="DefaultParagraphFont"/>
    <w:uiPriority w:val="99"/>
    <w:semiHidden/>
    <w:unhideWhenUsed/>
    <w:rsid w:val="00733ACB"/>
    <w:rPr>
      <w:color w:val="605E5C"/>
      <w:shd w:val="clear" w:color="auto" w:fill="E1DFDD"/>
    </w:rPr>
  </w:style>
  <w:style w:type="character" w:customStyle="1" w:styleId="normaltextrun">
    <w:name w:val="normaltextrun"/>
    <w:basedOn w:val="DefaultParagraphFont"/>
    <w:rsid w:val="002D5B25"/>
  </w:style>
  <w:style w:type="paragraph" w:styleId="Caption">
    <w:name w:val="caption"/>
    <w:basedOn w:val="Normal"/>
    <w:next w:val="Normal"/>
    <w:uiPriority w:val="35"/>
    <w:unhideWhenUsed/>
    <w:qFormat/>
    <w:rsid w:val="00FD2813"/>
    <w:pPr>
      <w:spacing w:before="120" w:after="200"/>
    </w:pPr>
    <w:rPr>
      <w:rFonts w:eastAsiaTheme="minorHAnsi" w:cs="Times New Roman (Body CS)"/>
      <w:i/>
      <w:iCs/>
      <w:color w:val="44546A" w:themeColor="text2"/>
      <w:sz w:val="18"/>
      <w:szCs w:val="18"/>
    </w:rPr>
  </w:style>
  <w:style w:type="character" w:customStyle="1" w:styleId="UnresolvedMention2">
    <w:name w:val="Unresolved Mention2"/>
    <w:basedOn w:val="DefaultParagraphFont"/>
    <w:uiPriority w:val="99"/>
    <w:semiHidden/>
    <w:unhideWhenUsed/>
    <w:rsid w:val="001863C9"/>
    <w:rPr>
      <w:color w:val="605E5C"/>
      <w:shd w:val="clear" w:color="auto" w:fill="E1DFDD"/>
    </w:rPr>
  </w:style>
  <w:style w:type="paragraph" w:styleId="TOC4">
    <w:name w:val="toc 4"/>
    <w:basedOn w:val="Normal"/>
    <w:next w:val="Normal"/>
    <w:autoRedefine/>
    <w:uiPriority w:val="39"/>
    <w:unhideWhenUsed/>
    <w:rsid w:val="00F22A60"/>
    <w:pPr>
      <w:spacing w:before="120"/>
      <w:ind w:left="600"/>
    </w:pPr>
    <w:rPr>
      <w:rFonts w:asciiTheme="minorHAnsi" w:eastAsiaTheme="minorHAnsi" w:hAnsiTheme="minorHAnsi" w:cstheme="minorHAnsi"/>
      <w:szCs w:val="20"/>
    </w:rPr>
  </w:style>
  <w:style w:type="paragraph" w:styleId="TOC5">
    <w:name w:val="toc 5"/>
    <w:basedOn w:val="Normal"/>
    <w:next w:val="Normal"/>
    <w:autoRedefine/>
    <w:uiPriority w:val="39"/>
    <w:unhideWhenUsed/>
    <w:rsid w:val="00F22A60"/>
    <w:pPr>
      <w:spacing w:before="120"/>
      <w:ind w:left="800"/>
    </w:pPr>
    <w:rPr>
      <w:rFonts w:asciiTheme="minorHAnsi" w:eastAsiaTheme="minorHAnsi" w:hAnsiTheme="minorHAnsi" w:cstheme="minorHAnsi"/>
      <w:szCs w:val="20"/>
    </w:rPr>
  </w:style>
  <w:style w:type="paragraph" w:styleId="TOC6">
    <w:name w:val="toc 6"/>
    <w:basedOn w:val="Normal"/>
    <w:next w:val="Normal"/>
    <w:autoRedefine/>
    <w:uiPriority w:val="39"/>
    <w:unhideWhenUsed/>
    <w:rsid w:val="00F22A60"/>
    <w:pPr>
      <w:spacing w:before="120"/>
      <w:ind w:left="1000"/>
    </w:pPr>
    <w:rPr>
      <w:rFonts w:asciiTheme="minorHAnsi" w:eastAsiaTheme="minorHAnsi" w:hAnsiTheme="minorHAnsi" w:cstheme="minorHAnsi"/>
      <w:szCs w:val="20"/>
    </w:rPr>
  </w:style>
  <w:style w:type="paragraph" w:styleId="TOC7">
    <w:name w:val="toc 7"/>
    <w:basedOn w:val="Normal"/>
    <w:next w:val="Normal"/>
    <w:autoRedefine/>
    <w:uiPriority w:val="39"/>
    <w:unhideWhenUsed/>
    <w:rsid w:val="00F22A60"/>
    <w:pPr>
      <w:spacing w:before="120"/>
      <w:ind w:left="1200"/>
    </w:pPr>
    <w:rPr>
      <w:rFonts w:asciiTheme="minorHAnsi" w:eastAsiaTheme="minorHAnsi" w:hAnsiTheme="minorHAnsi" w:cstheme="minorHAnsi"/>
      <w:szCs w:val="20"/>
    </w:rPr>
  </w:style>
  <w:style w:type="paragraph" w:styleId="TOC8">
    <w:name w:val="toc 8"/>
    <w:basedOn w:val="Normal"/>
    <w:next w:val="Normal"/>
    <w:autoRedefine/>
    <w:uiPriority w:val="39"/>
    <w:unhideWhenUsed/>
    <w:rsid w:val="00F22A60"/>
    <w:pPr>
      <w:spacing w:before="120"/>
      <w:ind w:left="1400"/>
    </w:pPr>
    <w:rPr>
      <w:rFonts w:asciiTheme="minorHAnsi" w:eastAsiaTheme="minorHAnsi" w:hAnsiTheme="minorHAnsi" w:cstheme="minorHAnsi"/>
      <w:szCs w:val="20"/>
    </w:rPr>
  </w:style>
  <w:style w:type="paragraph" w:styleId="TOC9">
    <w:name w:val="toc 9"/>
    <w:basedOn w:val="Normal"/>
    <w:next w:val="Normal"/>
    <w:autoRedefine/>
    <w:uiPriority w:val="39"/>
    <w:unhideWhenUsed/>
    <w:rsid w:val="00F22A60"/>
    <w:pPr>
      <w:spacing w:before="120"/>
      <w:ind w:left="1600"/>
    </w:pPr>
    <w:rPr>
      <w:rFonts w:asciiTheme="minorHAnsi" w:eastAsiaTheme="minorHAnsi" w:hAnsiTheme="minorHAnsi" w:cstheme="minorHAnsi"/>
      <w:szCs w:val="20"/>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E7431"/>
    <w:pPr>
      <w:spacing w:before="100" w:beforeAutospacing="1" w:after="100" w:afterAutospacing="1"/>
    </w:pPr>
    <w:rPr>
      <w:lang w:val="en-US"/>
    </w:rPr>
  </w:style>
  <w:style w:type="character" w:customStyle="1" w:styleId="eop">
    <w:name w:val="eop"/>
    <w:basedOn w:val="DefaultParagraphFont"/>
    <w:rsid w:val="005E7431"/>
  </w:style>
  <w:style w:type="character" w:customStyle="1" w:styleId="UnresolvedMention3">
    <w:name w:val="Unresolved Mention3"/>
    <w:basedOn w:val="DefaultParagraphFont"/>
    <w:uiPriority w:val="99"/>
    <w:semiHidden/>
    <w:unhideWhenUsed/>
    <w:rsid w:val="001077DD"/>
    <w:rPr>
      <w:color w:val="605E5C"/>
      <w:shd w:val="clear" w:color="auto" w:fill="E1DFDD"/>
    </w:rPr>
  </w:style>
  <w:style w:type="character" w:styleId="UnresolvedMention">
    <w:name w:val="Unresolved Mention"/>
    <w:basedOn w:val="DefaultParagraphFont"/>
    <w:uiPriority w:val="99"/>
    <w:semiHidden/>
    <w:unhideWhenUsed/>
    <w:rsid w:val="008F1676"/>
    <w:rPr>
      <w:color w:val="605E5C"/>
      <w:shd w:val="clear" w:color="auto" w:fill="E1DFDD"/>
    </w:rPr>
  </w:style>
  <w:style w:type="character" w:customStyle="1" w:styleId="scxw250518128">
    <w:name w:val="scxw250518128"/>
    <w:basedOn w:val="DefaultParagraphFont"/>
    <w:rsid w:val="000D4FB1"/>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uiPriority w:val="1"/>
    <w:rsid w:val="2CD5E16A"/>
  </w:style>
  <w:style w:type="character" w:customStyle="1" w:styleId="cf01">
    <w:name w:val="cf01"/>
    <w:basedOn w:val="DefaultParagraphFont"/>
    <w:rsid w:val="00840742"/>
    <w:rPr>
      <w:rFonts w:ascii="Segoe UI" w:hAnsi="Segoe UI" w:cs="Segoe UI" w:hint="default"/>
      <w:sz w:val="18"/>
      <w:szCs w:val="18"/>
    </w:rPr>
  </w:style>
  <w:style w:type="paragraph" w:styleId="ListBullet2">
    <w:name w:val="List Bullet 2"/>
    <w:basedOn w:val="Normal"/>
    <w:uiPriority w:val="99"/>
    <w:unhideWhenUsed/>
    <w:rsid w:val="006E15F9"/>
    <w:pPr>
      <w:numPr>
        <w:numId w:val="5"/>
      </w:numPr>
      <w:tabs>
        <w:tab w:val="clear" w:pos="720"/>
      </w:tabs>
      <w:spacing w:after="200"/>
      <w:ind w:left="0" w:firstLine="0"/>
      <w:contextualSpacing/>
    </w:pPr>
    <w:rPr>
      <w:rFonts w:asciiTheme="minorHAnsi" w:eastAsiaTheme="minorEastAsia" w:hAnsiTheme="minorHAnsi" w:cstheme="minorBidi"/>
      <w:sz w:val="22"/>
      <w:szCs w:val="22"/>
      <w:lang w:val="en-US"/>
    </w:rPr>
  </w:style>
  <w:style w:type="paragraph" w:styleId="FootnoteText">
    <w:name w:val="footnote text"/>
    <w:basedOn w:val="Normal"/>
    <w:link w:val="FootnoteTextChar"/>
    <w:uiPriority w:val="99"/>
    <w:unhideWhenUsed/>
    <w:rsid w:val="002158D6"/>
    <w:pPr>
      <w:spacing w:before="120"/>
    </w:pPr>
    <w:rPr>
      <w:rFonts w:eastAsiaTheme="minorEastAsia" w:cstheme="minorBidi"/>
      <w:lang w:val="en-US"/>
    </w:rPr>
  </w:style>
  <w:style w:type="character" w:customStyle="1" w:styleId="FootnoteTextChar">
    <w:name w:val="Footnote Text Char"/>
    <w:basedOn w:val="DefaultParagraphFont"/>
    <w:link w:val="FootnoteText"/>
    <w:uiPriority w:val="99"/>
    <w:rsid w:val="002158D6"/>
    <w:rPr>
      <w:rFonts w:ascii="Arial" w:eastAsiaTheme="minorEastAsia" w:hAnsi="Arial" w:cstheme="minorBidi"/>
      <w:sz w:val="24"/>
      <w:lang w:val="en-US"/>
    </w:rPr>
  </w:style>
  <w:style w:type="character" w:styleId="FootnoteReference">
    <w:name w:val="footnote reference"/>
    <w:basedOn w:val="DefaultParagraphFont"/>
    <w:uiPriority w:val="99"/>
    <w:unhideWhenUsed/>
    <w:rsid w:val="002158D6"/>
    <w:rPr>
      <w:vertAlign w:val="superscript"/>
    </w:rPr>
  </w:style>
  <w:style w:type="character" w:styleId="Strong">
    <w:name w:val="Strong"/>
    <w:basedOn w:val="DefaultParagraphFont"/>
    <w:uiPriority w:val="22"/>
    <w:qFormat/>
    <w:rsid w:val="00A22AB3"/>
    <w:rPr>
      <w:rFonts w:ascii="Arial" w:hAnsi="Arial"/>
      <w:b/>
      <w:bCs/>
      <w:color w:val="404040" w:themeColor="text1" w:themeTint="BF"/>
      <w:sz w:val="24"/>
    </w:rPr>
  </w:style>
  <w:style w:type="character" w:styleId="Emphasis">
    <w:name w:val="Emphasis"/>
    <w:basedOn w:val="DefaultParagraphFont"/>
    <w:uiPriority w:val="20"/>
    <w:qFormat/>
    <w:rsid w:val="00BF3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9588">
      <w:bodyDiv w:val="1"/>
      <w:marLeft w:val="0"/>
      <w:marRight w:val="0"/>
      <w:marTop w:val="0"/>
      <w:marBottom w:val="0"/>
      <w:divBdr>
        <w:top w:val="none" w:sz="0" w:space="0" w:color="auto"/>
        <w:left w:val="none" w:sz="0" w:space="0" w:color="auto"/>
        <w:bottom w:val="none" w:sz="0" w:space="0" w:color="auto"/>
        <w:right w:val="none" w:sz="0" w:space="0" w:color="auto"/>
      </w:divBdr>
      <w:divsChild>
        <w:div w:id="337736931">
          <w:marLeft w:val="0"/>
          <w:marRight w:val="0"/>
          <w:marTop w:val="0"/>
          <w:marBottom w:val="0"/>
          <w:divBdr>
            <w:top w:val="none" w:sz="0" w:space="0" w:color="auto"/>
            <w:left w:val="none" w:sz="0" w:space="0" w:color="auto"/>
            <w:bottom w:val="none" w:sz="0" w:space="0" w:color="auto"/>
            <w:right w:val="none" w:sz="0" w:space="0" w:color="auto"/>
          </w:divBdr>
        </w:div>
        <w:div w:id="507989387">
          <w:marLeft w:val="0"/>
          <w:marRight w:val="0"/>
          <w:marTop w:val="0"/>
          <w:marBottom w:val="0"/>
          <w:divBdr>
            <w:top w:val="none" w:sz="0" w:space="0" w:color="auto"/>
            <w:left w:val="none" w:sz="0" w:space="0" w:color="auto"/>
            <w:bottom w:val="none" w:sz="0" w:space="0" w:color="auto"/>
            <w:right w:val="none" w:sz="0" w:space="0" w:color="auto"/>
          </w:divBdr>
        </w:div>
        <w:div w:id="1334601549">
          <w:marLeft w:val="0"/>
          <w:marRight w:val="0"/>
          <w:marTop w:val="0"/>
          <w:marBottom w:val="0"/>
          <w:divBdr>
            <w:top w:val="none" w:sz="0" w:space="0" w:color="auto"/>
            <w:left w:val="none" w:sz="0" w:space="0" w:color="auto"/>
            <w:bottom w:val="none" w:sz="0" w:space="0" w:color="auto"/>
            <w:right w:val="none" w:sz="0" w:space="0" w:color="auto"/>
          </w:divBdr>
        </w:div>
        <w:div w:id="1360470635">
          <w:marLeft w:val="0"/>
          <w:marRight w:val="0"/>
          <w:marTop w:val="0"/>
          <w:marBottom w:val="0"/>
          <w:divBdr>
            <w:top w:val="none" w:sz="0" w:space="0" w:color="auto"/>
            <w:left w:val="none" w:sz="0" w:space="0" w:color="auto"/>
            <w:bottom w:val="none" w:sz="0" w:space="0" w:color="auto"/>
            <w:right w:val="none" w:sz="0" w:space="0" w:color="auto"/>
          </w:divBdr>
        </w:div>
        <w:div w:id="1703045133">
          <w:marLeft w:val="0"/>
          <w:marRight w:val="0"/>
          <w:marTop w:val="0"/>
          <w:marBottom w:val="0"/>
          <w:divBdr>
            <w:top w:val="none" w:sz="0" w:space="0" w:color="auto"/>
            <w:left w:val="none" w:sz="0" w:space="0" w:color="auto"/>
            <w:bottom w:val="none" w:sz="0" w:space="0" w:color="auto"/>
            <w:right w:val="none" w:sz="0" w:space="0" w:color="auto"/>
          </w:divBdr>
        </w:div>
      </w:divsChild>
    </w:div>
    <w:div w:id="38408407">
      <w:bodyDiv w:val="1"/>
      <w:marLeft w:val="0"/>
      <w:marRight w:val="0"/>
      <w:marTop w:val="0"/>
      <w:marBottom w:val="0"/>
      <w:divBdr>
        <w:top w:val="none" w:sz="0" w:space="0" w:color="auto"/>
        <w:left w:val="none" w:sz="0" w:space="0" w:color="auto"/>
        <w:bottom w:val="none" w:sz="0" w:space="0" w:color="auto"/>
        <w:right w:val="none" w:sz="0" w:space="0" w:color="auto"/>
      </w:divBdr>
      <w:divsChild>
        <w:div w:id="889194406">
          <w:marLeft w:val="0"/>
          <w:marRight w:val="0"/>
          <w:marTop w:val="0"/>
          <w:marBottom w:val="0"/>
          <w:divBdr>
            <w:top w:val="none" w:sz="0" w:space="0" w:color="auto"/>
            <w:left w:val="none" w:sz="0" w:space="0" w:color="auto"/>
            <w:bottom w:val="none" w:sz="0" w:space="0" w:color="auto"/>
            <w:right w:val="none" w:sz="0" w:space="0" w:color="auto"/>
          </w:divBdr>
        </w:div>
        <w:div w:id="1190949275">
          <w:marLeft w:val="0"/>
          <w:marRight w:val="0"/>
          <w:marTop w:val="0"/>
          <w:marBottom w:val="0"/>
          <w:divBdr>
            <w:top w:val="none" w:sz="0" w:space="0" w:color="auto"/>
            <w:left w:val="none" w:sz="0" w:space="0" w:color="auto"/>
            <w:bottom w:val="none" w:sz="0" w:space="0" w:color="auto"/>
            <w:right w:val="none" w:sz="0" w:space="0" w:color="auto"/>
          </w:divBdr>
        </w:div>
        <w:div w:id="1272668528">
          <w:marLeft w:val="0"/>
          <w:marRight w:val="0"/>
          <w:marTop w:val="0"/>
          <w:marBottom w:val="0"/>
          <w:divBdr>
            <w:top w:val="none" w:sz="0" w:space="0" w:color="auto"/>
            <w:left w:val="none" w:sz="0" w:space="0" w:color="auto"/>
            <w:bottom w:val="none" w:sz="0" w:space="0" w:color="auto"/>
            <w:right w:val="none" w:sz="0" w:space="0" w:color="auto"/>
          </w:divBdr>
        </w:div>
      </w:divsChild>
    </w:div>
    <w:div w:id="69542871">
      <w:bodyDiv w:val="1"/>
      <w:marLeft w:val="0"/>
      <w:marRight w:val="0"/>
      <w:marTop w:val="0"/>
      <w:marBottom w:val="0"/>
      <w:divBdr>
        <w:top w:val="none" w:sz="0" w:space="0" w:color="auto"/>
        <w:left w:val="none" w:sz="0" w:space="0" w:color="auto"/>
        <w:bottom w:val="none" w:sz="0" w:space="0" w:color="auto"/>
        <w:right w:val="none" w:sz="0" w:space="0" w:color="auto"/>
      </w:divBdr>
    </w:div>
    <w:div w:id="70739084">
      <w:bodyDiv w:val="1"/>
      <w:marLeft w:val="0"/>
      <w:marRight w:val="0"/>
      <w:marTop w:val="0"/>
      <w:marBottom w:val="0"/>
      <w:divBdr>
        <w:top w:val="none" w:sz="0" w:space="0" w:color="auto"/>
        <w:left w:val="none" w:sz="0" w:space="0" w:color="auto"/>
        <w:bottom w:val="none" w:sz="0" w:space="0" w:color="auto"/>
        <w:right w:val="none" w:sz="0" w:space="0" w:color="auto"/>
      </w:divBdr>
      <w:divsChild>
        <w:div w:id="30688481">
          <w:marLeft w:val="0"/>
          <w:marRight w:val="0"/>
          <w:marTop w:val="0"/>
          <w:marBottom w:val="0"/>
          <w:divBdr>
            <w:top w:val="none" w:sz="0" w:space="0" w:color="auto"/>
            <w:left w:val="none" w:sz="0" w:space="0" w:color="auto"/>
            <w:bottom w:val="none" w:sz="0" w:space="0" w:color="auto"/>
            <w:right w:val="none" w:sz="0" w:space="0" w:color="auto"/>
          </w:divBdr>
          <w:divsChild>
            <w:div w:id="1626426473">
              <w:marLeft w:val="-75"/>
              <w:marRight w:val="0"/>
              <w:marTop w:val="30"/>
              <w:marBottom w:val="30"/>
              <w:divBdr>
                <w:top w:val="none" w:sz="0" w:space="0" w:color="auto"/>
                <w:left w:val="none" w:sz="0" w:space="0" w:color="auto"/>
                <w:bottom w:val="none" w:sz="0" w:space="0" w:color="auto"/>
                <w:right w:val="none" w:sz="0" w:space="0" w:color="auto"/>
              </w:divBdr>
              <w:divsChild>
                <w:div w:id="363601601">
                  <w:marLeft w:val="0"/>
                  <w:marRight w:val="0"/>
                  <w:marTop w:val="0"/>
                  <w:marBottom w:val="0"/>
                  <w:divBdr>
                    <w:top w:val="none" w:sz="0" w:space="0" w:color="auto"/>
                    <w:left w:val="none" w:sz="0" w:space="0" w:color="auto"/>
                    <w:bottom w:val="none" w:sz="0" w:space="0" w:color="auto"/>
                    <w:right w:val="none" w:sz="0" w:space="0" w:color="auto"/>
                  </w:divBdr>
                  <w:divsChild>
                    <w:div w:id="891161101">
                      <w:marLeft w:val="0"/>
                      <w:marRight w:val="0"/>
                      <w:marTop w:val="0"/>
                      <w:marBottom w:val="0"/>
                      <w:divBdr>
                        <w:top w:val="none" w:sz="0" w:space="0" w:color="auto"/>
                        <w:left w:val="none" w:sz="0" w:space="0" w:color="auto"/>
                        <w:bottom w:val="none" w:sz="0" w:space="0" w:color="auto"/>
                        <w:right w:val="none" w:sz="0" w:space="0" w:color="auto"/>
                      </w:divBdr>
                    </w:div>
                  </w:divsChild>
                </w:div>
                <w:div w:id="559292750">
                  <w:marLeft w:val="0"/>
                  <w:marRight w:val="0"/>
                  <w:marTop w:val="0"/>
                  <w:marBottom w:val="0"/>
                  <w:divBdr>
                    <w:top w:val="none" w:sz="0" w:space="0" w:color="auto"/>
                    <w:left w:val="none" w:sz="0" w:space="0" w:color="auto"/>
                    <w:bottom w:val="none" w:sz="0" w:space="0" w:color="auto"/>
                    <w:right w:val="none" w:sz="0" w:space="0" w:color="auto"/>
                  </w:divBdr>
                  <w:divsChild>
                    <w:div w:id="449394065">
                      <w:marLeft w:val="0"/>
                      <w:marRight w:val="0"/>
                      <w:marTop w:val="0"/>
                      <w:marBottom w:val="0"/>
                      <w:divBdr>
                        <w:top w:val="none" w:sz="0" w:space="0" w:color="auto"/>
                        <w:left w:val="none" w:sz="0" w:space="0" w:color="auto"/>
                        <w:bottom w:val="none" w:sz="0" w:space="0" w:color="auto"/>
                        <w:right w:val="none" w:sz="0" w:space="0" w:color="auto"/>
                      </w:divBdr>
                    </w:div>
                  </w:divsChild>
                </w:div>
                <w:div w:id="770053927">
                  <w:marLeft w:val="0"/>
                  <w:marRight w:val="0"/>
                  <w:marTop w:val="0"/>
                  <w:marBottom w:val="0"/>
                  <w:divBdr>
                    <w:top w:val="none" w:sz="0" w:space="0" w:color="auto"/>
                    <w:left w:val="none" w:sz="0" w:space="0" w:color="auto"/>
                    <w:bottom w:val="none" w:sz="0" w:space="0" w:color="auto"/>
                    <w:right w:val="none" w:sz="0" w:space="0" w:color="auto"/>
                  </w:divBdr>
                  <w:divsChild>
                    <w:div w:id="876166633">
                      <w:marLeft w:val="0"/>
                      <w:marRight w:val="0"/>
                      <w:marTop w:val="0"/>
                      <w:marBottom w:val="0"/>
                      <w:divBdr>
                        <w:top w:val="none" w:sz="0" w:space="0" w:color="auto"/>
                        <w:left w:val="none" w:sz="0" w:space="0" w:color="auto"/>
                        <w:bottom w:val="none" w:sz="0" w:space="0" w:color="auto"/>
                        <w:right w:val="none" w:sz="0" w:space="0" w:color="auto"/>
                      </w:divBdr>
                    </w:div>
                  </w:divsChild>
                </w:div>
                <w:div w:id="876964079">
                  <w:marLeft w:val="0"/>
                  <w:marRight w:val="0"/>
                  <w:marTop w:val="0"/>
                  <w:marBottom w:val="0"/>
                  <w:divBdr>
                    <w:top w:val="none" w:sz="0" w:space="0" w:color="auto"/>
                    <w:left w:val="none" w:sz="0" w:space="0" w:color="auto"/>
                    <w:bottom w:val="none" w:sz="0" w:space="0" w:color="auto"/>
                    <w:right w:val="none" w:sz="0" w:space="0" w:color="auto"/>
                  </w:divBdr>
                  <w:divsChild>
                    <w:div w:id="1721780537">
                      <w:marLeft w:val="0"/>
                      <w:marRight w:val="0"/>
                      <w:marTop w:val="0"/>
                      <w:marBottom w:val="0"/>
                      <w:divBdr>
                        <w:top w:val="none" w:sz="0" w:space="0" w:color="auto"/>
                        <w:left w:val="none" w:sz="0" w:space="0" w:color="auto"/>
                        <w:bottom w:val="none" w:sz="0" w:space="0" w:color="auto"/>
                        <w:right w:val="none" w:sz="0" w:space="0" w:color="auto"/>
                      </w:divBdr>
                    </w:div>
                  </w:divsChild>
                </w:div>
                <w:div w:id="982586902">
                  <w:marLeft w:val="0"/>
                  <w:marRight w:val="0"/>
                  <w:marTop w:val="0"/>
                  <w:marBottom w:val="0"/>
                  <w:divBdr>
                    <w:top w:val="none" w:sz="0" w:space="0" w:color="auto"/>
                    <w:left w:val="none" w:sz="0" w:space="0" w:color="auto"/>
                    <w:bottom w:val="none" w:sz="0" w:space="0" w:color="auto"/>
                    <w:right w:val="none" w:sz="0" w:space="0" w:color="auto"/>
                  </w:divBdr>
                  <w:divsChild>
                    <w:div w:id="90703587">
                      <w:marLeft w:val="0"/>
                      <w:marRight w:val="0"/>
                      <w:marTop w:val="0"/>
                      <w:marBottom w:val="0"/>
                      <w:divBdr>
                        <w:top w:val="none" w:sz="0" w:space="0" w:color="auto"/>
                        <w:left w:val="none" w:sz="0" w:space="0" w:color="auto"/>
                        <w:bottom w:val="none" w:sz="0" w:space="0" w:color="auto"/>
                        <w:right w:val="none" w:sz="0" w:space="0" w:color="auto"/>
                      </w:divBdr>
                    </w:div>
                    <w:div w:id="1910964297">
                      <w:marLeft w:val="0"/>
                      <w:marRight w:val="0"/>
                      <w:marTop w:val="0"/>
                      <w:marBottom w:val="0"/>
                      <w:divBdr>
                        <w:top w:val="none" w:sz="0" w:space="0" w:color="auto"/>
                        <w:left w:val="none" w:sz="0" w:space="0" w:color="auto"/>
                        <w:bottom w:val="none" w:sz="0" w:space="0" w:color="auto"/>
                        <w:right w:val="none" w:sz="0" w:space="0" w:color="auto"/>
                      </w:divBdr>
                    </w:div>
                  </w:divsChild>
                </w:div>
                <w:div w:id="1036080587">
                  <w:marLeft w:val="0"/>
                  <w:marRight w:val="0"/>
                  <w:marTop w:val="0"/>
                  <w:marBottom w:val="0"/>
                  <w:divBdr>
                    <w:top w:val="none" w:sz="0" w:space="0" w:color="auto"/>
                    <w:left w:val="none" w:sz="0" w:space="0" w:color="auto"/>
                    <w:bottom w:val="none" w:sz="0" w:space="0" w:color="auto"/>
                    <w:right w:val="none" w:sz="0" w:space="0" w:color="auto"/>
                  </w:divBdr>
                  <w:divsChild>
                    <w:div w:id="1596403733">
                      <w:marLeft w:val="0"/>
                      <w:marRight w:val="0"/>
                      <w:marTop w:val="0"/>
                      <w:marBottom w:val="0"/>
                      <w:divBdr>
                        <w:top w:val="none" w:sz="0" w:space="0" w:color="auto"/>
                        <w:left w:val="none" w:sz="0" w:space="0" w:color="auto"/>
                        <w:bottom w:val="none" w:sz="0" w:space="0" w:color="auto"/>
                        <w:right w:val="none" w:sz="0" w:space="0" w:color="auto"/>
                      </w:divBdr>
                    </w:div>
                  </w:divsChild>
                </w:div>
                <w:div w:id="1132674017">
                  <w:marLeft w:val="0"/>
                  <w:marRight w:val="0"/>
                  <w:marTop w:val="0"/>
                  <w:marBottom w:val="0"/>
                  <w:divBdr>
                    <w:top w:val="none" w:sz="0" w:space="0" w:color="auto"/>
                    <w:left w:val="none" w:sz="0" w:space="0" w:color="auto"/>
                    <w:bottom w:val="none" w:sz="0" w:space="0" w:color="auto"/>
                    <w:right w:val="none" w:sz="0" w:space="0" w:color="auto"/>
                  </w:divBdr>
                  <w:divsChild>
                    <w:div w:id="993263654">
                      <w:marLeft w:val="0"/>
                      <w:marRight w:val="0"/>
                      <w:marTop w:val="0"/>
                      <w:marBottom w:val="0"/>
                      <w:divBdr>
                        <w:top w:val="none" w:sz="0" w:space="0" w:color="auto"/>
                        <w:left w:val="none" w:sz="0" w:space="0" w:color="auto"/>
                        <w:bottom w:val="none" w:sz="0" w:space="0" w:color="auto"/>
                        <w:right w:val="none" w:sz="0" w:space="0" w:color="auto"/>
                      </w:divBdr>
                    </w:div>
                  </w:divsChild>
                </w:div>
                <w:div w:id="1138451658">
                  <w:marLeft w:val="0"/>
                  <w:marRight w:val="0"/>
                  <w:marTop w:val="0"/>
                  <w:marBottom w:val="0"/>
                  <w:divBdr>
                    <w:top w:val="none" w:sz="0" w:space="0" w:color="auto"/>
                    <w:left w:val="none" w:sz="0" w:space="0" w:color="auto"/>
                    <w:bottom w:val="none" w:sz="0" w:space="0" w:color="auto"/>
                    <w:right w:val="none" w:sz="0" w:space="0" w:color="auto"/>
                  </w:divBdr>
                  <w:divsChild>
                    <w:div w:id="68889248">
                      <w:marLeft w:val="0"/>
                      <w:marRight w:val="0"/>
                      <w:marTop w:val="0"/>
                      <w:marBottom w:val="0"/>
                      <w:divBdr>
                        <w:top w:val="none" w:sz="0" w:space="0" w:color="auto"/>
                        <w:left w:val="none" w:sz="0" w:space="0" w:color="auto"/>
                        <w:bottom w:val="none" w:sz="0" w:space="0" w:color="auto"/>
                        <w:right w:val="none" w:sz="0" w:space="0" w:color="auto"/>
                      </w:divBdr>
                    </w:div>
                    <w:div w:id="1075277341">
                      <w:marLeft w:val="0"/>
                      <w:marRight w:val="0"/>
                      <w:marTop w:val="0"/>
                      <w:marBottom w:val="0"/>
                      <w:divBdr>
                        <w:top w:val="none" w:sz="0" w:space="0" w:color="auto"/>
                        <w:left w:val="none" w:sz="0" w:space="0" w:color="auto"/>
                        <w:bottom w:val="none" w:sz="0" w:space="0" w:color="auto"/>
                        <w:right w:val="none" w:sz="0" w:space="0" w:color="auto"/>
                      </w:divBdr>
                    </w:div>
                  </w:divsChild>
                </w:div>
                <w:div w:id="1414546712">
                  <w:marLeft w:val="0"/>
                  <w:marRight w:val="0"/>
                  <w:marTop w:val="0"/>
                  <w:marBottom w:val="0"/>
                  <w:divBdr>
                    <w:top w:val="none" w:sz="0" w:space="0" w:color="auto"/>
                    <w:left w:val="none" w:sz="0" w:space="0" w:color="auto"/>
                    <w:bottom w:val="none" w:sz="0" w:space="0" w:color="auto"/>
                    <w:right w:val="none" w:sz="0" w:space="0" w:color="auto"/>
                  </w:divBdr>
                  <w:divsChild>
                    <w:div w:id="929966181">
                      <w:marLeft w:val="0"/>
                      <w:marRight w:val="0"/>
                      <w:marTop w:val="0"/>
                      <w:marBottom w:val="0"/>
                      <w:divBdr>
                        <w:top w:val="none" w:sz="0" w:space="0" w:color="auto"/>
                        <w:left w:val="none" w:sz="0" w:space="0" w:color="auto"/>
                        <w:bottom w:val="none" w:sz="0" w:space="0" w:color="auto"/>
                        <w:right w:val="none" w:sz="0" w:space="0" w:color="auto"/>
                      </w:divBdr>
                    </w:div>
                    <w:div w:id="1057510872">
                      <w:marLeft w:val="0"/>
                      <w:marRight w:val="0"/>
                      <w:marTop w:val="0"/>
                      <w:marBottom w:val="0"/>
                      <w:divBdr>
                        <w:top w:val="none" w:sz="0" w:space="0" w:color="auto"/>
                        <w:left w:val="none" w:sz="0" w:space="0" w:color="auto"/>
                        <w:bottom w:val="none" w:sz="0" w:space="0" w:color="auto"/>
                        <w:right w:val="none" w:sz="0" w:space="0" w:color="auto"/>
                      </w:divBdr>
                    </w:div>
                  </w:divsChild>
                </w:div>
                <w:div w:id="1552229665">
                  <w:marLeft w:val="0"/>
                  <w:marRight w:val="0"/>
                  <w:marTop w:val="0"/>
                  <w:marBottom w:val="0"/>
                  <w:divBdr>
                    <w:top w:val="none" w:sz="0" w:space="0" w:color="auto"/>
                    <w:left w:val="none" w:sz="0" w:space="0" w:color="auto"/>
                    <w:bottom w:val="none" w:sz="0" w:space="0" w:color="auto"/>
                    <w:right w:val="none" w:sz="0" w:space="0" w:color="auto"/>
                  </w:divBdr>
                  <w:divsChild>
                    <w:div w:id="1071929159">
                      <w:marLeft w:val="0"/>
                      <w:marRight w:val="0"/>
                      <w:marTop w:val="0"/>
                      <w:marBottom w:val="0"/>
                      <w:divBdr>
                        <w:top w:val="none" w:sz="0" w:space="0" w:color="auto"/>
                        <w:left w:val="none" w:sz="0" w:space="0" w:color="auto"/>
                        <w:bottom w:val="none" w:sz="0" w:space="0" w:color="auto"/>
                        <w:right w:val="none" w:sz="0" w:space="0" w:color="auto"/>
                      </w:divBdr>
                    </w:div>
                  </w:divsChild>
                </w:div>
                <w:div w:id="1848786364">
                  <w:marLeft w:val="0"/>
                  <w:marRight w:val="0"/>
                  <w:marTop w:val="0"/>
                  <w:marBottom w:val="0"/>
                  <w:divBdr>
                    <w:top w:val="none" w:sz="0" w:space="0" w:color="auto"/>
                    <w:left w:val="none" w:sz="0" w:space="0" w:color="auto"/>
                    <w:bottom w:val="none" w:sz="0" w:space="0" w:color="auto"/>
                    <w:right w:val="none" w:sz="0" w:space="0" w:color="auto"/>
                  </w:divBdr>
                  <w:divsChild>
                    <w:div w:id="1875774548">
                      <w:marLeft w:val="0"/>
                      <w:marRight w:val="0"/>
                      <w:marTop w:val="0"/>
                      <w:marBottom w:val="0"/>
                      <w:divBdr>
                        <w:top w:val="none" w:sz="0" w:space="0" w:color="auto"/>
                        <w:left w:val="none" w:sz="0" w:space="0" w:color="auto"/>
                        <w:bottom w:val="none" w:sz="0" w:space="0" w:color="auto"/>
                        <w:right w:val="none" w:sz="0" w:space="0" w:color="auto"/>
                      </w:divBdr>
                    </w:div>
                    <w:div w:id="1963685102">
                      <w:marLeft w:val="0"/>
                      <w:marRight w:val="0"/>
                      <w:marTop w:val="0"/>
                      <w:marBottom w:val="0"/>
                      <w:divBdr>
                        <w:top w:val="none" w:sz="0" w:space="0" w:color="auto"/>
                        <w:left w:val="none" w:sz="0" w:space="0" w:color="auto"/>
                        <w:bottom w:val="none" w:sz="0" w:space="0" w:color="auto"/>
                        <w:right w:val="none" w:sz="0" w:space="0" w:color="auto"/>
                      </w:divBdr>
                    </w:div>
                  </w:divsChild>
                </w:div>
                <w:div w:id="1995454489">
                  <w:marLeft w:val="0"/>
                  <w:marRight w:val="0"/>
                  <w:marTop w:val="0"/>
                  <w:marBottom w:val="0"/>
                  <w:divBdr>
                    <w:top w:val="none" w:sz="0" w:space="0" w:color="auto"/>
                    <w:left w:val="none" w:sz="0" w:space="0" w:color="auto"/>
                    <w:bottom w:val="none" w:sz="0" w:space="0" w:color="auto"/>
                    <w:right w:val="none" w:sz="0" w:space="0" w:color="auto"/>
                  </w:divBdr>
                  <w:divsChild>
                    <w:div w:id="1269965649">
                      <w:marLeft w:val="0"/>
                      <w:marRight w:val="0"/>
                      <w:marTop w:val="0"/>
                      <w:marBottom w:val="0"/>
                      <w:divBdr>
                        <w:top w:val="none" w:sz="0" w:space="0" w:color="auto"/>
                        <w:left w:val="none" w:sz="0" w:space="0" w:color="auto"/>
                        <w:bottom w:val="none" w:sz="0" w:space="0" w:color="auto"/>
                        <w:right w:val="none" w:sz="0" w:space="0" w:color="auto"/>
                      </w:divBdr>
                    </w:div>
                    <w:div w:id="185953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0220">
          <w:marLeft w:val="0"/>
          <w:marRight w:val="0"/>
          <w:marTop w:val="0"/>
          <w:marBottom w:val="0"/>
          <w:divBdr>
            <w:top w:val="none" w:sz="0" w:space="0" w:color="auto"/>
            <w:left w:val="none" w:sz="0" w:space="0" w:color="auto"/>
            <w:bottom w:val="none" w:sz="0" w:space="0" w:color="auto"/>
            <w:right w:val="none" w:sz="0" w:space="0" w:color="auto"/>
          </w:divBdr>
          <w:divsChild>
            <w:div w:id="328797862">
              <w:marLeft w:val="-75"/>
              <w:marRight w:val="0"/>
              <w:marTop w:val="30"/>
              <w:marBottom w:val="30"/>
              <w:divBdr>
                <w:top w:val="none" w:sz="0" w:space="0" w:color="auto"/>
                <w:left w:val="none" w:sz="0" w:space="0" w:color="auto"/>
                <w:bottom w:val="none" w:sz="0" w:space="0" w:color="auto"/>
                <w:right w:val="none" w:sz="0" w:space="0" w:color="auto"/>
              </w:divBdr>
              <w:divsChild>
                <w:div w:id="71780418">
                  <w:marLeft w:val="0"/>
                  <w:marRight w:val="0"/>
                  <w:marTop w:val="0"/>
                  <w:marBottom w:val="0"/>
                  <w:divBdr>
                    <w:top w:val="none" w:sz="0" w:space="0" w:color="auto"/>
                    <w:left w:val="none" w:sz="0" w:space="0" w:color="auto"/>
                    <w:bottom w:val="none" w:sz="0" w:space="0" w:color="auto"/>
                    <w:right w:val="none" w:sz="0" w:space="0" w:color="auto"/>
                  </w:divBdr>
                  <w:divsChild>
                    <w:div w:id="330454018">
                      <w:marLeft w:val="0"/>
                      <w:marRight w:val="0"/>
                      <w:marTop w:val="0"/>
                      <w:marBottom w:val="0"/>
                      <w:divBdr>
                        <w:top w:val="none" w:sz="0" w:space="0" w:color="auto"/>
                        <w:left w:val="none" w:sz="0" w:space="0" w:color="auto"/>
                        <w:bottom w:val="none" w:sz="0" w:space="0" w:color="auto"/>
                        <w:right w:val="none" w:sz="0" w:space="0" w:color="auto"/>
                      </w:divBdr>
                    </w:div>
                    <w:div w:id="1919434280">
                      <w:marLeft w:val="0"/>
                      <w:marRight w:val="0"/>
                      <w:marTop w:val="0"/>
                      <w:marBottom w:val="0"/>
                      <w:divBdr>
                        <w:top w:val="none" w:sz="0" w:space="0" w:color="auto"/>
                        <w:left w:val="none" w:sz="0" w:space="0" w:color="auto"/>
                        <w:bottom w:val="none" w:sz="0" w:space="0" w:color="auto"/>
                        <w:right w:val="none" w:sz="0" w:space="0" w:color="auto"/>
                      </w:divBdr>
                    </w:div>
                  </w:divsChild>
                </w:div>
                <w:div w:id="110633521">
                  <w:marLeft w:val="0"/>
                  <w:marRight w:val="0"/>
                  <w:marTop w:val="0"/>
                  <w:marBottom w:val="0"/>
                  <w:divBdr>
                    <w:top w:val="none" w:sz="0" w:space="0" w:color="auto"/>
                    <w:left w:val="none" w:sz="0" w:space="0" w:color="auto"/>
                    <w:bottom w:val="none" w:sz="0" w:space="0" w:color="auto"/>
                    <w:right w:val="none" w:sz="0" w:space="0" w:color="auto"/>
                  </w:divBdr>
                  <w:divsChild>
                    <w:div w:id="948702296">
                      <w:marLeft w:val="0"/>
                      <w:marRight w:val="0"/>
                      <w:marTop w:val="0"/>
                      <w:marBottom w:val="0"/>
                      <w:divBdr>
                        <w:top w:val="none" w:sz="0" w:space="0" w:color="auto"/>
                        <w:left w:val="none" w:sz="0" w:space="0" w:color="auto"/>
                        <w:bottom w:val="none" w:sz="0" w:space="0" w:color="auto"/>
                        <w:right w:val="none" w:sz="0" w:space="0" w:color="auto"/>
                      </w:divBdr>
                    </w:div>
                  </w:divsChild>
                </w:div>
                <w:div w:id="453017562">
                  <w:marLeft w:val="0"/>
                  <w:marRight w:val="0"/>
                  <w:marTop w:val="0"/>
                  <w:marBottom w:val="0"/>
                  <w:divBdr>
                    <w:top w:val="none" w:sz="0" w:space="0" w:color="auto"/>
                    <w:left w:val="none" w:sz="0" w:space="0" w:color="auto"/>
                    <w:bottom w:val="none" w:sz="0" w:space="0" w:color="auto"/>
                    <w:right w:val="none" w:sz="0" w:space="0" w:color="auto"/>
                  </w:divBdr>
                  <w:divsChild>
                    <w:div w:id="1645113362">
                      <w:marLeft w:val="0"/>
                      <w:marRight w:val="0"/>
                      <w:marTop w:val="0"/>
                      <w:marBottom w:val="0"/>
                      <w:divBdr>
                        <w:top w:val="none" w:sz="0" w:space="0" w:color="auto"/>
                        <w:left w:val="none" w:sz="0" w:space="0" w:color="auto"/>
                        <w:bottom w:val="none" w:sz="0" w:space="0" w:color="auto"/>
                        <w:right w:val="none" w:sz="0" w:space="0" w:color="auto"/>
                      </w:divBdr>
                    </w:div>
                  </w:divsChild>
                </w:div>
                <w:div w:id="674458404">
                  <w:marLeft w:val="0"/>
                  <w:marRight w:val="0"/>
                  <w:marTop w:val="0"/>
                  <w:marBottom w:val="0"/>
                  <w:divBdr>
                    <w:top w:val="none" w:sz="0" w:space="0" w:color="auto"/>
                    <w:left w:val="none" w:sz="0" w:space="0" w:color="auto"/>
                    <w:bottom w:val="none" w:sz="0" w:space="0" w:color="auto"/>
                    <w:right w:val="none" w:sz="0" w:space="0" w:color="auto"/>
                  </w:divBdr>
                  <w:divsChild>
                    <w:div w:id="166216576">
                      <w:marLeft w:val="0"/>
                      <w:marRight w:val="0"/>
                      <w:marTop w:val="0"/>
                      <w:marBottom w:val="0"/>
                      <w:divBdr>
                        <w:top w:val="none" w:sz="0" w:space="0" w:color="auto"/>
                        <w:left w:val="none" w:sz="0" w:space="0" w:color="auto"/>
                        <w:bottom w:val="none" w:sz="0" w:space="0" w:color="auto"/>
                        <w:right w:val="none" w:sz="0" w:space="0" w:color="auto"/>
                      </w:divBdr>
                    </w:div>
                  </w:divsChild>
                </w:div>
                <w:div w:id="684139461">
                  <w:marLeft w:val="0"/>
                  <w:marRight w:val="0"/>
                  <w:marTop w:val="0"/>
                  <w:marBottom w:val="0"/>
                  <w:divBdr>
                    <w:top w:val="none" w:sz="0" w:space="0" w:color="auto"/>
                    <w:left w:val="none" w:sz="0" w:space="0" w:color="auto"/>
                    <w:bottom w:val="none" w:sz="0" w:space="0" w:color="auto"/>
                    <w:right w:val="none" w:sz="0" w:space="0" w:color="auto"/>
                  </w:divBdr>
                  <w:divsChild>
                    <w:div w:id="20056112">
                      <w:marLeft w:val="0"/>
                      <w:marRight w:val="0"/>
                      <w:marTop w:val="0"/>
                      <w:marBottom w:val="0"/>
                      <w:divBdr>
                        <w:top w:val="none" w:sz="0" w:space="0" w:color="auto"/>
                        <w:left w:val="none" w:sz="0" w:space="0" w:color="auto"/>
                        <w:bottom w:val="none" w:sz="0" w:space="0" w:color="auto"/>
                        <w:right w:val="none" w:sz="0" w:space="0" w:color="auto"/>
                      </w:divBdr>
                    </w:div>
                    <w:div w:id="204145978">
                      <w:marLeft w:val="0"/>
                      <w:marRight w:val="0"/>
                      <w:marTop w:val="0"/>
                      <w:marBottom w:val="0"/>
                      <w:divBdr>
                        <w:top w:val="none" w:sz="0" w:space="0" w:color="auto"/>
                        <w:left w:val="none" w:sz="0" w:space="0" w:color="auto"/>
                        <w:bottom w:val="none" w:sz="0" w:space="0" w:color="auto"/>
                        <w:right w:val="none" w:sz="0" w:space="0" w:color="auto"/>
                      </w:divBdr>
                    </w:div>
                  </w:divsChild>
                </w:div>
                <w:div w:id="715548460">
                  <w:marLeft w:val="0"/>
                  <w:marRight w:val="0"/>
                  <w:marTop w:val="0"/>
                  <w:marBottom w:val="0"/>
                  <w:divBdr>
                    <w:top w:val="none" w:sz="0" w:space="0" w:color="auto"/>
                    <w:left w:val="none" w:sz="0" w:space="0" w:color="auto"/>
                    <w:bottom w:val="none" w:sz="0" w:space="0" w:color="auto"/>
                    <w:right w:val="none" w:sz="0" w:space="0" w:color="auto"/>
                  </w:divBdr>
                  <w:divsChild>
                    <w:div w:id="1317416412">
                      <w:marLeft w:val="0"/>
                      <w:marRight w:val="0"/>
                      <w:marTop w:val="0"/>
                      <w:marBottom w:val="0"/>
                      <w:divBdr>
                        <w:top w:val="none" w:sz="0" w:space="0" w:color="auto"/>
                        <w:left w:val="none" w:sz="0" w:space="0" w:color="auto"/>
                        <w:bottom w:val="none" w:sz="0" w:space="0" w:color="auto"/>
                        <w:right w:val="none" w:sz="0" w:space="0" w:color="auto"/>
                      </w:divBdr>
                    </w:div>
                    <w:div w:id="1542090067">
                      <w:marLeft w:val="0"/>
                      <w:marRight w:val="0"/>
                      <w:marTop w:val="0"/>
                      <w:marBottom w:val="0"/>
                      <w:divBdr>
                        <w:top w:val="none" w:sz="0" w:space="0" w:color="auto"/>
                        <w:left w:val="none" w:sz="0" w:space="0" w:color="auto"/>
                        <w:bottom w:val="none" w:sz="0" w:space="0" w:color="auto"/>
                        <w:right w:val="none" w:sz="0" w:space="0" w:color="auto"/>
                      </w:divBdr>
                    </w:div>
                  </w:divsChild>
                </w:div>
                <w:div w:id="807627993">
                  <w:marLeft w:val="0"/>
                  <w:marRight w:val="0"/>
                  <w:marTop w:val="0"/>
                  <w:marBottom w:val="0"/>
                  <w:divBdr>
                    <w:top w:val="none" w:sz="0" w:space="0" w:color="auto"/>
                    <w:left w:val="none" w:sz="0" w:space="0" w:color="auto"/>
                    <w:bottom w:val="none" w:sz="0" w:space="0" w:color="auto"/>
                    <w:right w:val="none" w:sz="0" w:space="0" w:color="auto"/>
                  </w:divBdr>
                  <w:divsChild>
                    <w:div w:id="1214466601">
                      <w:marLeft w:val="0"/>
                      <w:marRight w:val="0"/>
                      <w:marTop w:val="0"/>
                      <w:marBottom w:val="0"/>
                      <w:divBdr>
                        <w:top w:val="none" w:sz="0" w:space="0" w:color="auto"/>
                        <w:left w:val="none" w:sz="0" w:space="0" w:color="auto"/>
                        <w:bottom w:val="none" w:sz="0" w:space="0" w:color="auto"/>
                        <w:right w:val="none" w:sz="0" w:space="0" w:color="auto"/>
                      </w:divBdr>
                    </w:div>
                  </w:divsChild>
                </w:div>
                <w:div w:id="1048918052">
                  <w:marLeft w:val="0"/>
                  <w:marRight w:val="0"/>
                  <w:marTop w:val="0"/>
                  <w:marBottom w:val="0"/>
                  <w:divBdr>
                    <w:top w:val="none" w:sz="0" w:space="0" w:color="auto"/>
                    <w:left w:val="none" w:sz="0" w:space="0" w:color="auto"/>
                    <w:bottom w:val="none" w:sz="0" w:space="0" w:color="auto"/>
                    <w:right w:val="none" w:sz="0" w:space="0" w:color="auto"/>
                  </w:divBdr>
                  <w:divsChild>
                    <w:div w:id="2116048313">
                      <w:marLeft w:val="0"/>
                      <w:marRight w:val="0"/>
                      <w:marTop w:val="0"/>
                      <w:marBottom w:val="0"/>
                      <w:divBdr>
                        <w:top w:val="none" w:sz="0" w:space="0" w:color="auto"/>
                        <w:left w:val="none" w:sz="0" w:space="0" w:color="auto"/>
                        <w:bottom w:val="none" w:sz="0" w:space="0" w:color="auto"/>
                        <w:right w:val="none" w:sz="0" w:space="0" w:color="auto"/>
                      </w:divBdr>
                    </w:div>
                  </w:divsChild>
                </w:div>
                <w:div w:id="1278368100">
                  <w:marLeft w:val="0"/>
                  <w:marRight w:val="0"/>
                  <w:marTop w:val="0"/>
                  <w:marBottom w:val="0"/>
                  <w:divBdr>
                    <w:top w:val="none" w:sz="0" w:space="0" w:color="auto"/>
                    <w:left w:val="none" w:sz="0" w:space="0" w:color="auto"/>
                    <w:bottom w:val="none" w:sz="0" w:space="0" w:color="auto"/>
                    <w:right w:val="none" w:sz="0" w:space="0" w:color="auto"/>
                  </w:divBdr>
                  <w:divsChild>
                    <w:div w:id="1442216908">
                      <w:marLeft w:val="0"/>
                      <w:marRight w:val="0"/>
                      <w:marTop w:val="0"/>
                      <w:marBottom w:val="0"/>
                      <w:divBdr>
                        <w:top w:val="none" w:sz="0" w:space="0" w:color="auto"/>
                        <w:left w:val="none" w:sz="0" w:space="0" w:color="auto"/>
                        <w:bottom w:val="none" w:sz="0" w:space="0" w:color="auto"/>
                        <w:right w:val="none" w:sz="0" w:space="0" w:color="auto"/>
                      </w:divBdr>
                    </w:div>
                    <w:div w:id="1702826217">
                      <w:marLeft w:val="0"/>
                      <w:marRight w:val="0"/>
                      <w:marTop w:val="0"/>
                      <w:marBottom w:val="0"/>
                      <w:divBdr>
                        <w:top w:val="none" w:sz="0" w:space="0" w:color="auto"/>
                        <w:left w:val="none" w:sz="0" w:space="0" w:color="auto"/>
                        <w:bottom w:val="none" w:sz="0" w:space="0" w:color="auto"/>
                        <w:right w:val="none" w:sz="0" w:space="0" w:color="auto"/>
                      </w:divBdr>
                    </w:div>
                  </w:divsChild>
                </w:div>
                <w:div w:id="1474329922">
                  <w:marLeft w:val="0"/>
                  <w:marRight w:val="0"/>
                  <w:marTop w:val="0"/>
                  <w:marBottom w:val="0"/>
                  <w:divBdr>
                    <w:top w:val="none" w:sz="0" w:space="0" w:color="auto"/>
                    <w:left w:val="none" w:sz="0" w:space="0" w:color="auto"/>
                    <w:bottom w:val="none" w:sz="0" w:space="0" w:color="auto"/>
                    <w:right w:val="none" w:sz="0" w:space="0" w:color="auto"/>
                  </w:divBdr>
                  <w:divsChild>
                    <w:div w:id="400639280">
                      <w:marLeft w:val="0"/>
                      <w:marRight w:val="0"/>
                      <w:marTop w:val="0"/>
                      <w:marBottom w:val="0"/>
                      <w:divBdr>
                        <w:top w:val="none" w:sz="0" w:space="0" w:color="auto"/>
                        <w:left w:val="none" w:sz="0" w:space="0" w:color="auto"/>
                        <w:bottom w:val="none" w:sz="0" w:space="0" w:color="auto"/>
                        <w:right w:val="none" w:sz="0" w:space="0" w:color="auto"/>
                      </w:divBdr>
                    </w:div>
                  </w:divsChild>
                </w:div>
                <w:div w:id="1900238177">
                  <w:marLeft w:val="0"/>
                  <w:marRight w:val="0"/>
                  <w:marTop w:val="0"/>
                  <w:marBottom w:val="0"/>
                  <w:divBdr>
                    <w:top w:val="none" w:sz="0" w:space="0" w:color="auto"/>
                    <w:left w:val="none" w:sz="0" w:space="0" w:color="auto"/>
                    <w:bottom w:val="none" w:sz="0" w:space="0" w:color="auto"/>
                    <w:right w:val="none" w:sz="0" w:space="0" w:color="auto"/>
                  </w:divBdr>
                  <w:divsChild>
                    <w:div w:id="167328291">
                      <w:marLeft w:val="0"/>
                      <w:marRight w:val="0"/>
                      <w:marTop w:val="0"/>
                      <w:marBottom w:val="0"/>
                      <w:divBdr>
                        <w:top w:val="none" w:sz="0" w:space="0" w:color="auto"/>
                        <w:left w:val="none" w:sz="0" w:space="0" w:color="auto"/>
                        <w:bottom w:val="none" w:sz="0" w:space="0" w:color="auto"/>
                        <w:right w:val="none" w:sz="0" w:space="0" w:color="auto"/>
                      </w:divBdr>
                    </w:div>
                    <w:div w:id="1939485847">
                      <w:marLeft w:val="0"/>
                      <w:marRight w:val="0"/>
                      <w:marTop w:val="0"/>
                      <w:marBottom w:val="0"/>
                      <w:divBdr>
                        <w:top w:val="none" w:sz="0" w:space="0" w:color="auto"/>
                        <w:left w:val="none" w:sz="0" w:space="0" w:color="auto"/>
                        <w:bottom w:val="none" w:sz="0" w:space="0" w:color="auto"/>
                        <w:right w:val="none" w:sz="0" w:space="0" w:color="auto"/>
                      </w:divBdr>
                    </w:div>
                  </w:divsChild>
                </w:div>
                <w:div w:id="1947886612">
                  <w:marLeft w:val="0"/>
                  <w:marRight w:val="0"/>
                  <w:marTop w:val="0"/>
                  <w:marBottom w:val="0"/>
                  <w:divBdr>
                    <w:top w:val="none" w:sz="0" w:space="0" w:color="auto"/>
                    <w:left w:val="none" w:sz="0" w:space="0" w:color="auto"/>
                    <w:bottom w:val="none" w:sz="0" w:space="0" w:color="auto"/>
                    <w:right w:val="none" w:sz="0" w:space="0" w:color="auto"/>
                  </w:divBdr>
                  <w:divsChild>
                    <w:div w:id="16049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0589">
          <w:marLeft w:val="0"/>
          <w:marRight w:val="0"/>
          <w:marTop w:val="0"/>
          <w:marBottom w:val="0"/>
          <w:divBdr>
            <w:top w:val="none" w:sz="0" w:space="0" w:color="auto"/>
            <w:left w:val="none" w:sz="0" w:space="0" w:color="auto"/>
            <w:bottom w:val="none" w:sz="0" w:space="0" w:color="auto"/>
            <w:right w:val="none" w:sz="0" w:space="0" w:color="auto"/>
          </w:divBdr>
          <w:divsChild>
            <w:div w:id="1074232699">
              <w:marLeft w:val="-75"/>
              <w:marRight w:val="0"/>
              <w:marTop w:val="30"/>
              <w:marBottom w:val="30"/>
              <w:divBdr>
                <w:top w:val="none" w:sz="0" w:space="0" w:color="auto"/>
                <w:left w:val="none" w:sz="0" w:space="0" w:color="auto"/>
                <w:bottom w:val="none" w:sz="0" w:space="0" w:color="auto"/>
                <w:right w:val="none" w:sz="0" w:space="0" w:color="auto"/>
              </w:divBdr>
              <w:divsChild>
                <w:div w:id="1444629">
                  <w:marLeft w:val="0"/>
                  <w:marRight w:val="0"/>
                  <w:marTop w:val="0"/>
                  <w:marBottom w:val="0"/>
                  <w:divBdr>
                    <w:top w:val="none" w:sz="0" w:space="0" w:color="auto"/>
                    <w:left w:val="none" w:sz="0" w:space="0" w:color="auto"/>
                    <w:bottom w:val="none" w:sz="0" w:space="0" w:color="auto"/>
                    <w:right w:val="none" w:sz="0" w:space="0" w:color="auto"/>
                  </w:divBdr>
                  <w:divsChild>
                    <w:div w:id="1796604488">
                      <w:marLeft w:val="0"/>
                      <w:marRight w:val="0"/>
                      <w:marTop w:val="0"/>
                      <w:marBottom w:val="0"/>
                      <w:divBdr>
                        <w:top w:val="none" w:sz="0" w:space="0" w:color="auto"/>
                        <w:left w:val="none" w:sz="0" w:space="0" w:color="auto"/>
                        <w:bottom w:val="none" w:sz="0" w:space="0" w:color="auto"/>
                        <w:right w:val="none" w:sz="0" w:space="0" w:color="auto"/>
                      </w:divBdr>
                    </w:div>
                  </w:divsChild>
                </w:div>
                <w:div w:id="82118271">
                  <w:marLeft w:val="0"/>
                  <w:marRight w:val="0"/>
                  <w:marTop w:val="0"/>
                  <w:marBottom w:val="0"/>
                  <w:divBdr>
                    <w:top w:val="none" w:sz="0" w:space="0" w:color="auto"/>
                    <w:left w:val="none" w:sz="0" w:space="0" w:color="auto"/>
                    <w:bottom w:val="none" w:sz="0" w:space="0" w:color="auto"/>
                    <w:right w:val="none" w:sz="0" w:space="0" w:color="auto"/>
                  </w:divBdr>
                  <w:divsChild>
                    <w:div w:id="1096485527">
                      <w:marLeft w:val="0"/>
                      <w:marRight w:val="0"/>
                      <w:marTop w:val="0"/>
                      <w:marBottom w:val="0"/>
                      <w:divBdr>
                        <w:top w:val="none" w:sz="0" w:space="0" w:color="auto"/>
                        <w:left w:val="none" w:sz="0" w:space="0" w:color="auto"/>
                        <w:bottom w:val="none" w:sz="0" w:space="0" w:color="auto"/>
                        <w:right w:val="none" w:sz="0" w:space="0" w:color="auto"/>
                      </w:divBdr>
                    </w:div>
                    <w:div w:id="1458142077">
                      <w:marLeft w:val="0"/>
                      <w:marRight w:val="0"/>
                      <w:marTop w:val="0"/>
                      <w:marBottom w:val="0"/>
                      <w:divBdr>
                        <w:top w:val="none" w:sz="0" w:space="0" w:color="auto"/>
                        <w:left w:val="none" w:sz="0" w:space="0" w:color="auto"/>
                        <w:bottom w:val="none" w:sz="0" w:space="0" w:color="auto"/>
                        <w:right w:val="none" w:sz="0" w:space="0" w:color="auto"/>
                      </w:divBdr>
                    </w:div>
                  </w:divsChild>
                </w:div>
                <w:div w:id="207690439">
                  <w:marLeft w:val="0"/>
                  <w:marRight w:val="0"/>
                  <w:marTop w:val="0"/>
                  <w:marBottom w:val="0"/>
                  <w:divBdr>
                    <w:top w:val="none" w:sz="0" w:space="0" w:color="auto"/>
                    <w:left w:val="none" w:sz="0" w:space="0" w:color="auto"/>
                    <w:bottom w:val="none" w:sz="0" w:space="0" w:color="auto"/>
                    <w:right w:val="none" w:sz="0" w:space="0" w:color="auto"/>
                  </w:divBdr>
                  <w:divsChild>
                    <w:div w:id="1715233966">
                      <w:marLeft w:val="0"/>
                      <w:marRight w:val="0"/>
                      <w:marTop w:val="0"/>
                      <w:marBottom w:val="0"/>
                      <w:divBdr>
                        <w:top w:val="none" w:sz="0" w:space="0" w:color="auto"/>
                        <w:left w:val="none" w:sz="0" w:space="0" w:color="auto"/>
                        <w:bottom w:val="none" w:sz="0" w:space="0" w:color="auto"/>
                        <w:right w:val="none" w:sz="0" w:space="0" w:color="auto"/>
                      </w:divBdr>
                    </w:div>
                  </w:divsChild>
                </w:div>
                <w:div w:id="291135849">
                  <w:marLeft w:val="0"/>
                  <w:marRight w:val="0"/>
                  <w:marTop w:val="0"/>
                  <w:marBottom w:val="0"/>
                  <w:divBdr>
                    <w:top w:val="none" w:sz="0" w:space="0" w:color="auto"/>
                    <w:left w:val="none" w:sz="0" w:space="0" w:color="auto"/>
                    <w:bottom w:val="none" w:sz="0" w:space="0" w:color="auto"/>
                    <w:right w:val="none" w:sz="0" w:space="0" w:color="auto"/>
                  </w:divBdr>
                  <w:divsChild>
                    <w:div w:id="712996953">
                      <w:marLeft w:val="0"/>
                      <w:marRight w:val="0"/>
                      <w:marTop w:val="0"/>
                      <w:marBottom w:val="0"/>
                      <w:divBdr>
                        <w:top w:val="none" w:sz="0" w:space="0" w:color="auto"/>
                        <w:left w:val="none" w:sz="0" w:space="0" w:color="auto"/>
                        <w:bottom w:val="none" w:sz="0" w:space="0" w:color="auto"/>
                        <w:right w:val="none" w:sz="0" w:space="0" w:color="auto"/>
                      </w:divBdr>
                    </w:div>
                    <w:div w:id="1629119793">
                      <w:marLeft w:val="0"/>
                      <w:marRight w:val="0"/>
                      <w:marTop w:val="0"/>
                      <w:marBottom w:val="0"/>
                      <w:divBdr>
                        <w:top w:val="none" w:sz="0" w:space="0" w:color="auto"/>
                        <w:left w:val="none" w:sz="0" w:space="0" w:color="auto"/>
                        <w:bottom w:val="none" w:sz="0" w:space="0" w:color="auto"/>
                        <w:right w:val="none" w:sz="0" w:space="0" w:color="auto"/>
                      </w:divBdr>
                    </w:div>
                  </w:divsChild>
                </w:div>
                <w:div w:id="609361077">
                  <w:marLeft w:val="0"/>
                  <w:marRight w:val="0"/>
                  <w:marTop w:val="0"/>
                  <w:marBottom w:val="0"/>
                  <w:divBdr>
                    <w:top w:val="none" w:sz="0" w:space="0" w:color="auto"/>
                    <w:left w:val="none" w:sz="0" w:space="0" w:color="auto"/>
                    <w:bottom w:val="none" w:sz="0" w:space="0" w:color="auto"/>
                    <w:right w:val="none" w:sz="0" w:space="0" w:color="auto"/>
                  </w:divBdr>
                  <w:divsChild>
                    <w:div w:id="6954100">
                      <w:marLeft w:val="0"/>
                      <w:marRight w:val="0"/>
                      <w:marTop w:val="0"/>
                      <w:marBottom w:val="0"/>
                      <w:divBdr>
                        <w:top w:val="none" w:sz="0" w:space="0" w:color="auto"/>
                        <w:left w:val="none" w:sz="0" w:space="0" w:color="auto"/>
                        <w:bottom w:val="none" w:sz="0" w:space="0" w:color="auto"/>
                        <w:right w:val="none" w:sz="0" w:space="0" w:color="auto"/>
                      </w:divBdr>
                    </w:div>
                    <w:div w:id="1065839367">
                      <w:marLeft w:val="0"/>
                      <w:marRight w:val="0"/>
                      <w:marTop w:val="0"/>
                      <w:marBottom w:val="0"/>
                      <w:divBdr>
                        <w:top w:val="none" w:sz="0" w:space="0" w:color="auto"/>
                        <w:left w:val="none" w:sz="0" w:space="0" w:color="auto"/>
                        <w:bottom w:val="none" w:sz="0" w:space="0" w:color="auto"/>
                        <w:right w:val="none" w:sz="0" w:space="0" w:color="auto"/>
                      </w:divBdr>
                    </w:div>
                  </w:divsChild>
                </w:div>
                <w:div w:id="695890577">
                  <w:marLeft w:val="0"/>
                  <w:marRight w:val="0"/>
                  <w:marTop w:val="0"/>
                  <w:marBottom w:val="0"/>
                  <w:divBdr>
                    <w:top w:val="none" w:sz="0" w:space="0" w:color="auto"/>
                    <w:left w:val="none" w:sz="0" w:space="0" w:color="auto"/>
                    <w:bottom w:val="none" w:sz="0" w:space="0" w:color="auto"/>
                    <w:right w:val="none" w:sz="0" w:space="0" w:color="auto"/>
                  </w:divBdr>
                  <w:divsChild>
                    <w:div w:id="1704011519">
                      <w:marLeft w:val="0"/>
                      <w:marRight w:val="0"/>
                      <w:marTop w:val="0"/>
                      <w:marBottom w:val="0"/>
                      <w:divBdr>
                        <w:top w:val="none" w:sz="0" w:space="0" w:color="auto"/>
                        <w:left w:val="none" w:sz="0" w:space="0" w:color="auto"/>
                        <w:bottom w:val="none" w:sz="0" w:space="0" w:color="auto"/>
                        <w:right w:val="none" w:sz="0" w:space="0" w:color="auto"/>
                      </w:divBdr>
                    </w:div>
                  </w:divsChild>
                </w:div>
                <w:div w:id="958416808">
                  <w:marLeft w:val="0"/>
                  <w:marRight w:val="0"/>
                  <w:marTop w:val="0"/>
                  <w:marBottom w:val="0"/>
                  <w:divBdr>
                    <w:top w:val="none" w:sz="0" w:space="0" w:color="auto"/>
                    <w:left w:val="none" w:sz="0" w:space="0" w:color="auto"/>
                    <w:bottom w:val="none" w:sz="0" w:space="0" w:color="auto"/>
                    <w:right w:val="none" w:sz="0" w:space="0" w:color="auto"/>
                  </w:divBdr>
                  <w:divsChild>
                    <w:div w:id="608046639">
                      <w:marLeft w:val="0"/>
                      <w:marRight w:val="0"/>
                      <w:marTop w:val="0"/>
                      <w:marBottom w:val="0"/>
                      <w:divBdr>
                        <w:top w:val="none" w:sz="0" w:space="0" w:color="auto"/>
                        <w:left w:val="none" w:sz="0" w:space="0" w:color="auto"/>
                        <w:bottom w:val="none" w:sz="0" w:space="0" w:color="auto"/>
                        <w:right w:val="none" w:sz="0" w:space="0" w:color="auto"/>
                      </w:divBdr>
                    </w:div>
                  </w:divsChild>
                </w:div>
                <w:div w:id="1065639004">
                  <w:marLeft w:val="0"/>
                  <w:marRight w:val="0"/>
                  <w:marTop w:val="0"/>
                  <w:marBottom w:val="0"/>
                  <w:divBdr>
                    <w:top w:val="none" w:sz="0" w:space="0" w:color="auto"/>
                    <w:left w:val="none" w:sz="0" w:space="0" w:color="auto"/>
                    <w:bottom w:val="none" w:sz="0" w:space="0" w:color="auto"/>
                    <w:right w:val="none" w:sz="0" w:space="0" w:color="auto"/>
                  </w:divBdr>
                  <w:divsChild>
                    <w:div w:id="1063528959">
                      <w:marLeft w:val="0"/>
                      <w:marRight w:val="0"/>
                      <w:marTop w:val="0"/>
                      <w:marBottom w:val="0"/>
                      <w:divBdr>
                        <w:top w:val="none" w:sz="0" w:space="0" w:color="auto"/>
                        <w:left w:val="none" w:sz="0" w:space="0" w:color="auto"/>
                        <w:bottom w:val="none" w:sz="0" w:space="0" w:color="auto"/>
                        <w:right w:val="none" w:sz="0" w:space="0" w:color="auto"/>
                      </w:divBdr>
                    </w:div>
                  </w:divsChild>
                </w:div>
                <w:div w:id="1069695156">
                  <w:marLeft w:val="0"/>
                  <w:marRight w:val="0"/>
                  <w:marTop w:val="0"/>
                  <w:marBottom w:val="0"/>
                  <w:divBdr>
                    <w:top w:val="none" w:sz="0" w:space="0" w:color="auto"/>
                    <w:left w:val="none" w:sz="0" w:space="0" w:color="auto"/>
                    <w:bottom w:val="none" w:sz="0" w:space="0" w:color="auto"/>
                    <w:right w:val="none" w:sz="0" w:space="0" w:color="auto"/>
                  </w:divBdr>
                  <w:divsChild>
                    <w:div w:id="452287236">
                      <w:marLeft w:val="0"/>
                      <w:marRight w:val="0"/>
                      <w:marTop w:val="0"/>
                      <w:marBottom w:val="0"/>
                      <w:divBdr>
                        <w:top w:val="none" w:sz="0" w:space="0" w:color="auto"/>
                        <w:left w:val="none" w:sz="0" w:space="0" w:color="auto"/>
                        <w:bottom w:val="none" w:sz="0" w:space="0" w:color="auto"/>
                        <w:right w:val="none" w:sz="0" w:space="0" w:color="auto"/>
                      </w:divBdr>
                    </w:div>
                  </w:divsChild>
                </w:div>
                <w:div w:id="1254434544">
                  <w:marLeft w:val="0"/>
                  <w:marRight w:val="0"/>
                  <w:marTop w:val="0"/>
                  <w:marBottom w:val="0"/>
                  <w:divBdr>
                    <w:top w:val="none" w:sz="0" w:space="0" w:color="auto"/>
                    <w:left w:val="none" w:sz="0" w:space="0" w:color="auto"/>
                    <w:bottom w:val="none" w:sz="0" w:space="0" w:color="auto"/>
                    <w:right w:val="none" w:sz="0" w:space="0" w:color="auto"/>
                  </w:divBdr>
                  <w:divsChild>
                    <w:div w:id="42798853">
                      <w:marLeft w:val="0"/>
                      <w:marRight w:val="0"/>
                      <w:marTop w:val="0"/>
                      <w:marBottom w:val="0"/>
                      <w:divBdr>
                        <w:top w:val="none" w:sz="0" w:space="0" w:color="auto"/>
                        <w:left w:val="none" w:sz="0" w:space="0" w:color="auto"/>
                        <w:bottom w:val="none" w:sz="0" w:space="0" w:color="auto"/>
                        <w:right w:val="none" w:sz="0" w:space="0" w:color="auto"/>
                      </w:divBdr>
                    </w:div>
                    <w:div w:id="825634149">
                      <w:marLeft w:val="0"/>
                      <w:marRight w:val="0"/>
                      <w:marTop w:val="0"/>
                      <w:marBottom w:val="0"/>
                      <w:divBdr>
                        <w:top w:val="none" w:sz="0" w:space="0" w:color="auto"/>
                        <w:left w:val="none" w:sz="0" w:space="0" w:color="auto"/>
                        <w:bottom w:val="none" w:sz="0" w:space="0" w:color="auto"/>
                        <w:right w:val="none" w:sz="0" w:space="0" w:color="auto"/>
                      </w:divBdr>
                    </w:div>
                  </w:divsChild>
                </w:div>
                <w:div w:id="1346592125">
                  <w:marLeft w:val="0"/>
                  <w:marRight w:val="0"/>
                  <w:marTop w:val="0"/>
                  <w:marBottom w:val="0"/>
                  <w:divBdr>
                    <w:top w:val="none" w:sz="0" w:space="0" w:color="auto"/>
                    <w:left w:val="none" w:sz="0" w:space="0" w:color="auto"/>
                    <w:bottom w:val="none" w:sz="0" w:space="0" w:color="auto"/>
                    <w:right w:val="none" w:sz="0" w:space="0" w:color="auto"/>
                  </w:divBdr>
                  <w:divsChild>
                    <w:div w:id="535191454">
                      <w:marLeft w:val="0"/>
                      <w:marRight w:val="0"/>
                      <w:marTop w:val="0"/>
                      <w:marBottom w:val="0"/>
                      <w:divBdr>
                        <w:top w:val="none" w:sz="0" w:space="0" w:color="auto"/>
                        <w:left w:val="none" w:sz="0" w:space="0" w:color="auto"/>
                        <w:bottom w:val="none" w:sz="0" w:space="0" w:color="auto"/>
                        <w:right w:val="none" w:sz="0" w:space="0" w:color="auto"/>
                      </w:divBdr>
                    </w:div>
                  </w:divsChild>
                </w:div>
                <w:div w:id="1361394211">
                  <w:marLeft w:val="0"/>
                  <w:marRight w:val="0"/>
                  <w:marTop w:val="0"/>
                  <w:marBottom w:val="0"/>
                  <w:divBdr>
                    <w:top w:val="none" w:sz="0" w:space="0" w:color="auto"/>
                    <w:left w:val="none" w:sz="0" w:space="0" w:color="auto"/>
                    <w:bottom w:val="none" w:sz="0" w:space="0" w:color="auto"/>
                    <w:right w:val="none" w:sz="0" w:space="0" w:color="auto"/>
                  </w:divBdr>
                  <w:divsChild>
                    <w:div w:id="1207450187">
                      <w:marLeft w:val="0"/>
                      <w:marRight w:val="0"/>
                      <w:marTop w:val="0"/>
                      <w:marBottom w:val="0"/>
                      <w:divBdr>
                        <w:top w:val="none" w:sz="0" w:space="0" w:color="auto"/>
                        <w:left w:val="none" w:sz="0" w:space="0" w:color="auto"/>
                        <w:bottom w:val="none" w:sz="0" w:space="0" w:color="auto"/>
                        <w:right w:val="none" w:sz="0" w:space="0" w:color="auto"/>
                      </w:divBdr>
                    </w:div>
                    <w:div w:id="1506361007">
                      <w:marLeft w:val="0"/>
                      <w:marRight w:val="0"/>
                      <w:marTop w:val="0"/>
                      <w:marBottom w:val="0"/>
                      <w:divBdr>
                        <w:top w:val="none" w:sz="0" w:space="0" w:color="auto"/>
                        <w:left w:val="none" w:sz="0" w:space="0" w:color="auto"/>
                        <w:bottom w:val="none" w:sz="0" w:space="0" w:color="auto"/>
                        <w:right w:val="none" w:sz="0" w:space="0" w:color="auto"/>
                      </w:divBdr>
                    </w:div>
                  </w:divsChild>
                </w:div>
                <w:div w:id="1437405128">
                  <w:marLeft w:val="0"/>
                  <w:marRight w:val="0"/>
                  <w:marTop w:val="0"/>
                  <w:marBottom w:val="0"/>
                  <w:divBdr>
                    <w:top w:val="none" w:sz="0" w:space="0" w:color="auto"/>
                    <w:left w:val="none" w:sz="0" w:space="0" w:color="auto"/>
                    <w:bottom w:val="none" w:sz="0" w:space="0" w:color="auto"/>
                    <w:right w:val="none" w:sz="0" w:space="0" w:color="auto"/>
                  </w:divBdr>
                  <w:divsChild>
                    <w:div w:id="415170772">
                      <w:marLeft w:val="0"/>
                      <w:marRight w:val="0"/>
                      <w:marTop w:val="0"/>
                      <w:marBottom w:val="0"/>
                      <w:divBdr>
                        <w:top w:val="none" w:sz="0" w:space="0" w:color="auto"/>
                        <w:left w:val="none" w:sz="0" w:space="0" w:color="auto"/>
                        <w:bottom w:val="none" w:sz="0" w:space="0" w:color="auto"/>
                        <w:right w:val="none" w:sz="0" w:space="0" w:color="auto"/>
                      </w:divBdr>
                    </w:div>
                    <w:div w:id="1178039598">
                      <w:marLeft w:val="0"/>
                      <w:marRight w:val="0"/>
                      <w:marTop w:val="0"/>
                      <w:marBottom w:val="0"/>
                      <w:divBdr>
                        <w:top w:val="none" w:sz="0" w:space="0" w:color="auto"/>
                        <w:left w:val="none" w:sz="0" w:space="0" w:color="auto"/>
                        <w:bottom w:val="none" w:sz="0" w:space="0" w:color="auto"/>
                        <w:right w:val="none" w:sz="0" w:space="0" w:color="auto"/>
                      </w:divBdr>
                    </w:div>
                  </w:divsChild>
                </w:div>
                <w:div w:id="1686786058">
                  <w:marLeft w:val="0"/>
                  <w:marRight w:val="0"/>
                  <w:marTop w:val="0"/>
                  <w:marBottom w:val="0"/>
                  <w:divBdr>
                    <w:top w:val="none" w:sz="0" w:space="0" w:color="auto"/>
                    <w:left w:val="none" w:sz="0" w:space="0" w:color="auto"/>
                    <w:bottom w:val="none" w:sz="0" w:space="0" w:color="auto"/>
                    <w:right w:val="none" w:sz="0" w:space="0" w:color="auto"/>
                  </w:divBdr>
                  <w:divsChild>
                    <w:div w:id="1881891769">
                      <w:marLeft w:val="0"/>
                      <w:marRight w:val="0"/>
                      <w:marTop w:val="0"/>
                      <w:marBottom w:val="0"/>
                      <w:divBdr>
                        <w:top w:val="none" w:sz="0" w:space="0" w:color="auto"/>
                        <w:left w:val="none" w:sz="0" w:space="0" w:color="auto"/>
                        <w:bottom w:val="none" w:sz="0" w:space="0" w:color="auto"/>
                        <w:right w:val="none" w:sz="0" w:space="0" w:color="auto"/>
                      </w:divBdr>
                    </w:div>
                  </w:divsChild>
                </w:div>
                <w:div w:id="1945574346">
                  <w:marLeft w:val="0"/>
                  <w:marRight w:val="0"/>
                  <w:marTop w:val="0"/>
                  <w:marBottom w:val="0"/>
                  <w:divBdr>
                    <w:top w:val="none" w:sz="0" w:space="0" w:color="auto"/>
                    <w:left w:val="none" w:sz="0" w:space="0" w:color="auto"/>
                    <w:bottom w:val="none" w:sz="0" w:space="0" w:color="auto"/>
                    <w:right w:val="none" w:sz="0" w:space="0" w:color="auto"/>
                  </w:divBdr>
                  <w:divsChild>
                    <w:div w:id="833954363">
                      <w:marLeft w:val="0"/>
                      <w:marRight w:val="0"/>
                      <w:marTop w:val="0"/>
                      <w:marBottom w:val="0"/>
                      <w:divBdr>
                        <w:top w:val="none" w:sz="0" w:space="0" w:color="auto"/>
                        <w:left w:val="none" w:sz="0" w:space="0" w:color="auto"/>
                        <w:bottom w:val="none" w:sz="0" w:space="0" w:color="auto"/>
                        <w:right w:val="none" w:sz="0" w:space="0" w:color="auto"/>
                      </w:divBdr>
                    </w:div>
                    <w:div w:id="854810717">
                      <w:marLeft w:val="0"/>
                      <w:marRight w:val="0"/>
                      <w:marTop w:val="0"/>
                      <w:marBottom w:val="0"/>
                      <w:divBdr>
                        <w:top w:val="none" w:sz="0" w:space="0" w:color="auto"/>
                        <w:left w:val="none" w:sz="0" w:space="0" w:color="auto"/>
                        <w:bottom w:val="none" w:sz="0" w:space="0" w:color="auto"/>
                        <w:right w:val="none" w:sz="0" w:space="0" w:color="auto"/>
                      </w:divBdr>
                    </w:div>
                  </w:divsChild>
                </w:div>
                <w:div w:id="2134056653">
                  <w:marLeft w:val="0"/>
                  <w:marRight w:val="0"/>
                  <w:marTop w:val="0"/>
                  <w:marBottom w:val="0"/>
                  <w:divBdr>
                    <w:top w:val="none" w:sz="0" w:space="0" w:color="auto"/>
                    <w:left w:val="none" w:sz="0" w:space="0" w:color="auto"/>
                    <w:bottom w:val="none" w:sz="0" w:space="0" w:color="auto"/>
                    <w:right w:val="none" w:sz="0" w:space="0" w:color="auto"/>
                  </w:divBdr>
                  <w:divsChild>
                    <w:div w:id="3337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1900">
          <w:marLeft w:val="0"/>
          <w:marRight w:val="0"/>
          <w:marTop w:val="0"/>
          <w:marBottom w:val="0"/>
          <w:divBdr>
            <w:top w:val="none" w:sz="0" w:space="0" w:color="auto"/>
            <w:left w:val="none" w:sz="0" w:space="0" w:color="auto"/>
            <w:bottom w:val="none" w:sz="0" w:space="0" w:color="auto"/>
            <w:right w:val="none" w:sz="0" w:space="0" w:color="auto"/>
          </w:divBdr>
          <w:divsChild>
            <w:div w:id="373390141">
              <w:marLeft w:val="-75"/>
              <w:marRight w:val="0"/>
              <w:marTop w:val="30"/>
              <w:marBottom w:val="30"/>
              <w:divBdr>
                <w:top w:val="none" w:sz="0" w:space="0" w:color="auto"/>
                <w:left w:val="none" w:sz="0" w:space="0" w:color="auto"/>
                <w:bottom w:val="none" w:sz="0" w:space="0" w:color="auto"/>
                <w:right w:val="none" w:sz="0" w:space="0" w:color="auto"/>
              </w:divBdr>
              <w:divsChild>
                <w:div w:id="27950104">
                  <w:marLeft w:val="0"/>
                  <w:marRight w:val="0"/>
                  <w:marTop w:val="0"/>
                  <w:marBottom w:val="0"/>
                  <w:divBdr>
                    <w:top w:val="none" w:sz="0" w:space="0" w:color="auto"/>
                    <w:left w:val="none" w:sz="0" w:space="0" w:color="auto"/>
                    <w:bottom w:val="none" w:sz="0" w:space="0" w:color="auto"/>
                    <w:right w:val="none" w:sz="0" w:space="0" w:color="auto"/>
                  </w:divBdr>
                  <w:divsChild>
                    <w:div w:id="643899421">
                      <w:marLeft w:val="0"/>
                      <w:marRight w:val="0"/>
                      <w:marTop w:val="0"/>
                      <w:marBottom w:val="0"/>
                      <w:divBdr>
                        <w:top w:val="none" w:sz="0" w:space="0" w:color="auto"/>
                        <w:left w:val="none" w:sz="0" w:space="0" w:color="auto"/>
                        <w:bottom w:val="none" w:sz="0" w:space="0" w:color="auto"/>
                        <w:right w:val="none" w:sz="0" w:space="0" w:color="auto"/>
                      </w:divBdr>
                    </w:div>
                  </w:divsChild>
                </w:div>
                <w:div w:id="76681443">
                  <w:marLeft w:val="0"/>
                  <w:marRight w:val="0"/>
                  <w:marTop w:val="0"/>
                  <w:marBottom w:val="0"/>
                  <w:divBdr>
                    <w:top w:val="none" w:sz="0" w:space="0" w:color="auto"/>
                    <w:left w:val="none" w:sz="0" w:space="0" w:color="auto"/>
                    <w:bottom w:val="none" w:sz="0" w:space="0" w:color="auto"/>
                    <w:right w:val="none" w:sz="0" w:space="0" w:color="auto"/>
                  </w:divBdr>
                  <w:divsChild>
                    <w:div w:id="353191874">
                      <w:marLeft w:val="0"/>
                      <w:marRight w:val="0"/>
                      <w:marTop w:val="0"/>
                      <w:marBottom w:val="0"/>
                      <w:divBdr>
                        <w:top w:val="none" w:sz="0" w:space="0" w:color="auto"/>
                        <w:left w:val="none" w:sz="0" w:space="0" w:color="auto"/>
                        <w:bottom w:val="none" w:sz="0" w:space="0" w:color="auto"/>
                        <w:right w:val="none" w:sz="0" w:space="0" w:color="auto"/>
                      </w:divBdr>
                    </w:div>
                  </w:divsChild>
                </w:div>
                <w:div w:id="147526611">
                  <w:marLeft w:val="0"/>
                  <w:marRight w:val="0"/>
                  <w:marTop w:val="0"/>
                  <w:marBottom w:val="0"/>
                  <w:divBdr>
                    <w:top w:val="none" w:sz="0" w:space="0" w:color="auto"/>
                    <w:left w:val="none" w:sz="0" w:space="0" w:color="auto"/>
                    <w:bottom w:val="none" w:sz="0" w:space="0" w:color="auto"/>
                    <w:right w:val="none" w:sz="0" w:space="0" w:color="auto"/>
                  </w:divBdr>
                  <w:divsChild>
                    <w:div w:id="584608522">
                      <w:marLeft w:val="0"/>
                      <w:marRight w:val="0"/>
                      <w:marTop w:val="0"/>
                      <w:marBottom w:val="0"/>
                      <w:divBdr>
                        <w:top w:val="none" w:sz="0" w:space="0" w:color="auto"/>
                        <w:left w:val="none" w:sz="0" w:space="0" w:color="auto"/>
                        <w:bottom w:val="none" w:sz="0" w:space="0" w:color="auto"/>
                        <w:right w:val="none" w:sz="0" w:space="0" w:color="auto"/>
                      </w:divBdr>
                    </w:div>
                    <w:div w:id="1053845288">
                      <w:marLeft w:val="0"/>
                      <w:marRight w:val="0"/>
                      <w:marTop w:val="0"/>
                      <w:marBottom w:val="0"/>
                      <w:divBdr>
                        <w:top w:val="none" w:sz="0" w:space="0" w:color="auto"/>
                        <w:left w:val="none" w:sz="0" w:space="0" w:color="auto"/>
                        <w:bottom w:val="none" w:sz="0" w:space="0" w:color="auto"/>
                        <w:right w:val="none" w:sz="0" w:space="0" w:color="auto"/>
                      </w:divBdr>
                    </w:div>
                  </w:divsChild>
                </w:div>
                <w:div w:id="273681437">
                  <w:marLeft w:val="0"/>
                  <w:marRight w:val="0"/>
                  <w:marTop w:val="0"/>
                  <w:marBottom w:val="0"/>
                  <w:divBdr>
                    <w:top w:val="none" w:sz="0" w:space="0" w:color="auto"/>
                    <w:left w:val="none" w:sz="0" w:space="0" w:color="auto"/>
                    <w:bottom w:val="none" w:sz="0" w:space="0" w:color="auto"/>
                    <w:right w:val="none" w:sz="0" w:space="0" w:color="auto"/>
                  </w:divBdr>
                  <w:divsChild>
                    <w:div w:id="562638419">
                      <w:marLeft w:val="0"/>
                      <w:marRight w:val="0"/>
                      <w:marTop w:val="0"/>
                      <w:marBottom w:val="0"/>
                      <w:divBdr>
                        <w:top w:val="none" w:sz="0" w:space="0" w:color="auto"/>
                        <w:left w:val="none" w:sz="0" w:space="0" w:color="auto"/>
                        <w:bottom w:val="none" w:sz="0" w:space="0" w:color="auto"/>
                        <w:right w:val="none" w:sz="0" w:space="0" w:color="auto"/>
                      </w:divBdr>
                    </w:div>
                    <w:div w:id="1018046497">
                      <w:marLeft w:val="0"/>
                      <w:marRight w:val="0"/>
                      <w:marTop w:val="0"/>
                      <w:marBottom w:val="0"/>
                      <w:divBdr>
                        <w:top w:val="none" w:sz="0" w:space="0" w:color="auto"/>
                        <w:left w:val="none" w:sz="0" w:space="0" w:color="auto"/>
                        <w:bottom w:val="none" w:sz="0" w:space="0" w:color="auto"/>
                        <w:right w:val="none" w:sz="0" w:space="0" w:color="auto"/>
                      </w:divBdr>
                    </w:div>
                  </w:divsChild>
                </w:div>
                <w:div w:id="285240102">
                  <w:marLeft w:val="0"/>
                  <w:marRight w:val="0"/>
                  <w:marTop w:val="0"/>
                  <w:marBottom w:val="0"/>
                  <w:divBdr>
                    <w:top w:val="none" w:sz="0" w:space="0" w:color="auto"/>
                    <w:left w:val="none" w:sz="0" w:space="0" w:color="auto"/>
                    <w:bottom w:val="none" w:sz="0" w:space="0" w:color="auto"/>
                    <w:right w:val="none" w:sz="0" w:space="0" w:color="auto"/>
                  </w:divBdr>
                  <w:divsChild>
                    <w:div w:id="1221013027">
                      <w:marLeft w:val="0"/>
                      <w:marRight w:val="0"/>
                      <w:marTop w:val="0"/>
                      <w:marBottom w:val="0"/>
                      <w:divBdr>
                        <w:top w:val="none" w:sz="0" w:space="0" w:color="auto"/>
                        <w:left w:val="none" w:sz="0" w:space="0" w:color="auto"/>
                        <w:bottom w:val="none" w:sz="0" w:space="0" w:color="auto"/>
                        <w:right w:val="none" w:sz="0" w:space="0" w:color="auto"/>
                      </w:divBdr>
                    </w:div>
                  </w:divsChild>
                </w:div>
                <w:div w:id="313946317">
                  <w:marLeft w:val="0"/>
                  <w:marRight w:val="0"/>
                  <w:marTop w:val="0"/>
                  <w:marBottom w:val="0"/>
                  <w:divBdr>
                    <w:top w:val="none" w:sz="0" w:space="0" w:color="auto"/>
                    <w:left w:val="none" w:sz="0" w:space="0" w:color="auto"/>
                    <w:bottom w:val="none" w:sz="0" w:space="0" w:color="auto"/>
                    <w:right w:val="none" w:sz="0" w:space="0" w:color="auto"/>
                  </w:divBdr>
                  <w:divsChild>
                    <w:div w:id="940145429">
                      <w:marLeft w:val="0"/>
                      <w:marRight w:val="0"/>
                      <w:marTop w:val="0"/>
                      <w:marBottom w:val="0"/>
                      <w:divBdr>
                        <w:top w:val="none" w:sz="0" w:space="0" w:color="auto"/>
                        <w:left w:val="none" w:sz="0" w:space="0" w:color="auto"/>
                        <w:bottom w:val="none" w:sz="0" w:space="0" w:color="auto"/>
                        <w:right w:val="none" w:sz="0" w:space="0" w:color="auto"/>
                      </w:divBdr>
                    </w:div>
                    <w:div w:id="1183402070">
                      <w:marLeft w:val="0"/>
                      <w:marRight w:val="0"/>
                      <w:marTop w:val="0"/>
                      <w:marBottom w:val="0"/>
                      <w:divBdr>
                        <w:top w:val="none" w:sz="0" w:space="0" w:color="auto"/>
                        <w:left w:val="none" w:sz="0" w:space="0" w:color="auto"/>
                        <w:bottom w:val="none" w:sz="0" w:space="0" w:color="auto"/>
                        <w:right w:val="none" w:sz="0" w:space="0" w:color="auto"/>
                      </w:divBdr>
                    </w:div>
                  </w:divsChild>
                </w:div>
                <w:div w:id="549924756">
                  <w:marLeft w:val="0"/>
                  <w:marRight w:val="0"/>
                  <w:marTop w:val="0"/>
                  <w:marBottom w:val="0"/>
                  <w:divBdr>
                    <w:top w:val="none" w:sz="0" w:space="0" w:color="auto"/>
                    <w:left w:val="none" w:sz="0" w:space="0" w:color="auto"/>
                    <w:bottom w:val="none" w:sz="0" w:space="0" w:color="auto"/>
                    <w:right w:val="none" w:sz="0" w:space="0" w:color="auto"/>
                  </w:divBdr>
                  <w:divsChild>
                    <w:div w:id="183138173">
                      <w:marLeft w:val="0"/>
                      <w:marRight w:val="0"/>
                      <w:marTop w:val="0"/>
                      <w:marBottom w:val="0"/>
                      <w:divBdr>
                        <w:top w:val="none" w:sz="0" w:space="0" w:color="auto"/>
                        <w:left w:val="none" w:sz="0" w:space="0" w:color="auto"/>
                        <w:bottom w:val="none" w:sz="0" w:space="0" w:color="auto"/>
                        <w:right w:val="none" w:sz="0" w:space="0" w:color="auto"/>
                      </w:divBdr>
                    </w:div>
                  </w:divsChild>
                </w:div>
                <w:div w:id="581334158">
                  <w:marLeft w:val="0"/>
                  <w:marRight w:val="0"/>
                  <w:marTop w:val="0"/>
                  <w:marBottom w:val="0"/>
                  <w:divBdr>
                    <w:top w:val="none" w:sz="0" w:space="0" w:color="auto"/>
                    <w:left w:val="none" w:sz="0" w:space="0" w:color="auto"/>
                    <w:bottom w:val="none" w:sz="0" w:space="0" w:color="auto"/>
                    <w:right w:val="none" w:sz="0" w:space="0" w:color="auto"/>
                  </w:divBdr>
                  <w:divsChild>
                    <w:div w:id="225802880">
                      <w:marLeft w:val="0"/>
                      <w:marRight w:val="0"/>
                      <w:marTop w:val="0"/>
                      <w:marBottom w:val="0"/>
                      <w:divBdr>
                        <w:top w:val="none" w:sz="0" w:space="0" w:color="auto"/>
                        <w:left w:val="none" w:sz="0" w:space="0" w:color="auto"/>
                        <w:bottom w:val="none" w:sz="0" w:space="0" w:color="auto"/>
                        <w:right w:val="none" w:sz="0" w:space="0" w:color="auto"/>
                      </w:divBdr>
                    </w:div>
                  </w:divsChild>
                </w:div>
                <w:div w:id="721445525">
                  <w:marLeft w:val="0"/>
                  <w:marRight w:val="0"/>
                  <w:marTop w:val="0"/>
                  <w:marBottom w:val="0"/>
                  <w:divBdr>
                    <w:top w:val="none" w:sz="0" w:space="0" w:color="auto"/>
                    <w:left w:val="none" w:sz="0" w:space="0" w:color="auto"/>
                    <w:bottom w:val="none" w:sz="0" w:space="0" w:color="auto"/>
                    <w:right w:val="none" w:sz="0" w:space="0" w:color="auto"/>
                  </w:divBdr>
                  <w:divsChild>
                    <w:div w:id="1161001403">
                      <w:marLeft w:val="0"/>
                      <w:marRight w:val="0"/>
                      <w:marTop w:val="0"/>
                      <w:marBottom w:val="0"/>
                      <w:divBdr>
                        <w:top w:val="none" w:sz="0" w:space="0" w:color="auto"/>
                        <w:left w:val="none" w:sz="0" w:space="0" w:color="auto"/>
                        <w:bottom w:val="none" w:sz="0" w:space="0" w:color="auto"/>
                        <w:right w:val="none" w:sz="0" w:space="0" w:color="auto"/>
                      </w:divBdr>
                    </w:div>
                  </w:divsChild>
                </w:div>
                <w:div w:id="721952207">
                  <w:marLeft w:val="0"/>
                  <w:marRight w:val="0"/>
                  <w:marTop w:val="0"/>
                  <w:marBottom w:val="0"/>
                  <w:divBdr>
                    <w:top w:val="none" w:sz="0" w:space="0" w:color="auto"/>
                    <w:left w:val="none" w:sz="0" w:space="0" w:color="auto"/>
                    <w:bottom w:val="none" w:sz="0" w:space="0" w:color="auto"/>
                    <w:right w:val="none" w:sz="0" w:space="0" w:color="auto"/>
                  </w:divBdr>
                  <w:divsChild>
                    <w:div w:id="704792819">
                      <w:marLeft w:val="0"/>
                      <w:marRight w:val="0"/>
                      <w:marTop w:val="0"/>
                      <w:marBottom w:val="0"/>
                      <w:divBdr>
                        <w:top w:val="none" w:sz="0" w:space="0" w:color="auto"/>
                        <w:left w:val="none" w:sz="0" w:space="0" w:color="auto"/>
                        <w:bottom w:val="none" w:sz="0" w:space="0" w:color="auto"/>
                        <w:right w:val="none" w:sz="0" w:space="0" w:color="auto"/>
                      </w:divBdr>
                    </w:div>
                    <w:div w:id="1631519665">
                      <w:marLeft w:val="0"/>
                      <w:marRight w:val="0"/>
                      <w:marTop w:val="0"/>
                      <w:marBottom w:val="0"/>
                      <w:divBdr>
                        <w:top w:val="none" w:sz="0" w:space="0" w:color="auto"/>
                        <w:left w:val="none" w:sz="0" w:space="0" w:color="auto"/>
                        <w:bottom w:val="none" w:sz="0" w:space="0" w:color="auto"/>
                        <w:right w:val="none" w:sz="0" w:space="0" w:color="auto"/>
                      </w:divBdr>
                    </w:div>
                  </w:divsChild>
                </w:div>
                <w:div w:id="849636035">
                  <w:marLeft w:val="0"/>
                  <w:marRight w:val="0"/>
                  <w:marTop w:val="0"/>
                  <w:marBottom w:val="0"/>
                  <w:divBdr>
                    <w:top w:val="none" w:sz="0" w:space="0" w:color="auto"/>
                    <w:left w:val="none" w:sz="0" w:space="0" w:color="auto"/>
                    <w:bottom w:val="none" w:sz="0" w:space="0" w:color="auto"/>
                    <w:right w:val="none" w:sz="0" w:space="0" w:color="auto"/>
                  </w:divBdr>
                  <w:divsChild>
                    <w:div w:id="337657004">
                      <w:marLeft w:val="0"/>
                      <w:marRight w:val="0"/>
                      <w:marTop w:val="0"/>
                      <w:marBottom w:val="0"/>
                      <w:divBdr>
                        <w:top w:val="none" w:sz="0" w:space="0" w:color="auto"/>
                        <w:left w:val="none" w:sz="0" w:space="0" w:color="auto"/>
                        <w:bottom w:val="none" w:sz="0" w:space="0" w:color="auto"/>
                        <w:right w:val="none" w:sz="0" w:space="0" w:color="auto"/>
                      </w:divBdr>
                    </w:div>
                  </w:divsChild>
                </w:div>
                <w:div w:id="888497813">
                  <w:marLeft w:val="0"/>
                  <w:marRight w:val="0"/>
                  <w:marTop w:val="0"/>
                  <w:marBottom w:val="0"/>
                  <w:divBdr>
                    <w:top w:val="none" w:sz="0" w:space="0" w:color="auto"/>
                    <w:left w:val="none" w:sz="0" w:space="0" w:color="auto"/>
                    <w:bottom w:val="none" w:sz="0" w:space="0" w:color="auto"/>
                    <w:right w:val="none" w:sz="0" w:space="0" w:color="auto"/>
                  </w:divBdr>
                  <w:divsChild>
                    <w:div w:id="153231297">
                      <w:marLeft w:val="0"/>
                      <w:marRight w:val="0"/>
                      <w:marTop w:val="0"/>
                      <w:marBottom w:val="0"/>
                      <w:divBdr>
                        <w:top w:val="none" w:sz="0" w:space="0" w:color="auto"/>
                        <w:left w:val="none" w:sz="0" w:space="0" w:color="auto"/>
                        <w:bottom w:val="none" w:sz="0" w:space="0" w:color="auto"/>
                        <w:right w:val="none" w:sz="0" w:space="0" w:color="auto"/>
                      </w:divBdr>
                    </w:div>
                    <w:div w:id="419446275">
                      <w:marLeft w:val="0"/>
                      <w:marRight w:val="0"/>
                      <w:marTop w:val="0"/>
                      <w:marBottom w:val="0"/>
                      <w:divBdr>
                        <w:top w:val="none" w:sz="0" w:space="0" w:color="auto"/>
                        <w:left w:val="none" w:sz="0" w:space="0" w:color="auto"/>
                        <w:bottom w:val="none" w:sz="0" w:space="0" w:color="auto"/>
                        <w:right w:val="none" w:sz="0" w:space="0" w:color="auto"/>
                      </w:divBdr>
                    </w:div>
                  </w:divsChild>
                </w:div>
                <w:div w:id="908728582">
                  <w:marLeft w:val="0"/>
                  <w:marRight w:val="0"/>
                  <w:marTop w:val="0"/>
                  <w:marBottom w:val="0"/>
                  <w:divBdr>
                    <w:top w:val="none" w:sz="0" w:space="0" w:color="auto"/>
                    <w:left w:val="none" w:sz="0" w:space="0" w:color="auto"/>
                    <w:bottom w:val="none" w:sz="0" w:space="0" w:color="auto"/>
                    <w:right w:val="none" w:sz="0" w:space="0" w:color="auto"/>
                  </w:divBdr>
                  <w:divsChild>
                    <w:div w:id="1814909946">
                      <w:marLeft w:val="0"/>
                      <w:marRight w:val="0"/>
                      <w:marTop w:val="0"/>
                      <w:marBottom w:val="0"/>
                      <w:divBdr>
                        <w:top w:val="none" w:sz="0" w:space="0" w:color="auto"/>
                        <w:left w:val="none" w:sz="0" w:space="0" w:color="auto"/>
                        <w:bottom w:val="none" w:sz="0" w:space="0" w:color="auto"/>
                        <w:right w:val="none" w:sz="0" w:space="0" w:color="auto"/>
                      </w:divBdr>
                    </w:div>
                  </w:divsChild>
                </w:div>
                <w:div w:id="2103068627">
                  <w:marLeft w:val="0"/>
                  <w:marRight w:val="0"/>
                  <w:marTop w:val="0"/>
                  <w:marBottom w:val="0"/>
                  <w:divBdr>
                    <w:top w:val="none" w:sz="0" w:space="0" w:color="auto"/>
                    <w:left w:val="none" w:sz="0" w:space="0" w:color="auto"/>
                    <w:bottom w:val="none" w:sz="0" w:space="0" w:color="auto"/>
                    <w:right w:val="none" w:sz="0" w:space="0" w:color="auto"/>
                  </w:divBdr>
                  <w:divsChild>
                    <w:div w:id="805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3752">
          <w:marLeft w:val="0"/>
          <w:marRight w:val="0"/>
          <w:marTop w:val="0"/>
          <w:marBottom w:val="0"/>
          <w:divBdr>
            <w:top w:val="none" w:sz="0" w:space="0" w:color="auto"/>
            <w:left w:val="none" w:sz="0" w:space="0" w:color="auto"/>
            <w:bottom w:val="none" w:sz="0" w:space="0" w:color="auto"/>
            <w:right w:val="none" w:sz="0" w:space="0" w:color="auto"/>
          </w:divBdr>
        </w:div>
        <w:div w:id="380978653">
          <w:marLeft w:val="0"/>
          <w:marRight w:val="0"/>
          <w:marTop w:val="0"/>
          <w:marBottom w:val="0"/>
          <w:divBdr>
            <w:top w:val="none" w:sz="0" w:space="0" w:color="auto"/>
            <w:left w:val="none" w:sz="0" w:space="0" w:color="auto"/>
            <w:bottom w:val="none" w:sz="0" w:space="0" w:color="auto"/>
            <w:right w:val="none" w:sz="0" w:space="0" w:color="auto"/>
          </w:divBdr>
        </w:div>
        <w:div w:id="456797247">
          <w:marLeft w:val="0"/>
          <w:marRight w:val="0"/>
          <w:marTop w:val="0"/>
          <w:marBottom w:val="0"/>
          <w:divBdr>
            <w:top w:val="none" w:sz="0" w:space="0" w:color="auto"/>
            <w:left w:val="none" w:sz="0" w:space="0" w:color="auto"/>
            <w:bottom w:val="none" w:sz="0" w:space="0" w:color="auto"/>
            <w:right w:val="none" w:sz="0" w:space="0" w:color="auto"/>
          </w:divBdr>
        </w:div>
        <w:div w:id="659584035">
          <w:marLeft w:val="0"/>
          <w:marRight w:val="0"/>
          <w:marTop w:val="0"/>
          <w:marBottom w:val="0"/>
          <w:divBdr>
            <w:top w:val="none" w:sz="0" w:space="0" w:color="auto"/>
            <w:left w:val="none" w:sz="0" w:space="0" w:color="auto"/>
            <w:bottom w:val="none" w:sz="0" w:space="0" w:color="auto"/>
            <w:right w:val="none" w:sz="0" w:space="0" w:color="auto"/>
          </w:divBdr>
        </w:div>
        <w:div w:id="692341744">
          <w:marLeft w:val="0"/>
          <w:marRight w:val="0"/>
          <w:marTop w:val="0"/>
          <w:marBottom w:val="0"/>
          <w:divBdr>
            <w:top w:val="none" w:sz="0" w:space="0" w:color="auto"/>
            <w:left w:val="none" w:sz="0" w:space="0" w:color="auto"/>
            <w:bottom w:val="none" w:sz="0" w:space="0" w:color="auto"/>
            <w:right w:val="none" w:sz="0" w:space="0" w:color="auto"/>
          </w:divBdr>
        </w:div>
        <w:div w:id="768428493">
          <w:marLeft w:val="0"/>
          <w:marRight w:val="0"/>
          <w:marTop w:val="0"/>
          <w:marBottom w:val="0"/>
          <w:divBdr>
            <w:top w:val="none" w:sz="0" w:space="0" w:color="auto"/>
            <w:left w:val="none" w:sz="0" w:space="0" w:color="auto"/>
            <w:bottom w:val="none" w:sz="0" w:space="0" w:color="auto"/>
            <w:right w:val="none" w:sz="0" w:space="0" w:color="auto"/>
          </w:divBdr>
        </w:div>
        <w:div w:id="880285385">
          <w:marLeft w:val="0"/>
          <w:marRight w:val="0"/>
          <w:marTop w:val="0"/>
          <w:marBottom w:val="0"/>
          <w:divBdr>
            <w:top w:val="none" w:sz="0" w:space="0" w:color="auto"/>
            <w:left w:val="none" w:sz="0" w:space="0" w:color="auto"/>
            <w:bottom w:val="none" w:sz="0" w:space="0" w:color="auto"/>
            <w:right w:val="none" w:sz="0" w:space="0" w:color="auto"/>
          </w:divBdr>
          <w:divsChild>
            <w:div w:id="1517693870">
              <w:marLeft w:val="-75"/>
              <w:marRight w:val="0"/>
              <w:marTop w:val="30"/>
              <w:marBottom w:val="30"/>
              <w:divBdr>
                <w:top w:val="none" w:sz="0" w:space="0" w:color="auto"/>
                <w:left w:val="none" w:sz="0" w:space="0" w:color="auto"/>
                <w:bottom w:val="none" w:sz="0" w:space="0" w:color="auto"/>
                <w:right w:val="none" w:sz="0" w:space="0" w:color="auto"/>
              </w:divBdr>
              <w:divsChild>
                <w:div w:id="24529287">
                  <w:marLeft w:val="0"/>
                  <w:marRight w:val="0"/>
                  <w:marTop w:val="0"/>
                  <w:marBottom w:val="0"/>
                  <w:divBdr>
                    <w:top w:val="none" w:sz="0" w:space="0" w:color="auto"/>
                    <w:left w:val="none" w:sz="0" w:space="0" w:color="auto"/>
                    <w:bottom w:val="none" w:sz="0" w:space="0" w:color="auto"/>
                    <w:right w:val="none" w:sz="0" w:space="0" w:color="auto"/>
                  </w:divBdr>
                  <w:divsChild>
                    <w:div w:id="1213688376">
                      <w:marLeft w:val="0"/>
                      <w:marRight w:val="0"/>
                      <w:marTop w:val="0"/>
                      <w:marBottom w:val="0"/>
                      <w:divBdr>
                        <w:top w:val="none" w:sz="0" w:space="0" w:color="auto"/>
                        <w:left w:val="none" w:sz="0" w:space="0" w:color="auto"/>
                        <w:bottom w:val="none" w:sz="0" w:space="0" w:color="auto"/>
                        <w:right w:val="none" w:sz="0" w:space="0" w:color="auto"/>
                      </w:divBdr>
                    </w:div>
                  </w:divsChild>
                </w:div>
                <w:div w:id="49425414">
                  <w:marLeft w:val="0"/>
                  <w:marRight w:val="0"/>
                  <w:marTop w:val="0"/>
                  <w:marBottom w:val="0"/>
                  <w:divBdr>
                    <w:top w:val="none" w:sz="0" w:space="0" w:color="auto"/>
                    <w:left w:val="none" w:sz="0" w:space="0" w:color="auto"/>
                    <w:bottom w:val="none" w:sz="0" w:space="0" w:color="auto"/>
                    <w:right w:val="none" w:sz="0" w:space="0" w:color="auto"/>
                  </w:divBdr>
                  <w:divsChild>
                    <w:div w:id="141045879">
                      <w:marLeft w:val="0"/>
                      <w:marRight w:val="0"/>
                      <w:marTop w:val="0"/>
                      <w:marBottom w:val="0"/>
                      <w:divBdr>
                        <w:top w:val="none" w:sz="0" w:space="0" w:color="auto"/>
                        <w:left w:val="none" w:sz="0" w:space="0" w:color="auto"/>
                        <w:bottom w:val="none" w:sz="0" w:space="0" w:color="auto"/>
                        <w:right w:val="none" w:sz="0" w:space="0" w:color="auto"/>
                      </w:divBdr>
                    </w:div>
                    <w:div w:id="1241477698">
                      <w:marLeft w:val="0"/>
                      <w:marRight w:val="0"/>
                      <w:marTop w:val="0"/>
                      <w:marBottom w:val="0"/>
                      <w:divBdr>
                        <w:top w:val="none" w:sz="0" w:space="0" w:color="auto"/>
                        <w:left w:val="none" w:sz="0" w:space="0" w:color="auto"/>
                        <w:bottom w:val="none" w:sz="0" w:space="0" w:color="auto"/>
                        <w:right w:val="none" w:sz="0" w:space="0" w:color="auto"/>
                      </w:divBdr>
                    </w:div>
                  </w:divsChild>
                </w:div>
                <w:div w:id="191766757">
                  <w:marLeft w:val="0"/>
                  <w:marRight w:val="0"/>
                  <w:marTop w:val="0"/>
                  <w:marBottom w:val="0"/>
                  <w:divBdr>
                    <w:top w:val="none" w:sz="0" w:space="0" w:color="auto"/>
                    <w:left w:val="none" w:sz="0" w:space="0" w:color="auto"/>
                    <w:bottom w:val="none" w:sz="0" w:space="0" w:color="auto"/>
                    <w:right w:val="none" w:sz="0" w:space="0" w:color="auto"/>
                  </w:divBdr>
                  <w:divsChild>
                    <w:div w:id="331446784">
                      <w:marLeft w:val="0"/>
                      <w:marRight w:val="0"/>
                      <w:marTop w:val="0"/>
                      <w:marBottom w:val="0"/>
                      <w:divBdr>
                        <w:top w:val="none" w:sz="0" w:space="0" w:color="auto"/>
                        <w:left w:val="none" w:sz="0" w:space="0" w:color="auto"/>
                        <w:bottom w:val="none" w:sz="0" w:space="0" w:color="auto"/>
                        <w:right w:val="none" w:sz="0" w:space="0" w:color="auto"/>
                      </w:divBdr>
                    </w:div>
                  </w:divsChild>
                </w:div>
                <w:div w:id="345636881">
                  <w:marLeft w:val="0"/>
                  <w:marRight w:val="0"/>
                  <w:marTop w:val="0"/>
                  <w:marBottom w:val="0"/>
                  <w:divBdr>
                    <w:top w:val="none" w:sz="0" w:space="0" w:color="auto"/>
                    <w:left w:val="none" w:sz="0" w:space="0" w:color="auto"/>
                    <w:bottom w:val="none" w:sz="0" w:space="0" w:color="auto"/>
                    <w:right w:val="none" w:sz="0" w:space="0" w:color="auto"/>
                  </w:divBdr>
                  <w:divsChild>
                    <w:div w:id="1650135178">
                      <w:marLeft w:val="0"/>
                      <w:marRight w:val="0"/>
                      <w:marTop w:val="0"/>
                      <w:marBottom w:val="0"/>
                      <w:divBdr>
                        <w:top w:val="none" w:sz="0" w:space="0" w:color="auto"/>
                        <w:left w:val="none" w:sz="0" w:space="0" w:color="auto"/>
                        <w:bottom w:val="none" w:sz="0" w:space="0" w:color="auto"/>
                        <w:right w:val="none" w:sz="0" w:space="0" w:color="auto"/>
                      </w:divBdr>
                    </w:div>
                  </w:divsChild>
                </w:div>
                <w:div w:id="379480639">
                  <w:marLeft w:val="0"/>
                  <w:marRight w:val="0"/>
                  <w:marTop w:val="0"/>
                  <w:marBottom w:val="0"/>
                  <w:divBdr>
                    <w:top w:val="none" w:sz="0" w:space="0" w:color="auto"/>
                    <w:left w:val="none" w:sz="0" w:space="0" w:color="auto"/>
                    <w:bottom w:val="none" w:sz="0" w:space="0" w:color="auto"/>
                    <w:right w:val="none" w:sz="0" w:space="0" w:color="auto"/>
                  </w:divBdr>
                  <w:divsChild>
                    <w:div w:id="1967739025">
                      <w:marLeft w:val="0"/>
                      <w:marRight w:val="0"/>
                      <w:marTop w:val="0"/>
                      <w:marBottom w:val="0"/>
                      <w:divBdr>
                        <w:top w:val="none" w:sz="0" w:space="0" w:color="auto"/>
                        <w:left w:val="none" w:sz="0" w:space="0" w:color="auto"/>
                        <w:bottom w:val="none" w:sz="0" w:space="0" w:color="auto"/>
                        <w:right w:val="none" w:sz="0" w:space="0" w:color="auto"/>
                      </w:divBdr>
                    </w:div>
                    <w:div w:id="2094741695">
                      <w:marLeft w:val="0"/>
                      <w:marRight w:val="0"/>
                      <w:marTop w:val="0"/>
                      <w:marBottom w:val="0"/>
                      <w:divBdr>
                        <w:top w:val="none" w:sz="0" w:space="0" w:color="auto"/>
                        <w:left w:val="none" w:sz="0" w:space="0" w:color="auto"/>
                        <w:bottom w:val="none" w:sz="0" w:space="0" w:color="auto"/>
                        <w:right w:val="none" w:sz="0" w:space="0" w:color="auto"/>
                      </w:divBdr>
                    </w:div>
                  </w:divsChild>
                </w:div>
                <w:div w:id="457451036">
                  <w:marLeft w:val="0"/>
                  <w:marRight w:val="0"/>
                  <w:marTop w:val="0"/>
                  <w:marBottom w:val="0"/>
                  <w:divBdr>
                    <w:top w:val="none" w:sz="0" w:space="0" w:color="auto"/>
                    <w:left w:val="none" w:sz="0" w:space="0" w:color="auto"/>
                    <w:bottom w:val="none" w:sz="0" w:space="0" w:color="auto"/>
                    <w:right w:val="none" w:sz="0" w:space="0" w:color="auto"/>
                  </w:divBdr>
                  <w:divsChild>
                    <w:div w:id="2001083224">
                      <w:marLeft w:val="0"/>
                      <w:marRight w:val="0"/>
                      <w:marTop w:val="0"/>
                      <w:marBottom w:val="0"/>
                      <w:divBdr>
                        <w:top w:val="none" w:sz="0" w:space="0" w:color="auto"/>
                        <w:left w:val="none" w:sz="0" w:space="0" w:color="auto"/>
                        <w:bottom w:val="none" w:sz="0" w:space="0" w:color="auto"/>
                        <w:right w:val="none" w:sz="0" w:space="0" w:color="auto"/>
                      </w:divBdr>
                    </w:div>
                  </w:divsChild>
                </w:div>
                <w:div w:id="475805902">
                  <w:marLeft w:val="0"/>
                  <w:marRight w:val="0"/>
                  <w:marTop w:val="0"/>
                  <w:marBottom w:val="0"/>
                  <w:divBdr>
                    <w:top w:val="none" w:sz="0" w:space="0" w:color="auto"/>
                    <w:left w:val="none" w:sz="0" w:space="0" w:color="auto"/>
                    <w:bottom w:val="none" w:sz="0" w:space="0" w:color="auto"/>
                    <w:right w:val="none" w:sz="0" w:space="0" w:color="auto"/>
                  </w:divBdr>
                  <w:divsChild>
                    <w:div w:id="5526304">
                      <w:marLeft w:val="0"/>
                      <w:marRight w:val="0"/>
                      <w:marTop w:val="0"/>
                      <w:marBottom w:val="0"/>
                      <w:divBdr>
                        <w:top w:val="none" w:sz="0" w:space="0" w:color="auto"/>
                        <w:left w:val="none" w:sz="0" w:space="0" w:color="auto"/>
                        <w:bottom w:val="none" w:sz="0" w:space="0" w:color="auto"/>
                        <w:right w:val="none" w:sz="0" w:space="0" w:color="auto"/>
                      </w:divBdr>
                    </w:div>
                    <w:div w:id="1826772604">
                      <w:marLeft w:val="0"/>
                      <w:marRight w:val="0"/>
                      <w:marTop w:val="0"/>
                      <w:marBottom w:val="0"/>
                      <w:divBdr>
                        <w:top w:val="none" w:sz="0" w:space="0" w:color="auto"/>
                        <w:left w:val="none" w:sz="0" w:space="0" w:color="auto"/>
                        <w:bottom w:val="none" w:sz="0" w:space="0" w:color="auto"/>
                        <w:right w:val="none" w:sz="0" w:space="0" w:color="auto"/>
                      </w:divBdr>
                    </w:div>
                  </w:divsChild>
                </w:div>
                <w:div w:id="641812040">
                  <w:marLeft w:val="0"/>
                  <w:marRight w:val="0"/>
                  <w:marTop w:val="0"/>
                  <w:marBottom w:val="0"/>
                  <w:divBdr>
                    <w:top w:val="none" w:sz="0" w:space="0" w:color="auto"/>
                    <w:left w:val="none" w:sz="0" w:space="0" w:color="auto"/>
                    <w:bottom w:val="none" w:sz="0" w:space="0" w:color="auto"/>
                    <w:right w:val="none" w:sz="0" w:space="0" w:color="auto"/>
                  </w:divBdr>
                  <w:divsChild>
                    <w:div w:id="115875960">
                      <w:marLeft w:val="0"/>
                      <w:marRight w:val="0"/>
                      <w:marTop w:val="0"/>
                      <w:marBottom w:val="0"/>
                      <w:divBdr>
                        <w:top w:val="none" w:sz="0" w:space="0" w:color="auto"/>
                        <w:left w:val="none" w:sz="0" w:space="0" w:color="auto"/>
                        <w:bottom w:val="none" w:sz="0" w:space="0" w:color="auto"/>
                        <w:right w:val="none" w:sz="0" w:space="0" w:color="auto"/>
                      </w:divBdr>
                    </w:div>
                    <w:div w:id="860238274">
                      <w:marLeft w:val="0"/>
                      <w:marRight w:val="0"/>
                      <w:marTop w:val="0"/>
                      <w:marBottom w:val="0"/>
                      <w:divBdr>
                        <w:top w:val="none" w:sz="0" w:space="0" w:color="auto"/>
                        <w:left w:val="none" w:sz="0" w:space="0" w:color="auto"/>
                        <w:bottom w:val="none" w:sz="0" w:space="0" w:color="auto"/>
                        <w:right w:val="none" w:sz="0" w:space="0" w:color="auto"/>
                      </w:divBdr>
                    </w:div>
                  </w:divsChild>
                </w:div>
                <w:div w:id="805507720">
                  <w:marLeft w:val="0"/>
                  <w:marRight w:val="0"/>
                  <w:marTop w:val="0"/>
                  <w:marBottom w:val="0"/>
                  <w:divBdr>
                    <w:top w:val="none" w:sz="0" w:space="0" w:color="auto"/>
                    <w:left w:val="none" w:sz="0" w:space="0" w:color="auto"/>
                    <w:bottom w:val="none" w:sz="0" w:space="0" w:color="auto"/>
                    <w:right w:val="none" w:sz="0" w:space="0" w:color="auto"/>
                  </w:divBdr>
                  <w:divsChild>
                    <w:div w:id="930313513">
                      <w:marLeft w:val="0"/>
                      <w:marRight w:val="0"/>
                      <w:marTop w:val="0"/>
                      <w:marBottom w:val="0"/>
                      <w:divBdr>
                        <w:top w:val="none" w:sz="0" w:space="0" w:color="auto"/>
                        <w:left w:val="none" w:sz="0" w:space="0" w:color="auto"/>
                        <w:bottom w:val="none" w:sz="0" w:space="0" w:color="auto"/>
                        <w:right w:val="none" w:sz="0" w:space="0" w:color="auto"/>
                      </w:divBdr>
                    </w:div>
                    <w:div w:id="1493717996">
                      <w:marLeft w:val="0"/>
                      <w:marRight w:val="0"/>
                      <w:marTop w:val="0"/>
                      <w:marBottom w:val="0"/>
                      <w:divBdr>
                        <w:top w:val="none" w:sz="0" w:space="0" w:color="auto"/>
                        <w:left w:val="none" w:sz="0" w:space="0" w:color="auto"/>
                        <w:bottom w:val="none" w:sz="0" w:space="0" w:color="auto"/>
                        <w:right w:val="none" w:sz="0" w:space="0" w:color="auto"/>
                      </w:divBdr>
                    </w:div>
                  </w:divsChild>
                </w:div>
                <w:div w:id="1000161883">
                  <w:marLeft w:val="0"/>
                  <w:marRight w:val="0"/>
                  <w:marTop w:val="0"/>
                  <w:marBottom w:val="0"/>
                  <w:divBdr>
                    <w:top w:val="none" w:sz="0" w:space="0" w:color="auto"/>
                    <w:left w:val="none" w:sz="0" w:space="0" w:color="auto"/>
                    <w:bottom w:val="none" w:sz="0" w:space="0" w:color="auto"/>
                    <w:right w:val="none" w:sz="0" w:space="0" w:color="auto"/>
                  </w:divBdr>
                  <w:divsChild>
                    <w:div w:id="2118208549">
                      <w:marLeft w:val="0"/>
                      <w:marRight w:val="0"/>
                      <w:marTop w:val="0"/>
                      <w:marBottom w:val="0"/>
                      <w:divBdr>
                        <w:top w:val="none" w:sz="0" w:space="0" w:color="auto"/>
                        <w:left w:val="none" w:sz="0" w:space="0" w:color="auto"/>
                        <w:bottom w:val="none" w:sz="0" w:space="0" w:color="auto"/>
                        <w:right w:val="none" w:sz="0" w:space="0" w:color="auto"/>
                      </w:divBdr>
                    </w:div>
                  </w:divsChild>
                </w:div>
                <w:div w:id="1227031577">
                  <w:marLeft w:val="0"/>
                  <w:marRight w:val="0"/>
                  <w:marTop w:val="0"/>
                  <w:marBottom w:val="0"/>
                  <w:divBdr>
                    <w:top w:val="none" w:sz="0" w:space="0" w:color="auto"/>
                    <w:left w:val="none" w:sz="0" w:space="0" w:color="auto"/>
                    <w:bottom w:val="none" w:sz="0" w:space="0" w:color="auto"/>
                    <w:right w:val="none" w:sz="0" w:space="0" w:color="auto"/>
                  </w:divBdr>
                  <w:divsChild>
                    <w:div w:id="676151649">
                      <w:marLeft w:val="0"/>
                      <w:marRight w:val="0"/>
                      <w:marTop w:val="0"/>
                      <w:marBottom w:val="0"/>
                      <w:divBdr>
                        <w:top w:val="none" w:sz="0" w:space="0" w:color="auto"/>
                        <w:left w:val="none" w:sz="0" w:space="0" w:color="auto"/>
                        <w:bottom w:val="none" w:sz="0" w:space="0" w:color="auto"/>
                        <w:right w:val="none" w:sz="0" w:space="0" w:color="auto"/>
                      </w:divBdr>
                    </w:div>
                  </w:divsChild>
                </w:div>
                <w:div w:id="1373112751">
                  <w:marLeft w:val="0"/>
                  <w:marRight w:val="0"/>
                  <w:marTop w:val="0"/>
                  <w:marBottom w:val="0"/>
                  <w:divBdr>
                    <w:top w:val="none" w:sz="0" w:space="0" w:color="auto"/>
                    <w:left w:val="none" w:sz="0" w:space="0" w:color="auto"/>
                    <w:bottom w:val="none" w:sz="0" w:space="0" w:color="auto"/>
                    <w:right w:val="none" w:sz="0" w:space="0" w:color="auto"/>
                  </w:divBdr>
                  <w:divsChild>
                    <w:div w:id="447553466">
                      <w:marLeft w:val="0"/>
                      <w:marRight w:val="0"/>
                      <w:marTop w:val="0"/>
                      <w:marBottom w:val="0"/>
                      <w:divBdr>
                        <w:top w:val="none" w:sz="0" w:space="0" w:color="auto"/>
                        <w:left w:val="none" w:sz="0" w:space="0" w:color="auto"/>
                        <w:bottom w:val="none" w:sz="0" w:space="0" w:color="auto"/>
                        <w:right w:val="none" w:sz="0" w:space="0" w:color="auto"/>
                      </w:divBdr>
                    </w:div>
                    <w:div w:id="1000618974">
                      <w:marLeft w:val="0"/>
                      <w:marRight w:val="0"/>
                      <w:marTop w:val="0"/>
                      <w:marBottom w:val="0"/>
                      <w:divBdr>
                        <w:top w:val="none" w:sz="0" w:space="0" w:color="auto"/>
                        <w:left w:val="none" w:sz="0" w:space="0" w:color="auto"/>
                        <w:bottom w:val="none" w:sz="0" w:space="0" w:color="auto"/>
                        <w:right w:val="none" w:sz="0" w:space="0" w:color="auto"/>
                      </w:divBdr>
                    </w:div>
                  </w:divsChild>
                </w:div>
                <w:div w:id="1969898198">
                  <w:marLeft w:val="0"/>
                  <w:marRight w:val="0"/>
                  <w:marTop w:val="0"/>
                  <w:marBottom w:val="0"/>
                  <w:divBdr>
                    <w:top w:val="none" w:sz="0" w:space="0" w:color="auto"/>
                    <w:left w:val="none" w:sz="0" w:space="0" w:color="auto"/>
                    <w:bottom w:val="none" w:sz="0" w:space="0" w:color="auto"/>
                    <w:right w:val="none" w:sz="0" w:space="0" w:color="auto"/>
                  </w:divBdr>
                  <w:divsChild>
                    <w:div w:id="1957133834">
                      <w:marLeft w:val="0"/>
                      <w:marRight w:val="0"/>
                      <w:marTop w:val="0"/>
                      <w:marBottom w:val="0"/>
                      <w:divBdr>
                        <w:top w:val="none" w:sz="0" w:space="0" w:color="auto"/>
                        <w:left w:val="none" w:sz="0" w:space="0" w:color="auto"/>
                        <w:bottom w:val="none" w:sz="0" w:space="0" w:color="auto"/>
                        <w:right w:val="none" w:sz="0" w:space="0" w:color="auto"/>
                      </w:divBdr>
                    </w:div>
                  </w:divsChild>
                </w:div>
                <w:div w:id="2071884051">
                  <w:marLeft w:val="0"/>
                  <w:marRight w:val="0"/>
                  <w:marTop w:val="0"/>
                  <w:marBottom w:val="0"/>
                  <w:divBdr>
                    <w:top w:val="none" w:sz="0" w:space="0" w:color="auto"/>
                    <w:left w:val="none" w:sz="0" w:space="0" w:color="auto"/>
                    <w:bottom w:val="none" w:sz="0" w:space="0" w:color="auto"/>
                    <w:right w:val="none" w:sz="0" w:space="0" w:color="auto"/>
                  </w:divBdr>
                  <w:divsChild>
                    <w:div w:id="14304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5765">
          <w:marLeft w:val="0"/>
          <w:marRight w:val="0"/>
          <w:marTop w:val="0"/>
          <w:marBottom w:val="0"/>
          <w:divBdr>
            <w:top w:val="none" w:sz="0" w:space="0" w:color="auto"/>
            <w:left w:val="none" w:sz="0" w:space="0" w:color="auto"/>
            <w:bottom w:val="none" w:sz="0" w:space="0" w:color="auto"/>
            <w:right w:val="none" w:sz="0" w:space="0" w:color="auto"/>
          </w:divBdr>
        </w:div>
        <w:div w:id="1185829117">
          <w:marLeft w:val="0"/>
          <w:marRight w:val="0"/>
          <w:marTop w:val="0"/>
          <w:marBottom w:val="0"/>
          <w:divBdr>
            <w:top w:val="none" w:sz="0" w:space="0" w:color="auto"/>
            <w:left w:val="none" w:sz="0" w:space="0" w:color="auto"/>
            <w:bottom w:val="none" w:sz="0" w:space="0" w:color="auto"/>
            <w:right w:val="none" w:sz="0" w:space="0" w:color="auto"/>
          </w:divBdr>
        </w:div>
        <w:div w:id="1251769063">
          <w:marLeft w:val="0"/>
          <w:marRight w:val="0"/>
          <w:marTop w:val="0"/>
          <w:marBottom w:val="0"/>
          <w:divBdr>
            <w:top w:val="none" w:sz="0" w:space="0" w:color="auto"/>
            <w:left w:val="none" w:sz="0" w:space="0" w:color="auto"/>
            <w:bottom w:val="none" w:sz="0" w:space="0" w:color="auto"/>
            <w:right w:val="none" w:sz="0" w:space="0" w:color="auto"/>
          </w:divBdr>
        </w:div>
        <w:div w:id="1265532476">
          <w:marLeft w:val="0"/>
          <w:marRight w:val="0"/>
          <w:marTop w:val="0"/>
          <w:marBottom w:val="0"/>
          <w:divBdr>
            <w:top w:val="none" w:sz="0" w:space="0" w:color="auto"/>
            <w:left w:val="none" w:sz="0" w:space="0" w:color="auto"/>
            <w:bottom w:val="none" w:sz="0" w:space="0" w:color="auto"/>
            <w:right w:val="none" w:sz="0" w:space="0" w:color="auto"/>
          </w:divBdr>
        </w:div>
        <w:div w:id="1283078078">
          <w:marLeft w:val="0"/>
          <w:marRight w:val="0"/>
          <w:marTop w:val="0"/>
          <w:marBottom w:val="0"/>
          <w:divBdr>
            <w:top w:val="none" w:sz="0" w:space="0" w:color="auto"/>
            <w:left w:val="none" w:sz="0" w:space="0" w:color="auto"/>
            <w:bottom w:val="none" w:sz="0" w:space="0" w:color="auto"/>
            <w:right w:val="none" w:sz="0" w:space="0" w:color="auto"/>
          </w:divBdr>
        </w:div>
        <w:div w:id="1320160598">
          <w:marLeft w:val="0"/>
          <w:marRight w:val="0"/>
          <w:marTop w:val="0"/>
          <w:marBottom w:val="0"/>
          <w:divBdr>
            <w:top w:val="none" w:sz="0" w:space="0" w:color="auto"/>
            <w:left w:val="none" w:sz="0" w:space="0" w:color="auto"/>
            <w:bottom w:val="none" w:sz="0" w:space="0" w:color="auto"/>
            <w:right w:val="none" w:sz="0" w:space="0" w:color="auto"/>
          </w:divBdr>
          <w:divsChild>
            <w:div w:id="1999070440">
              <w:marLeft w:val="-75"/>
              <w:marRight w:val="0"/>
              <w:marTop w:val="30"/>
              <w:marBottom w:val="30"/>
              <w:divBdr>
                <w:top w:val="none" w:sz="0" w:space="0" w:color="auto"/>
                <w:left w:val="none" w:sz="0" w:space="0" w:color="auto"/>
                <w:bottom w:val="none" w:sz="0" w:space="0" w:color="auto"/>
                <w:right w:val="none" w:sz="0" w:space="0" w:color="auto"/>
              </w:divBdr>
              <w:divsChild>
                <w:div w:id="86273271">
                  <w:marLeft w:val="0"/>
                  <w:marRight w:val="0"/>
                  <w:marTop w:val="0"/>
                  <w:marBottom w:val="0"/>
                  <w:divBdr>
                    <w:top w:val="none" w:sz="0" w:space="0" w:color="auto"/>
                    <w:left w:val="none" w:sz="0" w:space="0" w:color="auto"/>
                    <w:bottom w:val="none" w:sz="0" w:space="0" w:color="auto"/>
                    <w:right w:val="none" w:sz="0" w:space="0" w:color="auto"/>
                  </w:divBdr>
                  <w:divsChild>
                    <w:div w:id="1273173077">
                      <w:marLeft w:val="0"/>
                      <w:marRight w:val="0"/>
                      <w:marTop w:val="0"/>
                      <w:marBottom w:val="0"/>
                      <w:divBdr>
                        <w:top w:val="none" w:sz="0" w:space="0" w:color="auto"/>
                        <w:left w:val="none" w:sz="0" w:space="0" w:color="auto"/>
                        <w:bottom w:val="none" w:sz="0" w:space="0" w:color="auto"/>
                        <w:right w:val="none" w:sz="0" w:space="0" w:color="auto"/>
                      </w:divBdr>
                    </w:div>
                    <w:div w:id="1457600721">
                      <w:marLeft w:val="0"/>
                      <w:marRight w:val="0"/>
                      <w:marTop w:val="0"/>
                      <w:marBottom w:val="0"/>
                      <w:divBdr>
                        <w:top w:val="none" w:sz="0" w:space="0" w:color="auto"/>
                        <w:left w:val="none" w:sz="0" w:space="0" w:color="auto"/>
                        <w:bottom w:val="none" w:sz="0" w:space="0" w:color="auto"/>
                        <w:right w:val="none" w:sz="0" w:space="0" w:color="auto"/>
                      </w:divBdr>
                    </w:div>
                  </w:divsChild>
                </w:div>
                <w:div w:id="95833168">
                  <w:marLeft w:val="0"/>
                  <w:marRight w:val="0"/>
                  <w:marTop w:val="0"/>
                  <w:marBottom w:val="0"/>
                  <w:divBdr>
                    <w:top w:val="none" w:sz="0" w:space="0" w:color="auto"/>
                    <w:left w:val="none" w:sz="0" w:space="0" w:color="auto"/>
                    <w:bottom w:val="none" w:sz="0" w:space="0" w:color="auto"/>
                    <w:right w:val="none" w:sz="0" w:space="0" w:color="auto"/>
                  </w:divBdr>
                  <w:divsChild>
                    <w:div w:id="1566255811">
                      <w:marLeft w:val="0"/>
                      <w:marRight w:val="0"/>
                      <w:marTop w:val="0"/>
                      <w:marBottom w:val="0"/>
                      <w:divBdr>
                        <w:top w:val="none" w:sz="0" w:space="0" w:color="auto"/>
                        <w:left w:val="none" w:sz="0" w:space="0" w:color="auto"/>
                        <w:bottom w:val="none" w:sz="0" w:space="0" w:color="auto"/>
                        <w:right w:val="none" w:sz="0" w:space="0" w:color="auto"/>
                      </w:divBdr>
                    </w:div>
                  </w:divsChild>
                </w:div>
                <w:div w:id="300423757">
                  <w:marLeft w:val="0"/>
                  <w:marRight w:val="0"/>
                  <w:marTop w:val="0"/>
                  <w:marBottom w:val="0"/>
                  <w:divBdr>
                    <w:top w:val="none" w:sz="0" w:space="0" w:color="auto"/>
                    <w:left w:val="none" w:sz="0" w:space="0" w:color="auto"/>
                    <w:bottom w:val="none" w:sz="0" w:space="0" w:color="auto"/>
                    <w:right w:val="none" w:sz="0" w:space="0" w:color="auto"/>
                  </w:divBdr>
                  <w:divsChild>
                    <w:div w:id="182667145">
                      <w:marLeft w:val="0"/>
                      <w:marRight w:val="0"/>
                      <w:marTop w:val="0"/>
                      <w:marBottom w:val="0"/>
                      <w:divBdr>
                        <w:top w:val="none" w:sz="0" w:space="0" w:color="auto"/>
                        <w:left w:val="none" w:sz="0" w:space="0" w:color="auto"/>
                        <w:bottom w:val="none" w:sz="0" w:space="0" w:color="auto"/>
                        <w:right w:val="none" w:sz="0" w:space="0" w:color="auto"/>
                      </w:divBdr>
                    </w:div>
                    <w:div w:id="1819882513">
                      <w:marLeft w:val="0"/>
                      <w:marRight w:val="0"/>
                      <w:marTop w:val="0"/>
                      <w:marBottom w:val="0"/>
                      <w:divBdr>
                        <w:top w:val="none" w:sz="0" w:space="0" w:color="auto"/>
                        <w:left w:val="none" w:sz="0" w:space="0" w:color="auto"/>
                        <w:bottom w:val="none" w:sz="0" w:space="0" w:color="auto"/>
                        <w:right w:val="none" w:sz="0" w:space="0" w:color="auto"/>
                      </w:divBdr>
                    </w:div>
                  </w:divsChild>
                </w:div>
                <w:div w:id="616715316">
                  <w:marLeft w:val="0"/>
                  <w:marRight w:val="0"/>
                  <w:marTop w:val="0"/>
                  <w:marBottom w:val="0"/>
                  <w:divBdr>
                    <w:top w:val="none" w:sz="0" w:space="0" w:color="auto"/>
                    <w:left w:val="none" w:sz="0" w:space="0" w:color="auto"/>
                    <w:bottom w:val="none" w:sz="0" w:space="0" w:color="auto"/>
                    <w:right w:val="none" w:sz="0" w:space="0" w:color="auto"/>
                  </w:divBdr>
                  <w:divsChild>
                    <w:div w:id="711267747">
                      <w:marLeft w:val="0"/>
                      <w:marRight w:val="0"/>
                      <w:marTop w:val="0"/>
                      <w:marBottom w:val="0"/>
                      <w:divBdr>
                        <w:top w:val="none" w:sz="0" w:space="0" w:color="auto"/>
                        <w:left w:val="none" w:sz="0" w:space="0" w:color="auto"/>
                        <w:bottom w:val="none" w:sz="0" w:space="0" w:color="auto"/>
                        <w:right w:val="none" w:sz="0" w:space="0" w:color="auto"/>
                      </w:divBdr>
                    </w:div>
                  </w:divsChild>
                </w:div>
                <w:div w:id="688943691">
                  <w:marLeft w:val="0"/>
                  <w:marRight w:val="0"/>
                  <w:marTop w:val="0"/>
                  <w:marBottom w:val="0"/>
                  <w:divBdr>
                    <w:top w:val="none" w:sz="0" w:space="0" w:color="auto"/>
                    <w:left w:val="none" w:sz="0" w:space="0" w:color="auto"/>
                    <w:bottom w:val="none" w:sz="0" w:space="0" w:color="auto"/>
                    <w:right w:val="none" w:sz="0" w:space="0" w:color="auto"/>
                  </w:divBdr>
                  <w:divsChild>
                    <w:div w:id="1424718044">
                      <w:marLeft w:val="0"/>
                      <w:marRight w:val="0"/>
                      <w:marTop w:val="0"/>
                      <w:marBottom w:val="0"/>
                      <w:divBdr>
                        <w:top w:val="none" w:sz="0" w:space="0" w:color="auto"/>
                        <w:left w:val="none" w:sz="0" w:space="0" w:color="auto"/>
                        <w:bottom w:val="none" w:sz="0" w:space="0" w:color="auto"/>
                        <w:right w:val="none" w:sz="0" w:space="0" w:color="auto"/>
                      </w:divBdr>
                    </w:div>
                    <w:div w:id="2144957323">
                      <w:marLeft w:val="0"/>
                      <w:marRight w:val="0"/>
                      <w:marTop w:val="0"/>
                      <w:marBottom w:val="0"/>
                      <w:divBdr>
                        <w:top w:val="none" w:sz="0" w:space="0" w:color="auto"/>
                        <w:left w:val="none" w:sz="0" w:space="0" w:color="auto"/>
                        <w:bottom w:val="none" w:sz="0" w:space="0" w:color="auto"/>
                        <w:right w:val="none" w:sz="0" w:space="0" w:color="auto"/>
                      </w:divBdr>
                    </w:div>
                  </w:divsChild>
                </w:div>
                <w:div w:id="847522409">
                  <w:marLeft w:val="0"/>
                  <w:marRight w:val="0"/>
                  <w:marTop w:val="0"/>
                  <w:marBottom w:val="0"/>
                  <w:divBdr>
                    <w:top w:val="none" w:sz="0" w:space="0" w:color="auto"/>
                    <w:left w:val="none" w:sz="0" w:space="0" w:color="auto"/>
                    <w:bottom w:val="none" w:sz="0" w:space="0" w:color="auto"/>
                    <w:right w:val="none" w:sz="0" w:space="0" w:color="auto"/>
                  </w:divBdr>
                  <w:divsChild>
                    <w:div w:id="1975862855">
                      <w:marLeft w:val="0"/>
                      <w:marRight w:val="0"/>
                      <w:marTop w:val="0"/>
                      <w:marBottom w:val="0"/>
                      <w:divBdr>
                        <w:top w:val="none" w:sz="0" w:space="0" w:color="auto"/>
                        <w:left w:val="none" w:sz="0" w:space="0" w:color="auto"/>
                        <w:bottom w:val="none" w:sz="0" w:space="0" w:color="auto"/>
                        <w:right w:val="none" w:sz="0" w:space="0" w:color="auto"/>
                      </w:divBdr>
                    </w:div>
                  </w:divsChild>
                </w:div>
                <w:div w:id="987979321">
                  <w:marLeft w:val="0"/>
                  <w:marRight w:val="0"/>
                  <w:marTop w:val="0"/>
                  <w:marBottom w:val="0"/>
                  <w:divBdr>
                    <w:top w:val="none" w:sz="0" w:space="0" w:color="auto"/>
                    <w:left w:val="none" w:sz="0" w:space="0" w:color="auto"/>
                    <w:bottom w:val="none" w:sz="0" w:space="0" w:color="auto"/>
                    <w:right w:val="none" w:sz="0" w:space="0" w:color="auto"/>
                  </w:divBdr>
                  <w:divsChild>
                    <w:div w:id="1556887547">
                      <w:marLeft w:val="0"/>
                      <w:marRight w:val="0"/>
                      <w:marTop w:val="0"/>
                      <w:marBottom w:val="0"/>
                      <w:divBdr>
                        <w:top w:val="none" w:sz="0" w:space="0" w:color="auto"/>
                        <w:left w:val="none" w:sz="0" w:space="0" w:color="auto"/>
                        <w:bottom w:val="none" w:sz="0" w:space="0" w:color="auto"/>
                        <w:right w:val="none" w:sz="0" w:space="0" w:color="auto"/>
                      </w:divBdr>
                    </w:div>
                  </w:divsChild>
                </w:div>
                <w:div w:id="1072240644">
                  <w:marLeft w:val="0"/>
                  <w:marRight w:val="0"/>
                  <w:marTop w:val="0"/>
                  <w:marBottom w:val="0"/>
                  <w:divBdr>
                    <w:top w:val="none" w:sz="0" w:space="0" w:color="auto"/>
                    <w:left w:val="none" w:sz="0" w:space="0" w:color="auto"/>
                    <w:bottom w:val="none" w:sz="0" w:space="0" w:color="auto"/>
                    <w:right w:val="none" w:sz="0" w:space="0" w:color="auto"/>
                  </w:divBdr>
                  <w:divsChild>
                    <w:div w:id="708728813">
                      <w:marLeft w:val="0"/>
                      <w:marRight w:val="0"/>
                      <w:marTop w:val="0"/>
                      <w:marBottom w:val="0"/>
                      <w:divBdr>
                        <w:top w:val="none" w:sz="0" w:space="0" w:color="auto"/>
                        <w:left w:val="none" w:sz="0" w:space="0" w:color="auto"/>
                        <w:bottom w:val="none" w:sz="0" w:space="0" w:color="auto"/>
                        <w:right w:val="none" w:sz="0" w:space="0" w:color="auto"/>
                      </w:divBdr>
                    </w:div>
                    <w:div w:id="1272012678">
                      <w:marLeft w:val="0"/>
                      <w:marRight w:val="0"/>
                      <w:marTop w:val="0"/>
                      <w:marBottom w:val="0"/>
                      <w:divBdr>
                        <w:top w:val="none" w:sz="0" w:space="0" w:color="auto"/>
                        <w:left w:val="none" w:sz="0" w:space="0" w:color="auto"/>
                        <w:bottom w:val="none" w:sz="0" w:space="0" w:color="auto"/>
                        <w:right w:val="none" w:sz="0" w:space="0" w:color="auto"/>
                      </w:divBdr>
                    </w:div>
                  </w:divsChild>
                </w:div>
                <w:div w:id="1134710412">
                  <w:marLeft w:val="0"/>
                  <w:marRight w:val="0"/>
                  <w:marTop w:val="0"/>
                  <w:marBottom w:val="0"/>
                  <w:divBdr>
                    <w:top w:val="none" w:sz="0" w:space="0" w:color="auto"/>
                    <w:left w:val="none" w:sz="0" w:space="0" w:color="auto"/>
                    <w:bottom w:val="none" w:sz="0" w:space="0" w:color="auto"/>
                    <w:right w:val="none" w:sz="0" w:space="0" w:color="auto"/>
                  </w:divBdr>
                  <w:divsChild>
                    <w:div w:id="291981212">
                      <w:marLeft w:val="0"/>
                      <w:marRight w:val="0"/>
                      <w:marTop w:val="0"/>
                      <w:marBottom w:val="0"/>
                      <w:divBdr>
                        <w:top w:val="none" w:sz="0" w:space="0" w:color="auto"/>
                        <w:left w:val="none" w:sz="0" w:space="0" w:color="auto"/>
                        <w:bottom w:val="none" w:sz="0" w:space="0" w:color="auto"/>
                        <w:right w:val="none" w:sz="0" w:space="0" w:color="auto"/>
                      </w:divBdr>
                    </w:div>
                    <w:div w:id="1885017523">
                      <w:marLeft w:val="0"/>
                      <w:marRight w:val="0"/>
                      <w:marTop w:val="0"/>
                      <w:marBottom w:val="0"/>
                      <w:divBdr>
                        <w:top w:val="none" w:sz="0" w:space="0" w:color="auto"/>
                        <w:left w:val="none" w:sz="0" w:space="0" w:color="auto"/>
                        <w:bottom w:val="none" w:sz="0" w:space="0" w:color="auto"/>
                        <w:right w:val="none" w:sz="0" w:space="0" w:color="auto"/>
                      </w:divBdr>
                    </w:div>
                  </w:divsChild>
                </w:div>
                <w:div w:id="1421367458">
                  <w:marLeft w:val="0"/>
                  <w:marRight w:val="0"/>
                  <w:marTop w:val="0"/>
                  <w:marBottom w:val="0"/>
                  <w:divBdr>
                    <w:top w:val="none" w:sz="0" w:space="0" w:color="auto"/>
                    <w:left w:val="none" w:sz="0" w:space="0" w:color="auto"/>
                    <w:bottom w:val="none" w:sz="0" w:space="0" w:color="auto"/>
                    <w:right w:val="none" w:sz="0" w:space="0" w:color="auto"/>
                  </w:divBdr>
                  <w:divsChild>
                    <w:div w:id="515773634">
                      <w:marLeft w:val="0"/>
                      <w:marRight w:val="0"/>
                      <w:marTop w:val="0"/>
                      <w:marBottom w:val="0"/>
                      <w:divBdr>
                        <w:top w:val="none" w:sz="0" w:space="0" w:color="auto"/>
                        <w:left w:val="none" w:sz="0" w:space="0" w:color="auto"/>
                        <w:bottom w:val="none" w:sz="0" w:space="0" w:color="auto"/>
                        <w:right w:val="none" w:sz="0" w:space="0" w:color="auto"/>
                      </w:divBdr>
                    </w:div>
                  </w:divsChild>
                </w:div>
                <w:div w:id="1484808167">
                  <w:marLeft w:val="0"/>
                  <w:marRight w:val="0"/>
                  <w:marTop w:val="0"/>
                  <w:marBottom w:val="0"/>
                  <w:divBdr>
                    <w:top w:val="none" w:sz="0" w:space="0" w:color="auto"/>
                    <w:left w:val="none" w:sz="0" w:space="0" w:color="auto"/>
                    <w:bottom w:val="none" w:sz="0" w:space="0" w:color="auto"/>
                    <w:right w:val="none" w:sz="0" w:space="0" w:color="auto"/>
                  </w:divBdr>
                  <w:divsChild>
                    <w:div w:id="407115726">
                      <w:marLeft w:val="0"/>
                      <w:marRight w:val="0"/>
                      <w:marTop w:val="0"/>
                      <w:marBottom w:val="0"/>
                      <w:divBdr>
                        <w:top w:val="none" w:sz="0" w:space="0" w:color="auto"/>
                        <w:left w:val="none" w:sz="0" w:space="0" w:color="auto"/>
                        <w:bottom w:val="none" w:sz="0" w:space="0" w:color="auto"/>
                        <w:right w:val="none" w:sz="0" w:space="0" w:color="auto"/>
                      </w:divBdr>
                    </w:div>
                  </w:divsChild>
                </w:div>
                <w:div w:id="1668750496">
                  <w:marLeft w:val="0"/>
                  <w:marRight w:val="0"/>
                  <w:marTop w:val="0"/>
                  <w:marBottom w:val="0"/>
                  <w:divBdr>
                    <w:top w:val="none" w:sz="0" w:space="0" w:color="auto"/>
                    <w:left w:val="none" w:sz="0" w:space="0" w:color="auto"/>
                    <w:bottom w:val="none" w:sz="0" w:space="0" w:color="auto"/>
                    <w:right w:val="none" w:sz="0" w:space="0" w:color="auto"/>
                  </w:divBdr>
                  <w:divsChild>
                    <w:div w:id="233704892">
                      <w:marLeft w:val="0"/>
                      <w:marRight w:val="0"/>
                      <w:marTop w:val="0"/>
                      <w:marBottom w:val="0"/>
                      <w:divBdr>
                        <w:top w:val="none" w:sz="0" w:space="0" w:color="auto"/>
                        <w:left w:val="none" w:sz="0" w:space="0" w:color="auto"/>
                        <w:bottom w:val="none" w:sz="0" w:space="0" w:color="auto"/>
                        <w:right w:val="none" w:sz="0" w:space="0" w:color="auto"/>
                      </w:divBdr>
                    </w:div>
                    <w:div w:id="1859738559">
                      <w:marLeft w:val="0"/>
                      <w:marRight w:val="0"/>
                      <w:marTop w:val="0"/>
                      <w:marBottom w:val="0"/>
                      <w:divBdr>
                        <w:top w:val="none" w:sz="0" w:space="0" w:color="auto"/>
                        <w:left w:val="none" w:sz="0" w:space="0" w:color="auto"/>
                        <w:bottom w:val="none" w:sz="0" w:space="0" w:color="auto"/>
                        <w:right w:val="none" w:sz="0" w:space="0" w:color="auto"/>
                      </w:divBdr>
                    </w:div>
                  </w:divsChild>
                </w:div>
                <w:div w:id="1732582999">
                  <w:marLeft w:val="0"/>
                  <w:marRight w:val="0"/>
                  <w:marTop w:val="0"/>
                  <w:marBottom w:val="0"/>
                  <w:divBdr>
                    <w:top w:val="none" w:sz="0" w:space="0" w:color="auto"/>
                    <w:left w:val="none" w:sz="0" w:space="0" w:color="auto"/>
                    <w:bottom w:val="none" w:sz="0" w:space="0" w:color="auto"/>
                    <w:right w:val="none" w:sz="0" w:space="0" w:color="auto"/>
                  </w:divBdr>
                  <w:divsChild>
                    <w:div w:id="1586063720">
                      <w:marLeft w:val="0"/>
                      <w:marRight w:val="0"/>
                      <w:marTop w:val="0"/>
                      <w:marBottom w:val="0"/>
                      <w:divBdr>
                        <w:top w:val="none" w:sz="0" w:space="0" w:color="auto"/>
                        <w:left w:val="none" w:sz="0" w:space="0" w:color="auto"/>
                        <w:bottom w:val="none" w:sz="0" w:space="0" w:color="auto"/>
                        <w:right w:val="none" w:sz="0" w:space="0" w:color="auto"/>
                      </w:divBdr>
                    </w:div>
                  </w:divsChild>
                </w:div>
                <w:div w:id="2139182393">
                  <w:marLeft w:val="0"/>
                  <w:marRight w:val="0"/>
                  <w:marTop w:val="0"/>
                  <w:marBottom w:val="0"/>
                  <w:divBdr>
                    <w:top w:val="none" w:sz="0" w:space="0" w:color="auto"/>
                    <w:left w:val="none" w:sz="0" w:space="0" w:color="auto"/>
                    <w:bottom w:val="none" w:sz="0" w:space="0" w:color="auto"/>
                    <w:right w:val="none" w:sz="0" w:space="0" w:color="auto"/>
                  </w:divBdr>
                  <w:divsChild>
                    <w:div w:id="1508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4081">
          <w:marLeft w:val="0"/>
          <w:marRight w:val="0"/>
          <w:marTop w:val="0"/>
          <w:marBottom w:val="0"/>
          <w:divBdr>
            <w:top w:val="none" w:sz="0" w:space="0" w:color="auto"/>
            <w:left w:val="none" w:sz="0" w:space="0" w:color="auto"/>
            <w:bottom w:val="none" w:sz="0" w:space="0" w:color="auto"/>
            <w:right w:val="none" w:sz="0" w:space="0" w:color="auto"/>
          </w:divBdr>
        </w:div>
        <w:div w:id="1358697555">
          <w:marLeft w:val="0"/>
          <w:marRight w:val="0"/>
          <w:marTop w:val="0"/>
          <w:marBottom w:val="0"/>
          <w:divBdr>
            <w:top w:val="none" w:sz="0" w:space="0" w:color="auto"/>
            <w:left w:val="none" w:sz="0" w:space="0" w:color="auto"/>
            <w:bottom w:val="none" w:sz="0" w:space="0" w:color="auto"/>
            <w:right w:val="none" w:sz="0" w:space="0" w:color="auto"/>
          </w:divBdr>
        </w:div>
        <w:div w:id="1360665868">
          <w:marLeft w:val="0"/>
          <w:marRight w:val="0"/>
          <w:marTop w:val="0"/>
          <w:marBottom w:val="0"/>
          <w:divBdr>
            <w:top w:val="none" w:sz="0" w:space="0" w:color="auto"/>
            <w:left w:val="none" w:sz="0" w:space="0" w:color="auto"/>
            <w:bottom w:val="none" w:sz="0" w:space="0" w:color="auto"/>
            <w:right w:val="none" w:sz="0" w:space="0" w:color="auto"/>
          </w:divBdr>
        </w:div>
        <w:div w:id="1386762077">
          <w:marLeft w:val="0"/>
          <w:marRight w:val="0"/>
          <w:marTop w:val="0"/>
          <w:marBottom w:val="0"/>
          <w:divBdr>
            <w:top w:val="none" w:sz="0" w:space="0" w:color="auto"/>
            <w:left w:val="none" w:sz="0" w:space="0" w:color="auto"/>
            <w:bottom w:val="none" w:sz="0" w:space="0" w:color="auto"/>
            <w:right w:val="none" w:sz="0" w:space="0" w:color="auto"/>
          </w:divBdr>
        </w:div>
        <w:div w:id="1492794388">
          <w:marLeft w:val="0"/>
          <w:marRight w:val="0"/>
          <w:marTop w:val="0"/>
          <w:marBottom w:val="0"/>
          <w:divBdr>
            <w:top w:val="none" w:sz="0" w:space="0" w:color="auto"/>
            <w:left w:val="none" w:sz="0" w:space="0" w:color="auto"/>
            <w:bottom w:val="none" w:sz="0" w:space="0" w:color="auto"/>
            <w:right w:val="none" w:sz="0" w:space="0" w:color="auto"/>
          </w:divBdr>
        </w:div>
        <w:div w:id="1563951803">
          <w:marLeft w:val="0"/>
          <w:marRight w:val="0"/>
          <w:marTop w:val="0"/>
          <w:marBottom w:val="0"/>
          <w:divBdr>
            <w:top w:val="none" w:sz="0" w:space="0" w:color="auto"/>
            <w:left w:val="none" w:sz="0" w:space="0" w:color="auto"/>
            <w:bottom w:val="none" w:sz="0" w:space="0" w:color="auto"/>
            <w:right w:val="none" w:sz="0" w:space="0" w:color="auto"/>
          </w:divBdr>
        </w:div>
        <w:div w:id="1623031536">
          <w:marLeft w:val="0"/>
          <w:marRight w:val="0"/>
          <w:marTop w:val="0"/>
          <w:marBottom w:val="0"/>
          <w:divBdr>
            <w:top w:val="none" w:sz="0" w:space="0" w:color="auto"/>
            <w:left w:val="none" w:sz="0" w:space="0" w:color="auto"/>
            <w:bottom w:val="none" w:sz="0" w:space="0" w:color="auto"/>
            <w:right w:val="none" w:sz="0" w:space="0" w:color="auto"/>
          </w:divBdr>
        </w:div>
        <w:div w:id="1818911172">
          <w:marLeft w:val="0"/>
          <w:marRight w:val="0"/>
          <w:marTop w:val="0"/>
          <w:marBottom w:val="0"/>
          <w:divBdr>
            <w:top w:val="none" w:sz="0" w:space="0" w:color="auto"/>
            <w:left w:val="none" w:sz="0" w:space="0" w:color="auto"/>
            <w:bottom w:val="none" w:sz="0" w:space="0" w:color="auto"/>
            <w:right w:val="none" w:sz="0" w:space="0" w:color="auto"/>
          </w:divBdr>
        </w:div>
        <w:div w:id="1990671365">
          <w:marLeft w:val="0"/>
          <w:marRight w:val="0"/>
          <w:marTop w:val="0"/>
          <w:marBottom w:val="0"/>
          <w:divBdr>
            <w:top w:val="none" w:sz="0" w:space="0" w:color="auto"/>
            <w:left w:val="none" w:sz="0" w:space="0" w:color="auto"/>
            <w:bottom w:val="none" w:sz="0" w:space="0" w:color="auto"/>
            <w:right w:val="none" w:sz="0" w:space="0" w:color="auto"/>
          </w:divBdr>
          <w:divsChild>
            <w:div w:id="1448697168">
              <w:marLeft w:val="-75"/>
              <w:marRight w:val="0"/>
              <w:marTop w:val="30"/>
              <w:marBottom w:val="30"/>
              <w:divBdr>
                <w:top w:val="none" w:sz="0" w:space="0" w:color="auto"/>
                <w:left w:val="none" w:sz="0" w:space="0" w:color="auto"/>
                <w:bottom w:val="none" w:sz="0" w:space="0" w:color="auto"/>
                <w:right w:val="none" w:sz="0" w:space="0" w:color="auto"/>
              </w:divBdr>
              <w:divsChild>
                <w:div w:id="179903186">
                  <w:marLeft w:val="0"/>
                  <w:marRight w:val="0"/>
                  <w:marTop w:val="0"/>
                  <w:marBottom w:val="0"/>
                  <w:divBdr>
                    <w:top w:val="none" w:sz="0" w:space="0" w:color="auto"/>
                    <w:left w:val="none" w:sz="0" w:space="0" w:color="auto"/>
                    <w:bottom w:val="none" w:sz="0" w:space="0" w:color="auto"/>
                    <w:right w:val="none" w:sz="0" w:space="0" w:color="auto"/>
                  </w:divBdr>
                  <w:divsChild>
                    <w:div w:id="1185904351">
                      <w:marLeft w:val="0"/>
                      <w:marRight w:val="0"/>
                      <w:marTop w:val="0"/>
                      <w:marBottom w:val="0"/>
                      <w:divBdr>
                        <w:top w:val="none" w:sz="0" w:space="0" w:color="auto"/>
                        <w:left w:val="none" w:sz="0" w:space="0" w:color="auto"/>
                        <w:bottom w:val="none" w:sz="0" w:space="0" w:color="auto"/>
                        <w:right w:val="none" w:sz="0" w:space="0" w:color="auto"/>
                      </w:divBdr>
                    </w:div>
                    <w:div w:id="2013993062">
                      <w:marLeft w:val="0"/>
                      <w:marRight w:val="0"/>
                      <w:marTop w:val="0"/>
                      <w:marBottom w:val="0"/>
                      <w:divBdr>
                        <w:top w:val="none" w:sz="0" w:space="0" w:color="auto"/>
                        <w:left w:val="none" w:sz="0" w:space="0" w:color="auto"/>
                        <w:bottom w:val="none" w:sz="0" w:space="0" w:color="auto"/>
                        <w:right w:val="none" w:sz="0" w:space="0" w:color="auto"/>
                      </w:divBdr>
                    </w:div>
                  </w:divsChild>
                </w:div>
                <w:div w:id="285698518">
                  <w:marLeft w:val="0"/>
                  <w:marRight w:val="0"/>
                  <w:marTop w:val="0"/>
                  <w:marBottom w:val="0"/>
                  <w:divBdr>
                    <w:top w:val="none" w:sz="0" w:space="0" w:color="auto"/>
                    <w:left w:val="none" w:sz="0" w:space="0" w:color="auto"/>
                    <w:bottom w:val="none" w:sz="0" w:space="0" w:color="auto"/>
                    <w:right w:val="none" w:sz="0" w:space="0" w:color="auto"/>
                  </w:divBdr>
                  <w:divsChild>
                    <w:div w:id="1912539110">
                      <w:marLeft w:val="0"/>
                      <w:marRight w:val="0"/>
                      <w:marTop w:val="0"/>
                      <w:marBottom w:val="0"/>
                      <w:divBdr>
                        <w:top w:val="none" w:sz="0" w:space="0" w:color="auto"/>
                        <w:left w:val="none" w:sz="0" w:space="0" w:color="auto"/>
                        <w:bottom w:val="none" w:sz="0" w:space="0" w:color="auto"/>
                        <w:right w:val="none" w:sz="0" w:space="0" w:color="auto"/>
                      </w:divBdr>
                    </w:div>
                  </w:divsChild>
                </w:div>
                <w:div w:id="1076321965">
                  <w:marLeft w:val="0"/>
                  <w:marRight w:val="0"/>
                  <w:marTop w:val="0"/>
                  <w:marBottom w:val="0"/>
                  <w:divBdr>
                    <w:top w:val="none" w:sz="0" w:space="0" w:color="auto"/>
                    <w:left w:val="none" w:sz="0" w:space="0" w:color="auto"/>
                    <w:bottom w:val="none" w:sz="0" w:space="0" w:color="auto"/>
                    <w:right w:val="none" w:sz="0" w:space="0" w:color="auto"/>
                  </w:divBdr>
                  <w:divsChild>
                    <w:div w:id="107510540">
                      <w:marLeft w:val="0"/>
                      <w:marRight w:val="0"/>
                      <w:marTop w:val="0"/>
                      <w:marBottom w:val="0"/>
                      <w:divBdr>
                        <w:top w:val="none" w:sz="0" w:space="0" w:color="auto"/>
                        <w:left w:val="none" w:sz="0" w:space="0" w:color="auto"/>
                        <w:bottom w:val="none" w:sz="0" w:space="0" w:color="auto"/>
                        <w:right w:val="none" w:sz="0" w:space="0" w:color="auto"/>
                      </w:divBdr>
                    </w:div>
                    <w:div w:id="795176319">
                      <w:marLeft w:val="0"/>
                      <w:marRight w:val="0"/>
                      <w:marTop w:val="0"/>
                      <w:marBottom w:val="0"/>
                      <w:divBdr>
                        <w:top w:val="none" w:sz="0" w:space="0" w:color="auto"/>
                        <w:left w:val="none" w:sz="0" w:space="0" w:color="auto"/>
                        <w:bottom w:val="none" w:sz="0" w:space="0" w:color="auto"/>
                        <w:right w:val="none" w:sz="0" w:space="0" w:color="auto"/>
                      </w:divBdr>
                    </w:div>
                  </w:divsChild>
                </w:div>
                <w:div w:id="1133209683">
                  <w:marLeft w:val="0"/>
                  <w:marRight w:val="0"/>
                  <w:marTop w:val="0"/>
                  <w:marBottom w:val="0"/>
                  <w:divBdr>
                    <w:top w:val="none" w:sz="0" w:space="0" w:color="auto"/>
                    <w:left w:val="none" w:sz="0" w:space="0" w:color="auto"/>
                    <w:bottom w:val="none" w:sz="0" w:space="0" w:color="auto"/>
                    <w:right w:val="none" w:sz="0" w:space="0" w:color="auto"/>
                  </w:divBdr>
                  <w:divsChild>
                    <w:div w:id="954560311">
                      <w:marLeft w:val="0"/>
                      <w:marRight w:val="0"/>
                      <w:marTop w:val="0"/>
                      <w:marBottom w:val="0"/>
                      <w:divBdr>
                        <w:top w:val="none" w:sz="0" w:space="0" w:color="auto"/>
                        <w:left w:val="none" w:sz="0" w:space="0" w:color="auto"/>
                        <w:bottom w:val="none" w:sz="0" w:space="0" w:color="auto"/>
                        <w:right w:val="none" w:sz="0" w:space="0" w:color="auto"/>
                      </w:divBdr>
                    </w:div>
                  </w:divsChild>
                </w:div>
                <w:div w:id="1181353214">
                  <w:marLeft w:val="0"/>
                  <w:marRight w:val="0"/>
                  <w:marTop w:val="0"/>
                  <w:marBottom w:val="0"/>
                  <w:divBdr>
                    <w:top w:val="none" w:sz="0" w:space="0" w:color="auto"/>
                    <w:left w:val="none" w:sz="0" w:space="0" w:color="auto"/>
                    <w:bottom w:val="none" w:sz="0" w:space="0" w:color="auto"/>
                    <w:right w:val="none" w:sz="0" w:space="0" w:color="auto"/>
                  </w:divBdr>
                  <w:divsChild>
                    <w:div w:id="1283460205">
                      <w:marLeft w:val="0"/>
                      <w:marRight w:val="0"/>
                      <w:marTop w:val="0"/>
                      <w:marBottom w:val="0"/>
                      <w:divBdr>
                        <w:top w:val="none" w:sz="0" w:space="0" w:color="auto"/>
                        <w:left w:val="none" w:sz="0" w:space="0" w:color="auto"/>
                        <w:bottom w:val="none" w:sz="0" w:space="0" w:color="auto"/>
                        <w:right w:val="none" w:sz="0" w:space="0" w:color="auto"/>
                      </w:divBdr>
                    </w:div>
                  </w:divsChild>
                </w:div>
                <w:div w:id="1511329391">
                  <w:marLeft w:val="0"/>
                  <w:marRight w:val="0"/>
                  <w:marTop w:val="0"/>
                  <w:marBottom w:val="0"/>
                  <w:divBdr>
                    <w:top w:val="none" w:sz="0" w:space="0" w:color="auto"/>
                    <w:left w:val="none" w:sz="0" w:space="0" w:color="auto"/>
                    <w:bottom w:val="none" w:sz="0" w:space="0" w:color="auto"/>
                    <w:right w:val="none" w:sz="0" w:space="0" w:color="auto"/>
                  </w:divBdr>
                  <w:divsChild>
                    <w:div w:id="801269376">
                      <w:marLeft w:val="0"/>
                      <w:marRight w:val="0"/>
                      <w:marTop w:val="0"/>
                      <w:marBottom w:val="0"/>
                      <w:divBdr>
                        <w:top w:val="none" w:sz="0" w:space="0" w:color="auto"/>
                        <w:left w:val="none" w:sz="0" w:space="0" w:color="auto"/>
                        <w:bottom w:val="none" w:sz="0" w:space="0" w:color="auto"/>
                        <w:right w:val="none" w:sz="0" w:space="0" w:color="auto"/>
                      </w:divBdr>
                    </w:div>
                  </w:divsChild>
                </w:div>
                <w:div w:id="1527527214">
                  <w:marLeft w:val="0"/>
                  <w:marRight w:val="0"/>
                  <w:marTop w:val="0"/>
                  <w:marBottom w:val="0"/>
                  <w:divBdr>
                    <w:top w:val="none" w:sz="0" w:space="0" w:color="auto"/>
                    <w:left w:val="none" w:sz="0" w:space="0" w:color="auto"/>
                    <w:bottom w:val="none" w:sz="0" w:space="0" w:color="auto"/>
                    <w:right w:val="none" w:sz="0" w:space="0" w:color="auto"/>
                  </w:divBdr>
                  <w:divsChild>
                    <w:div w:id="59057397">
                      <w:marLeft w:val="0"/>
                      <w:marRight w:val="0"/>
                      <w:marTop w:val="0"/>
                      <w:marBottom w:val="0"/>
                      <w:divBdr>
                        <w:top w:val="none" w:sz="0" w:space="0" w:color="auto"/>
                        <w:left w:val="none" w:sz="0" w:space="0" w:color="auto"/>
                        <w:bottom w:val="none" w:sz="0" w:space="0" w:color="auto"/>
                        <w:right w:val="none" w:sz="0" w:space="0" w:color="auto"/>
                      </w:divBdr>
                    </w:div>
                  </w:divsChild>
                </w:div>
                <w:div w:id="1647856601">
                  <w:marLeft w:val="0"/>
                  <w:marRight w:val="0"/>
                  <w:marTop w:val="0"/>
                  <w:marBottom w:val="0"/>
                  <w:divBdr>
                    <w:top w:val="none" w:sz="0" w:space="0" w:color="auto"/>
                    <w:left w:val="none" w:sz="0" w:space="0" w:color="auto"/>
                    <w:bottom w:val="none" w:sz="0" w:space="0" w:color="auto"/>
                    <w:right w:val="none" w:sz="0" w:space="0" w:color="auto"/>
                  </w:divBdr>
                  <w:divsChild>
                    <w:div w:id="864907211">
                      <w:marLeft w:val="0"/>
                      <w:marRight w:val="0"/>
                      <w:marTop w:val="0"/>
                      <w:marBottom w:val="0"/>
                      <w:divBdr>
                        <w:top w:val="none" w:sz="0" w:space="0" w:color="auto"/>
                        <w:left w:val="none" w:sz="0" w:space="0" w:color="auto"/>
                        <w:bottom w:val="none" w:sz="0" w:space="0" w:color="auto"/>
                        <w:right w:val="none" w:sz="0" w:space="0" w:color="auto"/>
                      </w:divBdr>
                    </w:div>
                  </w:divsChild>
                </w:div>
                <w:div w:id="1686784213">
                  <w:marLeft w:val="0"/>
                  <w:marRight w:val="0"/>
                  <w:marTop w:val="0"/>
                  <w:marBottom w:val="0"/>
                  <w:divBdr>
                    <w:top w:val="none" w:sz="0" w:space="0" w:color="auto"/>
                    <w:left w:val="none" w:sz="0" w:space="0" w:color="auto"/>
                    <w:bottom w:val="none" w:sz="0" w:space="0" w:color="auto"/>
                    <w:right w:val="none" w:sz="0" w:space="0" w:color="auto"/>
                  </w:divBdr>
                  <w:divsChild>
                    <w:div w:id="1277249340">
                      <w:marLeft w:val="0"/>
                      <w:marRight w:val="0"/>
                      <w:marTop w:val="0"/>
                      <w:marBottom w:val="0"/>
                      <w:divBdr>
                        <w:top w:val="none" w:sz="0" w:space="0" w:color="auto"/>
                        <w:left w:val="none" w:sz="0" w:space="0" w:color="auto"/>
                        <w:bottom w:val="none" w:sz="0" w:space="0" w:color="auto"/>
                        <w:right w:val="none" w:sz="0" w:space="0" w:color="auto"/>
                      </w:divBdr>
                    </w:div>
                    <w:div w:id="1573782610">
                      <w:marLeft w:val="0"/>
                      <w:marRight w:val="0"/>
                      <w:marTop w:val="0"/>
                      <w:marBottom w:val="0"/>
                      <w:divBdr>
                        <w:top w:val="none" w:sz="0" w:space="0" w:color="auto"/>
                        <w:left w:val="none" w:sz="0" w:space="0" w:color="auto"/>
                        <w:bottom w:val="none" w:sz="0" w:space="0" w:color="auto"/>
                        <w:right w:val="none" w:sz="0" w:space="0" w:color="auto"/>
                      </w:divBdr>
                    </w:div>
                  </w:divsChild>
                </w:div>
                <w:div w:id="1729575073">
                  <w:marLeft w:val="0"/>
                  <w:marRight w:val="0"/>
                  <w:marTop w:val="0"/>
                  <w:marBottom w:val="0"/>
                  <w:divBdr>
                    <w:top w:val="none" w:sz="0" w:space="0" w:color="auto"/>
                    <w:left w:val="none" w:sz="0" w:space="0" w:color="auto"/>
                    <w:bottom w:val="none" w:sz="0" w:space="0" w:color="auto"/>
                    <w:right w:val="none" w:sz="0" w:space="0" w:color="auto"/>
                  </w:divBdr>
                  <w:divsChild>
                    <w:div w:id="556744124">
                      <w:marLeft w:val="0"/>
                      <w:marRight w:val="0"/>
                      <w:marTop w:val="0"/>
                      <w:marBottom w:val="0"/>
                      <w:divBdr>
                        <w:top w:val="none" w:sz="0" w:space="0" w:color="auto"/>
                        <w:left w:val="none" w:sz="0" w:space="0" w:color="auto"/>
                        <w:bottom w:val="none" w:sz="0" w:space="0" w:color="auto"/>
                        <w:right w:val="none" w:sz="0" w:space="0" w:color="auto"/>
                      </w:divBdr>
                    </w:div>
                    <w:div w:id="2130513305">
                      <w:marLeft w:val="0"/>
                      <w:marRight w:val="0"/>
                      <w:marTop w:val="0"/>
                      <w:marBottom w:val="0"/>
                      <w:divBdr>
                        <w:top w:val="none" w:sz="0" w:space="0" w:color="auto"/>
                        <w:left w:val="none" w:sz="0" w:space="0" w:color="auto"/>
                        <w:bottom w:val="none" w:sz="0" w:space="0" w:color="auto"/>
                        <w:right w:val="none" w:sz="0" w:space="0" w:color="auto"/>
                      </w:divBdr>
                    </w:div>
                  </w:divsChild>
                </w:div>
                <w:div w:id="1815370119">
                  <w:marLeft w:val="0"/>
                  <w:marRight w:val="0"/>
                  <w:marTop w:val="0"/>
                  <w:marBottom w:val="0"/>
                  <w:divBdr>
                    <w:top w:val="none" w:sz="0" w:space="0" w:color="auto"/>
                    <w:left w:val="none" w:sz="0" w:space="0" w:color="auto"/>
                    <w:bottom w:val="none" w:sz="0" w:space="0" w:color="auto"/>
                    <w:right w:val="none" w:sz="0" w:space="0" w:color="auto"/>
                  </w:divBdr>
                  <w:divsChild>
                    <w:div w:id="1365599428">
                      <w:marLeft w:val="0"/>
                      <w:marRight w:val="0"/>
                      <w:marTop w:val="0"/>
                      <w:marBottom w:val="0"/>
                      <w:divBdr>
                        <w:top w:val="none" w:sz="0" w:space="0" w:color="auto"/>
                        <w:left w:val="none" w:sz="0" w:space="0" w:color="auto"/>
                        <w:bottom w:val="none" w:sz="0" w:space="0" w:color="auto"/>
                        <w:right w:val="none" w:sz="0" w:space="0" w:color="auto"/>
                      </w:divBdr>
                    </w:div>
                    <w:div w:id="1482193811">
                      <w:marLeft w:val="0"/>
                      <w:marRight w:val="0"/>
                      <w:marTop w:val="0"/>
                      <w:marBottom w:val="0"/>
                      <w:divBdr>
                        <w:top w:val="none" w:sz="0" w:space="0" w:color="auto"/>
                        <w:left w:val="none" w:sz="0" w:space="0" w:color="auto"/>
                        <w:bottom w:val="none" w:sz="0" w:space="0" w:color="auto"/>
                        <w:right w:val="none" w:sz="0" w:space="0" w:color="auto"/>
                      </w:divBdr>
                    </w:div>
                  </w:divsChild>
                </w:div>
                <w:div w:id="1885171490">
                  <w:marLeft w:val="0"/>
                  <w:marRight w:val="0"/>
                  <w:marTop w:val="0"/>
                  <w:marBottom w:val="0"/>
                  <w:divBdr>
                    <w:top w:val="none" w:sz="0" w:space="0" w:color="auto"/>
                    <w:left w:val="none" w:sz="0" w:space="0" w:color="auto"/>
                    <w:bottom w:val="none" w:sz="0" w:space="0" w:color="auto"/>
                    <w:right w:val="none" w:sz="0" w:space="0" w:color="auto"/>
                  </w:divBdr>
                  <w:divsChild>
                    <w:div w:id="2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0758">
          <w:marLeft w:val="0"/>
          <w:marRight w:val="0"/>
          <w:marTop w:val="0"/>
          <w:marBottom w:val="0"/>
          <w:divBdr>
            <w:top w:val="none" w:sz="0" w:space="0" w:color="auto"/>
            <w:left w:val="none" w:sz="0" w:space="0" w:color="auto"/>
            <w:bottom w:val="none" w:sz="0" w:space="0" w:color="auto"/>
            <w:right w:val="none" w:sz="0" w:space="0" w:color="auto"/>
          </w:divBdr>
        </w:div>
        <w:div w:id="2056199309">
          <w:marLeft w:val="0"/>
          <w:marRight w:val="0"/>
          <w:marTop w:val="0"/>
          <w:marBottom w:val="0"/>
          <w:divBdr>
            <w:top w:val="none" w:sz="0" w:space="0" w:color="auto"/>
            <w:left w:val="none" w:sz="0" w:space="0" w:color="auto"/>
            <w:bottom w:val="none" w:sz="0" w:space="0" w:color="auto"/>
            <w:right w:val="none" w:sz="0" w:space="0" w:color="auto"/>
          </w:divBdr>
        </w:div>
        <w:div w:id="2084915262">
          <w:marLeft w:val="0"/>
          <w:marRight w:val="0"/>
          <w:marTop w:val="0"/>
          <w:marBottom w:val="0"/>
          <w:divBdr>
            <w:top w:val="none" w:sz="0" w:space="0" w:color="auto"/>
            <w:left w:val="none" w:sz="0" w:space="0" w:color="auto"/>
            <w:bottom w:val="none" w:sz="0" w:space="0" w:color="auto"/>
            <w:right w:val="none" w:sz="0" w:space="0" w:color="auto"/>
          </w:divBdr>
        </w:div>
      </w:divsChild>
    </w:div>
    <w:div w:id="109858471">
      <w:bodyDiv w:val="1"/>
      <w:marLeft w:val="0"/>
      <w:marRight w:val="0"/>
      <w:marTop w:val="0"/>
      <w:marBottom w:val="0"/>
      <w:divBdr>
        <w:top w:val="none" w:sz="0" w:space="0" w:color="auto"/>
        <w:left w:val="none" w:sz="0" w:space="0" w:color="auto"/>
        <w:bottom w:val="none" w:sz="0" w:space="0" w:color="auto"/>
        <w:right w:val="none" w:sz="0" w:space="0" w:color="auto"/>
      </w:divBdr>
    </w:div>
    <w:div w:id="149715821">
      <w:bodyDiv w:val="1"/>
      <w:marLeft w:val="0"/>
      <w:marRight w:val="0"/>
      <w:marTop w:val="0"/>
      <w:marBottom w:val="0"/>
      <w:divBdr>
        <w:top w:val="none" w:sz="0" w:space="0" w:color="auto"/>
        <w:left w:val="none" w:sz="0" w:space="0" w:color="auto"/>
        <w:bottom w:val="none" w:sz="0" w:space="0" w:color="auto"/>
        <w:right w:val="none" w:sz="0" w:space="0" w:color="auto"/>
      </w:divBdr>
    </w:div>
    <w:div w:id="174417082">
      <w:bodyDiv w:val="1"/>
      <w:marLeft w:val="0"/>
      <w:marRight w:val="0"/>
      <w:marTop w:val="0"/>
      <w:marBottom w:val="0"/>
      <w:divBdr>
        <w:top w:val="none" w:sz="0" w:space="0" w:color="auto"/>
        <w:left w:val="none" w:sz="0" w:space="0" w:color="auto"/>
        <w:bottom w:val="none" w:sz="0" w:space="0" w:color="auto"/>
        <w:right w:val="none" w:sz="0" w:space="0" w:color="auto"/>
      </w:divBdr>
    </w:div>
    <w:div w:id="209150582">
      <w:bodyDiv w:val="1"/>
      <w:marLeft w:val="0"/>
      <w:marRight w:val="0"/>
      <w:marTop w:val="0"/>
      <w:marBottom w:val="0"/>
      <w:divBdr>
        <w:top w:val="none" w:sz="0" w:space="0" w:color="auto"/>
        <w:left w:val="none" w:sz="0" w:space="0" w:color="auto"/>
        <w:bottom w:val="none" w:sz="0" w:space="0" w:color="auto"/>
        <w:right w:val="none" w:sz="0" w:space="0" w:color="auto"/>
      </w:divBdr>
    </w:div>
    <w:div w:id="215288041">
      <w:bodyDiv w:val="1"/>
      <w:marLeft w:val="0"/>
      <w:marRight w:val="0"/>
      <w:marTop w:val="0"/>
      <w:marBottom w:val="0"/>
      <w:divBdr>
        <w:top w:val="none" w:sz="0" w:space="0" w:color="auto"/>
        <w:left w:val="none" w:sz="0" w:space="0" w:color="auto"/>
        <w:bottom w:val="none" w:sz="0" w:space="0" w:color="auto"/>
        <w:right w:val="none" w:sz="0" w:space="0" w:color="auto"/>
      </w:divBdr>
      <w:divsChild>
        <w:div w:id="119806645">
          <w:marLeft w:val="0"/>
          <w:marRight w:val="0"/>
          <w:marTop w:val="0"/>
          <w:marBottom w:val="0"/>
          <w:divBdr>
            <w:top w:val="none" w:sz="0" w:space="0" w:color="auto"/>
            <w:left w:val="none" w:sz="0" w:space="0" w:color="auto"/>
            <w:bottom w:val="none" w:sz="0" w:space="0" w:color="auto"/>
            <w:right w:val="none" w:sz="0" w:space="0" w:color="auto"/>
          </w:divBdr>
        </w:div>
        <w:div w:id="405498847">
          <w:marLeft w:val="0"/>
          <w:marRight w:val="0"/>
          <w:marTop w:val="0"/>
          <w:marBottom w:val="0"/>
          <w:divBdr>
            <w:top w:val="none" w:sz="0" w:space="0" w:color="auto"/>
            <w:left w:val="none" w:sz="0" w:space="0" w:color="auto"/>
            <w:bottom w:val="none" w:sz="0" w:space="0" w:color="auto"/>
            <w:right w:val="none" w:sz="0" w:space="0" w:color="auto"/>
          </w:divBdr>
        </w:div>
        <w:div w:id="1723824727">
          <w:marLeft w:val="0"/>
          <w:marRight w:val="0"/>
          <w:marTop w:val="0"/>
          <w:marBottom w:val="0"/>
          <w:divBdr>
            <w:top w:val="none" w:sz="0" w:space="0" w:color="auto"/>
            <w:left w:val="none" w:sz="0" w:space="0" w:color="auto"/>
            <w:bottom w:val="none" w:sz="0" w:space="0" w:color="auto"/>
            <w:right w:val="none" w:sz="0" w:space="0" w:color="auto"/>
          </w:divBdr>
        </w:div>
        <w:div w:id="2118599375">
          <w:marLeft w:val="0"/>
          <w:marRight w:val="0"/>
          <w:marTop w:val="0"/>
          <w:marBottom w:val="0"/>
          <w:divBdr>
            <w:top w:val="none" w:sz="0" w:space="0" w:color="auto"/>
            <w:left w:val="none" w:sz="0" w:space="0" w:color="auto"/>
            <w:bottom w:val="none" w:sz="0" w:space="0" w:color="auto"/>
            <w:right w:val="none" w:sz="0" w:space="0" w:color="auto"/>
          </w:divBdr>
        </w:div>
      </w:divsChild>
    </w:div>
    <w:div w:id="255679669">
      <w:bodyDiv w:val="1"/>
      <w:marLeft w:val="0"/>
      <w:marRight w:val="0"/>
      <w:marTop w:val="0"/>
      <w:marBottom w:val="0"/>
      <w:divBdr>
        <w:top w:val="none" w:sz="0" w:space="0" w:color="auto"/>
        <w:left w:val="none" w:sz="0" w:space="0" w:color="auto"/>
        <w:bottom w:val="none" w:sz="0" w:space="0" w:color="auto"/>
        <w:right w:val="none" w:sz="0" w:space="0" w:color="auto"/>
      </w:divBdr>
    </w:div>
    <w:div w:id="292373069">
      <w:bodyDiv w:val="1"/>
      <w:marLeft w:val="0"/>
      <w:marRight w:val="0"/>
      <w:marTop w:val="0"/>
      <w:marBottom w:val="0"/>
      <w:divBdr>
        <w:top w:val="none" w:sz="0" w:space="0" w:color="auto"/>
        <w:left w:val="none" w:sz="0" w:space="0" w:color="auto"/>
        <w:bottom w:val="none" w:sz="0" w:space="0" w:color="auto"/>
        <w:right w:val="none" w:sz="0" w:space="0" w:color="auto"/>
      </w:divBdr>
    </w:div>
    <w:div w:id="424349654">
      <w:bodyDiv w:val="1"/>
      <w:marLeft w:val="0"/>
      <w:marRight w:val="0"/>
      <w:marTop w:val="0"/>
      <w:marBottom w:val="0"/>
      <w:divBdr>
        <w:top w:val="none" w:sz="0" w:space="0" w:color="auto"/>
        <w:left w:val="none" w:sz="0" w:space="0" w:color="auto"/>
        <w:bottom w:val="none" w:sz="0" w:space="0" w:color="auto"/>
        <w:right w:val="none" w:sz="0" w:space="0" w:color="auto"/>
      </w:divBdr>
    </w:div>
    <w:div w:id="470754161">
      <w:bodyDiv w:val="1"/>
      <w:marLeft w:val="0"/>
      <w:marRight w:val="0"/>
      <w:marTop w:val="0"/>
      <w:marBottom w:val="0"/>
      <w:divBdr>
        <w:top w:val="none" w:sz="0" w:space="0" w:color="auto"/>
        <w:left w:val="none" w:sz="0" w:space="0" w:color="auto"/>
        <w:bottom w:val="none" w:sz="0" w:space="0" w:color="auto"/>
        <w:right w:val="none" w:sz="0" w:space="0" w:color="auto"/>
      </w:divBdr>
    </w:div>
    <w:div w:id="473841443">
      <w:bodyDiv w:val="1"/>
      <w:marLeft w:val="0"/>
      <w:marRight w:val="0"/>
      <w:marTop w:val="0"/>
      <w:marBottom w:val="0"/>
      <w:divBdr>
        <w:top w:val="none" w:sz="0" w:space="0" w:color="auto"/>
        <w:left w:val="none" w:sz="0" w:space="0" w:color="auto"/>
        <w:bottom w:val="none" w:sz="0" w:space="0" w:color="auto"/>
        <w:right w:val="none" w:sz="0" w:space="0" w:color="auto"/>
      </w:divBdr>
      <w:divsChild>
        <w:div w:id="106505397">
          <w:marLeft w:val="0"/>
          <w:marRight w:val="0"/>
          <w:marTop w:val="0"/>
          <w:marBottom w:val="0"/>
          <w:divBdr>
            <w:top w:val="none" w:sz="0" w:space="0" w:color="auto"/>
            <w:left w:val="none" w:sz="0" w:space="0" w:color="auto"/>
            <w:bottom w:val="none" w:sz="0" w:space="0" w:color="auto"/>
            <w:right w:val="none" w:sz="0" w:space="0" w:color="auto"/>
          </w:divBdr>
        </w:div>
        <w:div w:id="285308306">
          <w:marLeft w:val="0"/>
          <w:marRight w:val="0"/>
          <w:marTop w:val="0"/>
          <w:marBottom w:val="0"/>
          <w:divBdr>
            <w:top w:val="none" w:sz="0" w:space="0" w:color="auto"/>
            <w:left w:val="none" w:sz="0" w:space="0" w:color="auto"/>
            <w:bottom w:val="none" w:sz="0" w:space="0" w:color="auto"/>
            <w:right w:val="none" w:sz="0" w:space="0" w:color="auto"/>
          </w:divBdr>
        </w:div>
        <w:div w:id="464083030">
          <w:marLeft w:val="0"/>
          <w:marRight w:val="0"/>
          <w:marTop w:val="0"/>
          <w:marBottom w:val="0"/>
          <w:divBdr>
            <w:top w:val="none" w:sz="0" w:space="0" w:color="auto"/>
            <w:left w:val="none" w:sz="0" w:space="0" w:color="auto"/>
            <w:bottom w:val="none" w:sz="0" w:space="0" w:color="auto"/>
            <w:right w:val="none" w:sz="0" w:space="0" w:color="auto"/>
          </w:divBdr>
        </w:div>
        <w:div w:id="1423456599">
          <w:marLeft w:val="0"/>
          <w:marRight w:val="0"/>
          <w:marTop w:val="0"/>
          <w:marBottom w:val="0"/>
          <w:divBdr>
            <w:top w:val="none" w:sz="0" w:space="0" w:color="auto"/>
            <w:left w:val="none" w:sz="0" w:space="0" w:color="auto"/>
            <w:bottom w:val="none" w:sz="0" w:space="0" w:color="auto"/>
            <w:right w:val="none" w:sz="0" w:space="0" w:color="auto"/>
          </w:divBdr>
        </w:div>
        <w:div w:id="1444767365">
          <w:marLeft w:val="0"/>
          <w:marRight w:val="0"/>
          <w:marTop w:val="0"/>
          <w:marBottom w:val="0"/>
          <w:divBdr>
            <w:top w:val="none" w:sz="0" w:space="0" w:color="auto"/>
            <w:left w:val="none" w:sz="0" w:space="0" w:color="auto"/>
            <w:bottom w:val="none" w:sz="0" w:space="0" w:color="auto"/>
            <w:right w:val="none" w:sz="0" w:space="0" w:color="auto"/>
          </w:divBdr>
        </w:div>
      </w:divsChild>
    </w:div>
    <w:div w:id="531697775">
      <w:bodyDiv w:val="1"/>
      <w:marLeft w:val="0"/>
      <w:marRight w:val="0"/>
      <w:marTop w:val="0"/>
      <w:marBottom w:val="0"/>
      <w:divBdr>
        <w:top w:val="none" w:sz="0" w:space="0" w:color="auto"/>
        <w:left w:val="none" w:sz="0" w:space="0" w:color="auto"/>
        <w:bottom w:val="none" w:sz="0" w:space="0" w:color="auto"/>
        <w:right w:val="none" w:sz="0" w:space="0" w:color="auto"/>
      </w:divBdr>
    </w:div>
    <w:div w:id="532890982">
      <w:bodyDiv w:val="1"/>
      <w:marLeft w:val="0"/>
      <w:marRight w:val="0"/>
      <w:marTop w:val="0"/>
      <w:marBottom w:val="0"/>
      <w:divBdr>
        <w:top w:val="none" w:sz="0" w:space="0" w:color="auto"/>
        <w:left w:val="none" w:sz="0" w:space="0" w:color="auto"/>
        <w:bottom w:val="none" w:sz="0" w:space="0" w:color="auto"/>
        <w:right w:val="none" w:sz="0" w:space="0" w:color="auto"/>
      </w:divBdr>
    </w:div>
    <w:div w:id="537549800">
      <w:bodyDiv w:val="1"/>
      <w:marLeft w:val="0"/>
      <w:marRight w:val="0"/>
      <w:marTop w:val="0"/>
      <w:marBottom w:val="0"/>
      <w:divBdr>
        <w:top w:val="none" w:sz="0" w:space="0" w:color="auto"/>
        <w:left w:val="none" w:sz="0" w:space="0" w:color="auto"/>
        <w:bottom w:val="none" w:sz="0" w:space="0" w:color="auto"/>
        <w:right w:val="none" w:sz="0" w:space="0" w:color="auto"/>
      </w:divBdr>
      <w:divsChild>
        <w:div w:id="672991320">
          <w:marLeft w:val="0"/>
          <w:marRight w:val="0"/>
          <w:marTop w:val="0"/>
          <w:marBottom w:val="0"/>
          <w:divBdr>
            <w:top w:val="none" w:sz="0" w:space="0" w:color="auto"/>
            <w:left w:val="none" w:sz="0" w:space="0" w:color="auto"/>
            <w:bottom w:val="none" w:sz="0" w:space="0" w:color="auto"/>
            <w:right w:val="none" w:sz="0" w:space="0" w:color="auto"/>
          </w:divBdr>
        </w:div>
        <w:div w:id="1565877012">
          <w:marLeft w:val="0"/>
          <w:marRight w:val="0"/>
          <w:marTop w:val="0"/>
          <w:marBottom w:val="0"/>
          <w:divBdr>
            <w:top w:val="none" w:sz="0" w:space="0" w:color="auto"/>
            <w:left w:val="none" w:sz="0" w:space="0" w:color="auto"/>
            <w:bottom w:val="none" w:sz="0" w:space="0" w:color="auto"/>
            <w:right w:val="none" w:sz="0" w:space="0" w:color="auto"/>
          </w:divBdr>
        </w:div>
        <w:div w:id="1945532490">
          <w:marLeft w:val="0"/>
          <w:marRight w:val="0"/>
          <w:marTop w:val="0"/>
          <w:marBottom w:val="0"/>
          <w:divBdr>
            <w:top w:val="none" w:sz="0" w:space="0" w:color="auto"/>
            <w:left w:val="none" w:sz="0" w:space="0" w:color="auto"/>
            <w:bottom w:val="none" w:sz="0" w:space="0" w:color="auto"/>
            <w:right w:val="none" w:sz="0" w:space="0" w:color="auto"/>
          </w:divBdr>
        </w:div>
      </w:divsChild>
    </w:div>
    <w:div w:id="548997902">
      <w:bodyDiv w:val="1"/>
      <w:marLeft w:val="0"/>
      <w:marRight w:val="0"/>
      <w:marTop w:val="0"/>
      <w:marBottom w:val="0"/>
      <w:divBdr>
        <w:top w:val="none" w:sz="0" w:space="0" w:color="auto"/>
        <w:left w:val="none" w:sz="0" w:space="0" w:color="auto"/>
        <w:bottom w:val="none" w:sz="0" w:space="0" w:color="auto"/>
        <w:right w:val="none" w:sz="0" w:space="0" w:color="auto"/>
      </w:divBdr>
      <w:divsChild>
        <w:div w:id="937182060">
          <w:marLeft w:val="0"/>
          <w:marRight w:val="0"/>
          <w:marTop w:val="0"/>
          <w:marBottom w:val="0"/>
          <w:divBdr>
            <w:top w:val="none" w:sz="0" w:space="0" w:color="auto"/>
            <w:left w:val="none" w:sz="0" w:space="0" w:color="auto"/>
            <w:bottom w:val="none" w:sz="0" w:space="0" w:color="auto"/>
            <w:right w:val="none" w:sz="0" w:space="0" w:color="auto"/>
          </w:divBdr>
        </w:div>
        <w:div w:id="1498691549">
          <w:marLeft w:val="0"/>
          <w:marRight w:val="0"/>
          <w:marTop w:val="0"/>
          <w:marBottom w:val="0"/>
          <w:divBdr>
            <w:top w:val="none" w:sz="0" w:space="0" w:color="auto"/>
            <w:left w:val="none" w:sz="0" w:space="0" w:color="auto"/>
            <w:bottom w:val="none" w:sz="0" w:space="0" w:color="auto"/>
            <w:right w:val="none" w:sz="0" w:space="0" w:color="auto"/>
          </w:divBdr>
        </w:div>
        <w:div w:id="1506507620">
          <w:marLeft w:val="0"/>
          <w:marRight w:val="0"/>
          <w:marTop w:val="0"/>
          <w:marBottom w:val="0"/>
          <w:divBdr>
            <w:top w:val="none" w:sz="0" w:space="0" w:color="auto"/>
            <w:left w:val="none" w:sz="0" w:space="0" w:color="auto"/>
            <w:bottom w:val="none" w:sz="0" w:space="0" w:color="auto"/>
            <w:right w:val="none" w:sz="0" w:space="0" w:color="auto"/>
          </w:divBdr>
        </w:div>
      </w:divsChild>
    </w:div>
    <w:div w:id="550268524">
      <w:bodyDiv w:val="1"/>
      <w:marLeft w:val="0"/>
      <w:marRight w:val="0"/>
      <w:marTop w:val="0"/>
      <w:marBottom w:val="0"/>
      <w:divBdr>
        <w:top w:val="none" w:sz="0" w:space="0" w:color="auto"/>
        <w:left w:val="none" w:sz="0" w:space="0" w:color="auto"/>
        <w:bottom w:val="none" w:sz="0" w:space="0" w:color="auto"/>
        <w:right w:val="none" w:sz="0" w:space="0" w:color="auto"/>
      </w:divBdr>
      <w:divsChild>
        <w:div w:id="159807831">
          <w:marLeft w:val="0"/>
          <w:marRight w:val="0"/>
          <w:marTop w:val="0"/>
          <w:marBottom w:val="0"/>
          <w:divBdr>
            <w:top w:val="none" w:sz="0" w:space="0" w:color="auto"/>
            <w:left w:val="none" w:sz="0" w:space="0" w:color="auto"/>
            <w:bottom w:val="none" w:sz="0" w:space="0" w:color="auto"/>
            <w:right w:val="none" w:sz="0" w:space="0" w:color="auto"/>
          </w:divBdr>
        </w:div>
        <w:div w:id="422530327">
          <w:marLeft w:val="0"/>
          <w:marRight w:val="0"/>
          <w:marTop w:val="0"/>
          <w:marBottom w:val="0"/>
          <w:divBdr>
            <w:top w:val="none" w:sz="0" w:space="0" w:color="auto"/>
            <w:left w:val="none" w:sz="0" w:space="0" w:color="auto"/>
            <w:bottom w:val="none" w:sz="0" w:space="0" w:color="auto"/>
            <w:right w:val="none" w:sz="0" w:space="0" w:color="auto"/>
          </w:divBdr>
        </w:div>
        <w:div w:id="541745291">
          <w:marLeft w:val="0"/>
          <w:marRight w:val="0"/>
          <w:marTop w:val="0"/>
          <w:marBottom w:val="0"/>
          <w:divBdr>
            <w:top w:val="none" w:sz="0" w:space="0" w:color="auto"/>
            <w:left w:val="none" w:sz="0" w:space="0" w:color="auto"/>
            <w:bottom w:val="none" w:sz="0" w:space="0" w:color="auto"/>
            <w:right w:val="none" w:sz="0" w:space="0" w:color="auto"/>
          </w:divBdr>
        </w:div>
        <w:div w:id="1312251424">
          <w:marLeft w:val="0"/>
          <w:marRight w:val="0"/>
          <w:marTop w:val="0"/>
          <w:marBottom w:val="0"/>
          <w:divBdr>
            <w:top w:val="none" w:sz="0" w:space="0" w:color="auto"/>
            <w:left w:val="none" w:sz="0" w:space="0" w:color="auto"/>
            <w:bottom w:val="none" w:sz="0" w:space="0" w:color="auto"/>
            <w:right w:val="none" w:sz="0" w:space="0" w:color="auto"/>
          </w:divBdr>
        </w:div>
        <w:div w:id="1725833509">
          <w:marLeft w:val="0"/>
          <w:marRight w:val="0"/>
          <w:marTop w:val="0"/>
          <w:marBottom w:val="0"/>
          <w:divBdr>
            <w:top w:val="none" w:sz="0" w:space="0" w:color="auto"/>
            <w:left w:val="none" w:sz="0" w:space="0" w:color="auto"/>
            <w:bottom w:val="none" w:sz="0" w:space="0" w:color="auto"/>
            <w:right w:val="none" w:sz="0" w:space="0" w:color="auto"/>
          </w:divBdr>
        </w:div>
      </w:divsChild>
    </w:div>
    <w:div w:id="628390584">
      <w:bodyDiv w:val="1"/>
      <w:marLeft w:val="0"/>
      <w:marRight w:val="0"/>
      <w:marTop w:val="0"/>
      <w:marBottom w:val="0"/>
      <w:divBdr>
        <w:top w:val="none" w:sz="0" w:space="0" w:color="auto"/>
        <w:left w:val="none" w:sz="0" w:space="0" w:color="auto"/>
        <w:bottom w:val="none" w:sz="0" w:space="0" w:color="auto"/>
        <w:right w:val="none" w:sz="0" w:space="0" w:color="auto"/>
      </w:divBdr>
      <w:divsChild>
        <w:div w:id="411314548">
          <w:marLeft w:val="0"/>
          <w:marRight w:val="0"/>
          <w:marTop w:val="0"/>
          <w:marBottom w:val="0"/>
          <w:divBdr>
            <w:top w:val="none" w:sz="0" w:space="0" w:color="auto"/>
            <w:left w:val="none" w:sz="0" w:space="0" w:color="auto"/>
            <w:bottom w:val="none" w:sz="0" w:space="0" w:color="auto"/>
            <w:right w:val="none" w:sz="0" w:space="0" w:color="auto"/>
          </w:divBdr>
        </w:div>
        <w:div w:id="600841554">
          <w:marLeft w:val="0"/>
          <w:marRight w:val="0"/>
          <w:marTop w:val="0"/>
          <w:marBottom w:val="0"/>
          <w:divBdr>
            <w:top w:val="none" w:sz="0" w:space="0" w:color="auto"/>
            <w:left w:val="none" w:sz="0" w:space="0" w:color="auto"/>
            <w:bottom w:val="none" w:sz="0" w:space="0" w:color="auto"/>
            <w:right w:val="none" w:sz="0" w:space="0" w:color="auto"/>
          </w:divBdr>
        </w:div>
        <w:div w:id="615795605">
          <w:marLeft w:val="0"/>
          <w:marRight w:val="0"/>
          <w:marTop w:val="0"/>
          <w:marBottom w:val="0"/>
          <w:divBdr>
            <w:top w:val="none" w:sz="0" w:space="0" w:color="auto"/>
            <w:left w:val="none" w:sz="0" w:space="0" w:color="auto"/>
            <w:bottom w:val="none" w:sz="0" w:space="0" w:color="auto"/>
            <w:right w:val="none" w:sz="0" w:space="0" w:color="auto"/>
          </w:divBdr>
        </w:div>
        <w:div w:id="1844738434">
          <w:marLeft w:val="0"/>
          <w:marRight w:val="0"/>
          <w:marTop w:val="0"/>
          <w:marBottom w:val="0"/>
          <w:divBdr>
            <w:top w:val="none" w:sz="0" w:space="0" w:color="auto"/>
            <w:left w:val="none" w:sz="0" w:space="0" w:color="auto"/>
            <w:bottom w:val="none" w:sz="0" w:space="0" w:color="auto"/>
            <w:right w:val="none" w:sz="0" w:space="0" w:color="auto"/>
          </w:divBdr>
        </w:div>
        <w:div w:id="1977879991">
          <w:marLeft w:val="0"/>
          <w:marRight w:val="0"/>
          <w:marTop w:val="0"/>
          <w:marBottom w:val="0"/>
          <w:divBdr>
            <w:top w:val="none" w:sz="0" w:space="0" w:color="auto"/>
            <w:left w:val="none" w:sz="0" w:space="0" w:color="auto"/>
            <w:bottom w:val="none" w:sz="0" w:space="0" w:color="auto"/>
            <w:right w:val="none" w:sz="0" w:space="0" w:color="auto"/>
          </w:divBdr>
        </w:div>
      </w:divsChild>
    </w:div>
    <w:div w:id="661542962">
      <w:bodyDiv w:val="1"/>
      <w:marLeft w:val="0"/>
      <w:marRight w:val="0"/>
      <w:marTop w:val="0"/>
      <w:marBottom w:val="0"/>
      <w:divBdr>
        <w:top w:val="none" w:sz="0" w:space="0" w:color="auto"/>
        <w:left w:val="none" w:sz="0" w:space="0" w:color="auto"/>
        <w:bottom w:val="none" w:sz="0" w:space="0" w:color="auto"/>
        <w:right w:val="none" w:sz="0" w:space="0" w:color="auto"/>
      </w:divBdr>
      <w:divsChild>
        <w:div w:id="612634853">
          <w:marLeft w:val="0"/>
          <w:marRight w:val="0"/>
          <w:marTop w:val="0"/>
          <w:marBottom w:val="0"/>
          <w:divBdr>
            <w:top w:val="none" w:sz="0" w:space="0" w:color="auto"/>
            <w:left w:val="none" w:sz="0" w:space="0" w:color="auto"/>
            <w:bottom w:val="none" w:sz="0" w:space="0" w:color="auto"/>
            <w:right w:val="none" w:sz="0" w:space="0" w:color="auto"/>
          </w:divBdr>
        </w:div>
        <w:div w:id="932906752">
          <w:marLeft w:val="0"/>
          <w:marRight w:val="0"/>
          <w:marTop w:val="0"/>
          <w:marBottom w:val="0"/>
          <w:divBdr>
            <w:top w:val="none" w:sz="0" w:space="0" w:color="auto"/>
            <w:left w:val="none" w:sz="0" w:space="0" w:color="auto"/>
            <w:bottom w:val="none" w:sz="0" w:space="0" w:color="auto"/>
            <w:right w:val="none" w:sz="0" w:space="0" w:color="auto"/>
          </w:divBdr>
        </w:div>
        <w:div w:id="1354528577">
          <w:marLeft w:val="0"/>
          <w:marRight w:val="0"/>
          <w:marTop w:val="0"/>
          <w:marBottom w:val="0"/>
          <w:divBdr>
            <w:top w:val="none" w:sz="0" w:space="0" w:color="auto"/>
            <w:left w:val="none" w:sz="0" w:space="0" w:color="auto"/>
            <w:bottom w:val="none" w:sz="0" w:space="0" w:color="auto"/>
            <w:right w:val="none" w:sz="0" w:space="0" w:color="auto"/>
          </w:divBdr>
        </w:div>
      </w:divsChild>
    </w:div>
    <w:div w:id="685326918">
      <w:bodyDiv w:val="1"/>
      <w:marLeft w:val="0"/>
      <w:marRight w:val="0"/>
      <w:marTop w:val="0"/>
      <w:marBottom w:val="0"/>
      <w:divBdr>
        <w:top w:val="none" w:sz="0" w:space="0" w:color="auto"/>
        <w:left w:val="none" w:sz="0" w:space="0" w:color="auto"/>
        <w:bottom w:val="none" w:sz="0" w:space="0" w:color="auto"/>
        <w:right w:val="none" w:sz="0" w:space="0" w:color="auto"/>
      </w:divBdr>
      <w:divsChild>
        <w:div w:id="411242034">
          <w:marLeft w:val="0"/>
          <w:marRight w:val="0"/>
          <w:marTop w:val="0"/>
          <w:marBottom w:val="0"/>
          <w:divBdr>
            <w:top w:val="none" w:sz="0" w:space="0" w:color="auto"/>
            <w:left w:val="none" w:sz="0" w:space="0" w:color="auto"/>
            <w:bottom w:val="none" w:sz="0" w:space="0" w:color="auto"/>
            <w:right w:val="none" w:sz="0" w:space="0" w:color="auto"/>
          </w:divBdr>
        </w:div>
        <w:div w:id="1022590028">
          <w:marLeft w:val="0"/>
          <w:marRight w:val="0"/>
          <w:marTop w:val="0"/>
          <w:marBottom w:val="0"/>
          <w:divBdr>
            <w:top w:val="none" w:sz="0" w:space="0" w:color="auto"/>
            <w:left w:val="none" w:sz="0" w:space="0" w:color="auto"/>
            <w:bottom w:val="none" w:sz="0" w:space="0" w:color="auto"/>
            <w:right w:val="none" w:sz="0" w:space="0" w:color="auto"/>
          </w:divBdr>
        </w:div>
        <w:div w:id="1174151744">
          <w:marLeft w:val="0"/>
          <w:marRight w:val="0"/>
          <w:marTop w:val="0"/>
          <w:marBottom w:val="0"/>
          <w:divBdr>
            <w:top w:val="none" w:sz="0" w:space="0" w:color="auto"/>
            <w:left w:val="none" w:sz="0" w:space="0" w:color="auto"/>
            <w:bottom w:val="none" w:sz="0" w:space="0" w:color="auto"/>
            <w:right w:val="none" w:sz="0" w:space="0" w:color="auto"/>
          </w:divBdr>
        </w:div>
        <w:div w:id="1364938622">
          <w:marLeft w:val="0"/>
          <w:marRight w:val="0"/>
          <w:marTop w:val="0"/>
          <w:marBottom w:val="0"/>
          <w:divBdr>
            <w:top w:val="none" w:sz="0" w:space="0" w:color="auto"/>
            <w:left w:val="none" w:sz="0" w:space="0" w:color="auto"/>
            <w:bottom w:val="none" w:sz="0" w:space="0" w:color="auto"/>
            <w:right w:val="none" w:sz="0" w:space="0" w:color="auto"/>
          </w:divBdr>
        </w:div>
        <w:div w:id="2040087685">
          <w:marLeft w:val="0"/>
          <w:marRight w:val="0"/>
          <w:marTop w:val="0"/>
          <w:marBottom w:val="0"/>
          <w:divBdr>
            <w:top w:val="none" w:sz="0" w:space="0" w:color="auto"/>
            <w:left w:val="none" w:sz="0" w:space="0" w:color="auto"/>
            <w:bottom w:val="none" w:sz="0" w:space="0" w:color="auto"/>
            <w:right w:val="none" w:sz="0" w:space="0" w:color="auto"/>
          </w:divBdr>
        </w:div>
      </w:divsChild>
    </w:div>
    <w:div w:id="704790226">
      <w:bodyDiv w:val="1"/>
      <w:marLeft w:val="0"/>
      <w:marRight w:val="0"/>
      <w:marTop w:val="0"/>
      <w:marBottom w:val="0"/>
      <w:divBdr>
        <w:top w:val="none" w:sz="0" w:space="0" w:color="auto"/>
        <w:left w:val="none" w:sz="0" w:space="0" w:color="auto"/>
        <w:bottom w:val="none" w:sz="0" w:space="0" w:color="auto"/>
        <w:right w:val="none" w:sz="0" w:space="0" w:color="auto"/>
      </w:divBdr>
    </w:div>
    <w:div w:id="715010296">
      <w:bodyDiv w:val="1"/>
      <w:marLeft w:val="0"/>
      <w:marRight w:val="0"/>
      <w:marTop w:val="0"/>
      <w:marBottom w:val="0"/>
      <w:divBdr>
        <w:top w:val="none" w:sz="0" w:space="0" w:color="auto"/>
        <w:left w:val="none" w:sz="0" w:space="0" w:color="auto"/>
        <w:bottom w:val="none" w:sz="0" w:space="0" w:color="auto"/>
        <w:right w:val="none" w:sz="0" w:space="0" w:color="auto"/>
      </w:divBdr>
    </w:div>
    <w:div w:id="737092298">
      <w:bodyDiv w:val="1"/>
      <w:marLeft w:val="0"/>
      <w:marRight w:val="0"/>
      <w:marTop w:val="0"/>
      <w:marBottom w:val="0"/>
      <w:divBdr>
        <w:top w:val="none" w:sz="0" w:space="0" w:color="auto"/>
        <w:left w:val="none" w:sz="0" w:space="0" w:color="auto"/>
        <w:bottom w:val="none" w:sz="0" w:space="0" w:color="auto"/>
        <w:right w:val="none" w:sz="0" w:space="0" w:color="auto"/>
      </w:divBdr>
    </w:div>
    <w:div w:id="786433210">
      <w:bodyDiv w:val="1"/>
      <w:marLeft w:val="0"/>
      <w:marRight w:val="0"/>
      <w:marTop w:val="0"/>
      <w:marBottom w:val="0"/>
      <w:divBdr>
        <w:top w:val="none" w:sz="0" w:space="0" w:color="auto"/>
        <w:left w:val="none" w:sz="0" w:space="0" w:color="auto"/>
        <w:bottom w:val="none" w:sz="0" w:space="0" w:color="auto"/>
        <w:right w:val="none" w:sz="0" w:space="0" w:color="auto"/>
      </w:divBdr>
    </w:div>
    <w:div w:id="791287757">
      <w:bodyDiv w:val="1"/>
      <w:marLeft w:val="0"/>
      <w:marRight w:val="0"/>
      <w:marTop w:val="0"/>
      <w:marBottom w:val="0"/>
      <w:divBdr>
        <w:top w:val="none" w:sz="0" w:space="0" w:color="auto"/>
        <w:left w:val="none" w:sz="0" w:space="0" w:color="auto"/>
        <w:bottom w:val="none" w:sz="0" w:space="0" w:color="auto"/>
        <w:right w:val="none" w:sz="0" w:space="0" w:color="auto"/>
      </w:divBdr>
    </w:div>
    <w:div w:id="964235799">
      <w:bodyDiv w:val="1"/>
      <w:marLeft w:val="0"/>
      <w:marRight w:val="0"/>
      <w:marTop w:val="0"/>
      <w:marBottom w:val="0"/>
      <w:divBdr>
        <w:top w:val="none" w:sz="0" w:space="0" w:color="auto"/>
        <w:left w:val="none" w:sz="0" w:space="0" w:color="auto"/>
        <w:bottom w:val="none" w:sz="0" w:space="0" w:color="auto"/>
        <w:right w:val="none" w:sz="0" w:space="0" w:color="auto"/>
      </w:divBdr>
      <w:divsChild>
        <w:div w:id="1210607268">
          <w:marLeft w:val="0"/>
          <w:marRight w:val="0"/>
          <w:marTop w:val="0"/>
          <w:marBottom w:val="0"/>
          <w:divBdr>
            <w:top w:val="none" w:sz="0" w:space="0" w:color="auto"/>
            <w:left w:val="none" w:sz="0" w:space="0" w:color="auto"/>
            <w:bottom w:val="none" w:sz="0" w:space="0" w:color="auto"/>
            <w:right w:val="none" w:sz="0" w:space="0" w:color="auto"/>
          </w:divBdr>
        </w:div>
        <w:div w:id="1300960710">
          <w:marLeft w:val="0"/>
          <w:marRight w:val="0"/>
          <w:marTop w:val="0"/>
          <w:marBottom w:val="0"/>
          <w:divBdr>
            <w:top w:val="none" w:sz="0" w:space="0" w:color="auto"/>
            <w:left w:val="none" w:sz="0" w:space="0" w:color="auto"/>
            <w:bottom w:val="none" w:sz="0" w:space="0" w:color="auto"/>
            <w:right w:val="none" w:sz="0" w:space="0" w:color="auto"/>
          </w:divBdr>
        </w:div>
        <w:div w:id="2033844564">
          <w:marLeft w:val="0"/>
          <w:marRight w:val="0"/>
          <w:marTop w:val="0"/>
          <w:marBottom w:val="0"/>
          <w:divBdr>
            <w:top w:val="none" w:sz="0" w:space="0" w:color="auto"/>
            <w:left w:val="none" w:sz="0" w:space="0" w:color="auto"/>
            <w:bottom w:val="none" w:sz="0" w:space="0" w:color="auto"/>
            <w:right w:val="none" w:sz="0" w:space="0" w:color="auto"/>
          </w:divBdr>
        </w:div>
      </w:divsChild>
    </w:div>
    <w:div w:id="977882259">
      <w:bodyDiv w:val="1"/>
      <w:marLeft w:val="0"/>
      <w:marRight w:val="0"/>
      <w:marTop w:val="0"/>
      <w:marBottom w:val="0"/>
      <w:divBdr>
        <w:top w:val="none" w:sz="0" w:space="0" w:color="auto"/>
        <w:left w:val="none" w:sz="0" w:space="0" w:color="auto"/>
        <w:bottom w:val="none" w:sz="0" w:space="0" w:color="auto"/>
        <w:right w:val="none" w:sz="0" w:space="0" w:color="auto"/>
      </w:divBdr>
      <w:divsChild>
        <w:div w:id="1475025336">
          <w:marLeft w:val="0"/>
          <w:marRight w:val="0"/>
          <w:marTop w:val="0"/>
          <w:marBottom w:val="0"/>
          <w:divBdr>
            <w:top w:val="none" w:sz="0" w:space="0" w:color="auto"/>
            <w:left w:val="none" w:sz="0" w:space="0" w:color="auto"/>
            <w:bottom w:val="none" w:sz="0" w:space="0" w:color="auto"/>
            <w:right w:val="none" w:sz="0" w:space="0" w:color="auto"/>
          </w:divBdr>
        </w:div>
        <w:div w:id="1541940104">
          <w:marLeft w:val="0"/>
          <w:marRight w:val="0"/>
          <w:marTop w:val="0"/>
          <w:marBottom w:val="0"/>
          <w:divBdr>
            <w:top w:val="none" w:sz="0" w:space="0" w:color="auto"/>
            <w:left w:val="none" w:sz="0" w:space="0" w:color="auto"/>
            <w:bottom w:val="none" w:sz="0" w:space="0" w:color="auto"/>
            <w:right w:val="none" w:sz="0" w:space="0" w:color="auto"/>
          </w:divBdr>
        </w:div>
      </w:divsChild>
    </w:div>
    <w:div w:id="1001011354">
      <w:bodyDiv w:val="1"/>
      <w:marLeft w:val="0"/>
      <w:marRight w:val="0"/>
      <w:marTop w:val="0"/>
      <w:marBottom w:val="0"/>
      <w:divBdr>
        <w:top w:val="none" w:sz="0" w:space="0" w:color="auto"/>
        <w:left w:val="none" w:sz="0" w:space="0" w:color="auto"/>
        <w:bottom w:val="none" w:sz="0" w:space="0" w:color="auto"/>
        <w:right w:val="none" w:sz="0" w:space="0" w:color="auto"/>
      </w:divBdr>
    </w:div>
    <w:div w:id="1058239891">
      <w:bodyDiv w:val="1"/>
      <w:marLeft w:val="0"/>
      <w:marRight w:val="0"/>
      <w:marTop w:val="0"/>
      <w:marBottom w:val="0"/>
      <w:divBdr>
        <w:top w:val="none" w:sz="0" w:space="0" w:color="auto"/>
        <w:left w:val="none" w:sz="0" w:space="0" w:color="auto"/>
        <w:bottom w:val="none" w:sz="0" w:space="0" w:color="auto"/>
        <w:right w:val="none" w:sz="0" w:space="0" w:color="auto"/>
      </w:divBdr>
      <w:divsChild>
        <w:div w:id="422456441">
          <w:marLeft w:val="0"/>
          <w:marRight w:val="0"/>
          <w:marTop w:val="0"/>
          <w:marBottom w:val="0"/>
          <w:divBdr>
            <w:top w:val="none" w:sz="0" w:space="0" w:color="auto"/>
            <w:left w:val="none" w:sz="0" w:space="0" w:color="auto"/>
            <w:bottom w:val="none" w:sz="0" w:space="0" w:color="auto"/>
            <w:right w:val="none" w:sz="0" w:space="0" w:color="auto"/>
          </w:divBdr>
        </w:div>
      </w:divsChild>
    </w:div>
    <w:div w:id="1086540935">
      <w:bodyDiv w:val="1"/>
      <w:marLeft w:val="0"/>
      <w:marRight w:val="0"/>
      <w:marTop w:val="0"/>
      <w:marBottom w:val="0"/>
      <w:divBdr>
        <w:top w:val="none" w:sz="0" w:space="0" w:color="auto"/>
        <w:left w:val="none" w:sz="0" w:space="0" w:color="auto"/>
        <w:bottom w:val="none" w:sz="0" w:space="0" w:color="auto"/>
        <w:right w:val="none" w:sz="0" w:space="0" w:color="auto"/>
      </w:divBdr>
    </w:div>
    <w:div w:id="1092552846">
      <w:bodyDiv w:val="1"/>
      <w:marLeft w:val="0"/>
      <w:marRight w:val="0"/>
      <w:marTop w:val="0"/>
      <w:marBottom w:val="0"/>
      <w:divBdr>
        <w:top w:val="none" w:sz="0" w:space="0" w:color="auto"/>
        <w:left w:val="none" w:sz="0" w:space="0" w:color="auto"/>
        <w:bottom w:val="none" w:sz="0" w:space="0" w:color="auto"/>
        <w:right w:val="none" w:sz="0" w:space="0" w:color="auto"/>
      </w:divBdr>
      <w:divsChild>
        <w:div w:id="27993904">
          <w:marLeft w:val="0"/>
          <w:marRight w:val="0"/>
          <w:marTop w:val="0"/>
          <w:marBottom w:val="0"/>
          <w:divBdr>
            <w:top w:val="none" w:sz="0" w:space="0" w:color="auto"/>
            <w:left w:val="none" w:sz="0" w:space="0" w:color="auto"/>
            <w:bottom w:val="none" w:sz="0" w:space="0" w:color="auto"/>
            <w:right w:val="none" w:sz="0" w:space="0" w:color="auto"/>
          </w:divBdr>
        </w:div>
        <w:div w:id="385689692">
          <w:marLeft w:val="0"/>
          <w:marRight w:val="0"/>
          <w:marTop w:val="0"/>
          <w:marBottom w:val="0"/>
          <w:divBdr>
            <w:top w:val="none" w:sz="0" w:space="0" w:color="auto"/>
            <w:left w:val="none" w:sz="0" w:space="0" w:color="auto"/>
            <w:bottom w:val="none" w:sz="0" w:space="0" w:color="auto"/>
            <w:right w:val="none" w:sz="0" w:space="0" w:color="auto"/>
          </w:divBdr>
        </w:div>
        <w:div w:id="653722790">
          <w:marLeft w:val="0"/>
          <w:marRight w:val="0"/>
          <w:marTop w:val="0"/>
          <w:marBottom w:val="0"/>
          <w:divBdr>
            <w:top w:val="none" w:sz="0" w:space="0" w:color="auto"/>
            <w:left w:val="none" w:sz="0" w:space="0" w:color="auto"/>
            <w:bottom w:val="none" w:sz="0" w:space="0" w:color="auto"/>
            <w:right w:val="none" w:sz="0" w:space="0" w:color="auto"/>
          </w:divBdr>
        </w:div>
        <w:div w:id="967780071">
          <w:marLeft w:val="0"/>
          <w:marRight w:val="0"/>
          <w:marTop w:val="0"/>
          <w:marBottom w:val="0"/>
          <w:divBdr>
            <w:top w:val="none" w:sz="0" w:space="0" w:color="auto"/>
            <w:left w:val="none" w:sz="0" w:space="0" w:color="auto"/>
            <w:bottom w:val="none" w:sz="0" w:space="0" w:color="auto"/>
            <w:right w:val="none" w:sz="0" w:space="0" w:color="auto"/>
          </w:divBdr>
        </w:div>
        <w:div w:id="1377193162">
          <w:marLeft w:val="0"/>
          <w:marRight w:val="0"/>
          <w:marTop w:val="0"/>
          <w:marBottom w:val="0"/>
          <w:divBdr>
            <w:top w:val="none" w:sz="0" w:space="0" w:color="auto"/>
            <w:left w:val="none" w:sz="0" w:space="0" w:color="auto"/>
            <w:bottom w:val="none" w:sz="0" w:space="0" w:color="auto"/>
            <w:right w:val="none" w:sz="0" w:space="0" w:color="auto"/>
          </w:divBdr>
        </w:div>
        <w:div w:id="1698850070">
          <w:marLeft w:val="0"/>
          <w:marRight w:val="0"/>
          <w:marTop w:val="0"/>
          <w:marBottom w:val="0"/>
          <w:divBdr>
            <w:top w:val="none" w:sz="0" w:space="0" w:color="auto"/>
            <w:left w:val="none" w:sz="0" w:space="0" w:color="auto"/>
            <w:bottom w:val="none" w:sz="0" w:space="0" w:color="auto"/>
            <w:right w:val="none" w:sz="0" w:space="0" w:color="auto"/>
          </w:divBdr>
        </w:div>
        <w:div w:id="1831019871">
          <w:marLeft w:val="0"/>
          <w:marRight w:val="0"/>
          <w:marTop w:val="0"/>
          <w:marBottom w:val="0"/>
          <w:divBdr>
            <w:top w:val="none" w:sz="0" w:space="0" w:color="auto"/>
            <w:left w:val="none" w:sz="0" w:space="0" w:color="auto"/>
            <w:bottom w:val="none" w:sz="0" w:space="0" w:color="auto"/>
            <w:right w:val="none" w:sz="0" w:space="0" w:color="auto"/>
          </w:divBdr>
        </w:div>
        <w:div w:id="2077314688">
          <w:marLeft w:val="0"/>
          <w:marRight w:val="0"/>
          <w:marTop w:val="0"/>
          <w:marBottom w:val="0"/>
          <w:divBdr>
            <w:top w:val="none" w:sz="0" w:space="0" w:color="auto"/>
            <w:left w:val="none" w:sz="0" w:space="0" w:color="auto"/>
            <w:bottom w:val="none" w:sz="0" w:space="0" w:color="auto"/>
            <w:right w:val="none" w:sz="0" w:space="0" w:color="auto"/>
          </w:divBdr>
        </w:div>
        <w:div w:id="2085950410">
          <w:marLeft w:val="0"/>
          <w:marRight w:val="0"/>
          <w:marTop w:val="0"/>
          <w:marBottom w:val="0"/>
          <w:divBdr>
            <w:top w:val="none" w:sz="0" w:space="0" w:color="auto"/>
            <w:left w:val="none" w:sz="0" w:space="0" w:color="auto"/>
            <w:bottom w:val="none" w:sz="0" w:space="0" w:color="auto"/>
            <w:right w:val="none" w:sz="0" w:space="0" w:color="auto"/>
          </w:divBdr>
        </w:div>
      </w:divsChild>
    </w:div>
    <w:div w:id="1125005633">
      <w:bodyDiv w:val="1"/>
      <w:marLeft w:val="0"/>
      <w:marRight w:val="0"/>
      <w:marTop w:val="0"/>
      <w:marBottom w:val="0"/>
      <w:divBdr>
        <w:top w:val="none" w:sz="0" w:space="0" w:color="auto"/>
        <w:left w:val="none" w:sz="0" w:space="0" w:color="auto"/>
        <w:bottom w:val="none" w:sz="0" w:space="0" w:color="auto"/>
        <w:right w:val="none" w:sz="0" w:space="0" w:color="auto"/>
      </w:divBdr>
      <w:divsChild>
        <w:div w:id="1016464970">
          <w:marLeft w:val="0"/>
          <w:marRight w:val="0"/>
          <w:marTop w:val="0"/>
          <w:marBottom w:val="0"/>
          <w:divBdr>
            <w:top w:val="none" w:sz="0" w:space="0" w:color="auto"/>
            <w:left w:val="none" w:sz="0" w:space="0" w:color="auto"/>
            <w:bottom w:val="none" w:sz="0" w:space="0" w:color="auto"/>
            <w:right w:val="none" w:sz="0" w:space="0" w:color="auto"/>
          </w:divBdr>
        </w:div>
        <w:div w:id="1284967093">
          <w:marLeft w:val="0"/>
          <w:marRight w:val="0"/>
          <w:marTop w:val="0"/>
          <w:marBottom w:val="0"/>
          <w:divBdr>
            <w:top w:val="none" w:sz="0" w:space="0" w:color="auto"/>
            <w:left w:val="none" w:sz="0" w:space="0" w:color="auto"/>
            <w:bottom w:val="none" w:sz="0" w:space="0" w:color="auto"/>
            <w:right w:val="none" w:sz="0" w:space="0" w:color="auto"/>
          </w:divBdr>
        </w:div>
        <w:div w:id="1380744733">
          <w:marLeft w:val="0"/>
          <w:marRight w:val="0"/>
          <w:marTop w:val="0"/>
          <w:marBottom w:val="0"/>
          <w:divBdr>
            <w:top w:val="none" w:sz="0" w:space="0" w:color="auto"/>
            <w:left w:val="none" w:sz="0" w:space="0" w:color="auto"/>
            <w:bottom w:val="none" w:sz="0" w:space="0" w:color="auto"/>
            <w:right w:val="none" w:sz="0" w:space="0" w:color="auto"/>
          </w:divBdr>
        </w:div>
        <w:div w:id="1414863566">
          <w:marLeft w:val="0"/>
          <w:marRight w:val="0"/>
          <w:marTop w:val="0"/>
          <w:marBottom w:val="0"/>
          <w:divBdr>
            <w:top w:val="none" w:sz="0" w:space="0" w:color="auto"/>
            <w:left w:val="none" w:sz="0" w:space="0" w:color="auto"/>
            <w:bottom w:val="none" w:sz="0" w:space="0" w:color="auto"/>
            <w:right w:val="none" w:sz="0" w:space="0" w:color="auto"/>
          </w:divBdr>
        </w:div>
        <w:div w:id="1622808960">
          <w:marLeft w:val="0"/>
          <w:marRight w:val="0"/>
          <w:marTop w:val="0"/>
          <w:marBottom w:val="0"/>
          <w:divBdr>
            <w:top w:val="none" w:sz="0" w:space="0" w:color="auto"/>
            <w:left w:val="none" w:sz="0" w:space="0" w:color="auto"/>
            <w:bottom w:val="none" w:sz="0" w:space="0" w:color="auto"/>
            <w:right w:val="none" w:sz="0" w:space="0" w:color="auto"/>
          </w:divBdr>
        </w:div>
      </w:divsChild>
    </w:div>
    <w:div w:id="1169174945">
      <w:bodyDiv w:val="1"/>
      <w:marLeft w:val="0"/>
      <w:marRight w:val="0"/>
      <w:marTop w:val="0"/>
      <w:marBottom w:val="0"/>
      <w:divBdr>
        <w:top w:val="none" w:sz="0" w:space="0" w:color="auto"/>
        <w:left w:val="none" w:sz="0" w:space="0" w:color="auto"/>
        <w:bottom w:val="none" w:sz="0" w:space="0" w:color="auto"/>
        <w:right w:val="none" w:sz="0" w:space="0" w:color="auto"/>
      </w:divBdr>
    </w:div>
    <w:div w:id="1179193348">
      <w:bodyDiv w:val="1"/>
      <w:marLeft w:val="0"/>
      <w:marRight w:val="0"/>
      <w:marTop w:val="0"/>
      <w:marBottom w:val="0"/>
      <w:divBdr>
        <w:top w:val="none" w:sz="0" w:space="0" w:color="auto"/>
        <w:left w:val="none" w:sz="0" w:space="0" w:color="auto"/>
        <w:bottom w:val="none" w:sz="0" w:space="0" w:color="auto"/>
        <w:right w:val="none" w:sz="0" w:space="0" w:color="auto"/>
      </w:divBdr>
    </w:div>
    <w:div w:id="1188635823">
      <w:bodyDiv w:val="1"/>
      <w:marLeft w:val="0"/>
      <w:marRight w:val="0"/>
      <w:marTop w:val="0"/>
      <w:marBottom w:val="0"/>
      <w:divBdr>
        <w:top w:val="none" w:sz="0" w:space="0" w:color="auto"/>
        <w:left w:val="none" w:sz="0" w:space="0" w:color="auto"/>
        <w:bottom w:val="none" w:sz="0" w:space="0" w:color="auto"/>
        <w:right w:val="none" w:sz="0" w:space="0" w:color="auto"/>
      </w:divBdr>
      <w:divsChild>
        <w:div w:id="912740531">
          <w:marLeft w:val="0"/>
          <w:marRight w:val="0"/>
          <w:marTop w:val="0"/>
          <w:marBottom w:val="0"/>
          <w:divBdr>
            <w:top w:val="none" w:sz="0" w:space="0" w:color="auto"/>
            <w:left w:val="none" w:sz="0" w:space="0" w:color="auto"/>
            <w:bottom w:val="none" w:sz="0" w:space="0" w:color="auto"/>
            <w:right w:val="none" w:sz="0" w:space="0" w:color="auto"/>
          </w:divBdr>
        </w:div>
        <w:div w:id="1175877942">
          <w:marLeft w:val="0"/>
          <w:marRight w:val="0"/>
          <w:marTop w:val="0"/>
          <w:marBottom w:val="0"/>
          <w:divBdr>
            <w:top w:val="none" w:sz="0" w:space="0" w:color="auto"/>
            <w:left w:val="none" w:sz="0" w:space="0" w:color="auto"/>
            <w:bottom w:val="none" w:sz="0" w:space="0" w:color="auto"/>
            <w:right w:val="none" w:sz="0" w:space="0" w:color="auto"/>
          </w:divBdr>
        </w:div>
        <w:div w:id="1414014857">
          <w:marLeft w:val="0"/>
          <w:marRight w:val="0"/>
          <w:marTop w:val="0"/>
          <w:marBottom w:val="0"/>
          <w:divBdr>
            <w:top w:val="none" w:sz="0" w:space="0" w:color="auto"/>
            <w:left w:val="none" w:sz="0" w:space="0" w:color="auto"/>
            <w:bottom w:val="none" w:sz="0" w:space="0" w:color="auto"/>
            <w:right w:val="none" w:sz="0" w:space="0" w:color="auto"/>
          </w:divBdr>
        </w:div>
        <w:div w:id="1448814380">
          <w:marLeft w:val="0"/>
          <w:marRight w:val="0"/>
          <w:marTop w:val="0"/>
          <w:marBottom w:val="0"/>
          <w:divBdr>
            <w:top w:val="none" w:sz="0" w:space="0" w:color="auto"/>
            <w:left w:val="none" w:sz="0" w:space="0" w:color="auto"/>
            <w:bottom w:val="none" w:sz="0" w:space="0" w:color="auto"/>
            <w:right w:val="none" w:sz="0" w:space="0" w:color="auto"/>
          </w:divBdr>
        </w:div>
        <w:div w:id="1932003828">
          <w:marLeft w:val="0"/>
          <w:marRight w:val="0"/>
          <w:marTop w:val="0"/>
          <w:marBottom w:val="0"/>
          <w:divBdr>
            <w:top w:val="none" w:sz="0" w:space="0" w:color="auto"/>
            <w:left w:val="none" w:sz="0" w:space="0" w:color="auto"/>
            <w:bottom w:val="none" w:sz="0" w:space="0" w:color="auto"/>
            <w:right w:val="none" w:sz="0" w:space="0" w:color="auto"/>
          </w:divBdr>
        </w:div>
      </w:divsChild>
    </w:div>
    <w:div w:id="1196386248">
      <w:bodyDiv w:val="1"/>
      <w:marLeft w:val="0"/>
      <w:marRight w:val="0"/>
      <w:marTop w:val="0"/>
      <w:marBottom w:val="0"/>
      <w:divBdr>
        <w:top w:val="none" w:sz="0" w:space="0" w:color="auto"/>
        <w:left w:val="none" w:sz="0" w:space="0" w:color="auto"/>
        <w:bottom w:val="none" w:sz="0" w:space="0" w:color="auto"/>
        <w:right w:val="none" w:sz="0" w:space="0" w:color="auto"/>
      </w:divBdr>
    </w:div>
    <w:div w:id="1238982315">
      <w:bodyDiv w:val="1"/>
      <w:marLeft w:val="0"/>
      <w:marRight w:val="0"/>
      <w:marTop w:val="0"/>
      <w:marBottom w:val="0"/>
      <w:divBdr>
        <w:top w:val="none" w:sz="0" w:space="0" w:color="auto"/>
        <w:left w:val="none" w:sz="0" w:space="0" w:color="auto"/>
        <w:bottom w:val="none" w:sz="0" w:space="0" w:color="auto"/>
        <w:right w:val="none" w:sz="0" w:space="0" w:color="auto"/>
      </w:divBdr>
      <w:divsChild>
        <w:div w:id="526604439">
          <w:marLeft w:val="0"/>
          <w:marRight w:val="0"/>
          <w:marTop w:val="0"/>
          <w:marBottom w:val="0"/>
          <w:divBdr>
            <w:top w:val="none" w:sz="0" w:space="0" w:color="auto"/>
            <w:left w:val="none" w:sz="0" w:space="0" w:color="auto"/>
            <w:bottom w:val="none" w:sz="0" w:space="0" w:color="auto"/>
            <w:right w:val="none" w:sz="0" w:space="0" w:color="auto"/>
          </w:divBdr>
        </w:div>
        <w:div w:id="1246645804">
          <w:marLeft w:val="0"/>
          <w:marRight w:val="0"/>
          <w:marTop w:val="0"/>
          <w:marBottom w:val="0"/>
          <w:divBdr>
            <w:top w:val="none" w:sz="0" w:space="0" w:color="auto"/>
            <w:left w:val="none" w:sz="0" w:space="0" w:color="auto"/>
            <w:bottom w:val="none" w:sz="0" w:space="0" w:color="auto"/>
            <w:right w:val="none" w:sz="0" w:space="0" w:color="auto"/>
          </w:divBdr>
        </w:div>
        <w:div w:id="1247961604">
          <w:marLeft w:val="0"/>
          <w:marRight w:val="0"/>
          <w:marTop w:val="0"/>
          <w:marBottom w:val="0"/>
          <w:divBdr>
            <w:top w:val="none" w:sz="0" w:space="0" w:color="auto"/>
            <w:left w:val="none" w:sz="0" w:space="0" w:color="auto"/>
            <w:bottom w:val="none" w:sz="0" w:space="0" w:color="auto"/>
            <w:right w:val="none" w:sz="0" w:space="0" w:color="auto"/>
          </w:divBdr>
        </w:div>
      </w:divsChild>
    </w:div>
    <w:div w:id="1260214887">
      <w:bodyDiv w:val="1"/>
      <w:marLeft w:val="0"/>
      <w:marRight w:val="0"/>
      <w:marTop w:val="0"/>
      <w:marBottom w:val="0"/>
      <w:divBdr>
        <w:top w:val="none" w:sz="0" w:space="0" w:color="auto"/>
        <w:left w:val="none" w:sz="0" w:space="0" w:color="auto"/>
        <w:bottom w:val="none" w:sz="0" w:space="0" w:color="auto"/>
        <w:right w:val="none" w:sz="0" w:space="0" w:color="auto"/>
      </w:divBdr>
      <w:divsChild>
        <w:div w:id="608973689">
          <w:marLeft w:val="0"/>
          <w:marRight w:val="0"/>
          <w:marTop w:val="0"/>
          <w:marBottom w:val="0"/>
          <w:divBdr>
            <w:top w:val="none" w:sz="0" w:space="0" w:color="auto"/>
            <w:left w:val="none" w:sz="0" w:space="0" w:color="auto"/>
            <w:bottom w:val="none" w:sz="0" w:space="0" w:color="auto"/>
            <w:right w:val="none" w:sz="0" w:space="0" w:color="auto"/>
          </w:divBdr>
        </w:div>
        <w:div w:id="897128238">
          <w:marLeft w:val="0"/>
          <w:marRight w:val="0"/>
          <w:marTop w:val="0"/>
          <w:marBottom w:val="0"/>
          <w:divBdr>
            <w:top w:val="none" w:sz="0" w:space="0" w:color="auto"/>
            <w:left w:val="none" w:sz="0" w:space="0" w:color="auto"/>
            <w:bottom w:val="none" w:sz="0" w:space="0" w:color="auto"/>
            <w:right w:val="none" w:sz="0" w:space="0" w:color="auto"/>
          </w:divBdr>
        </w:div>
        <w:div w:id="1061905150">
          <w:marLeft w:val="0"/>
          <w:marRight w:val="0"/>
          <w:marTop w:val="0"/>
          <w:marBottom w:val="0"/>
          <w:divBdr>
            <w:top w:val="none" w:sz="0" w:space="0" w:color="auto"/>
            <w:left w:val="none" w:sz="0" w:space="0" w:color="auto"/>
            <w:bottom w:val="none" w:sz="0" w:space="0" w:color="auto"/>
            <w:right w:val="none" w:sz="0" w:space="0" w:color="auto"/>
          </w:divBdr>
        </w:div>
        <w:div w:id="1643806199">
          <w:marLeft w:val="0"/>
          <w:marRight w:val="0"/>
          <w:marTop w:val="0"/>
          <w:marBottom w:val="0"/>
          <w:divBdr>
            <w:top w:val="none" w:sz="0" w:space="0" w:color="auto"/>
            <w:left w:val="none" w:sz="0" w:space="0" w:color="auto"/>
            <w:bottom w:val="none" w:sz="0" w:space="0" w:color="auto"/>
            <w:right w:val="none" w:sz="0" w:space="0" w:color="auto"/>
          </w:divBdr>
        </w:div>
      </w:divsChild>
    </w:div>
    <w:div w:id="1289966752">
      <w:bodyDiv w:val="1"/>
      <w:marLeft w:val="0"/>
      <w:marRight w:val="0"/>
      <w:marTop w:val="0"/>
      <w:marBottom w:val="0"/>
      <w:divBdr>
        <w:top w:val="none" w:sz="0" w:space="0" w:color="auto"/>
        <w:left w:val="none" w:sz="0" w:space="0" w:color="auto"/>
        <w:bottom w:val="none" w:sz="0" w:space="0" w:color="auto"/>
        <w:right w:val="none" w:sz="0" w:space="0" w:color="auto"/>
      </w:divBdr>
      <w:divsChild>
        <w:div w:id="246766617">
          <w:marLeft w:val="0"/>
          <w:marRight w:val="0"/>
          <w:marTop w:val="0"/>
          <w:marBottom w:val="0"/>
          <w:divBdr>
            <w:top w:val="none" w:sz="0" w:space="0" w:color="auto"/>
            <w:left w:val="none" w:sz="0" w:space="0" w:color="auto"/>
            <w:bottom w:val="none" w:sz="0" w:space="0" w:color="auto"/>
            <w:right w:val="none" w:sz="0" w:space="0" w:color="auto"/>
          </w:divBdr>
        </w:div>
        <w:div w:id="337974256">
          <w:marLeft w:val="0"/>
          <w:marRight w:val="0"/>
          <w:marTop w:val="0"/>
          <w:marBottom w:val="0"/>
          <w:divBdr>
            <w:top w:val="none" w:sz="0" w:space="0" w:color="auto"/>
            <w:left w:val="none" w:sz="0" w:space="0" w:color="auto"/>
            <w:bottom w:val="none" w:sz="0" w:space="0" w:color="auto"/>
            <w:right w:val="none" w:sz="0" w:space="0" w:color="auto"/>
          </w:divBdr>
        </w:div>
        <w:div w:id="1472794794">
          <w:marLeft w:val="0"/>
          <w:marRight w:val="0"/>
          <w:marTop w:val="0"/>
          <w:marBottom w:val="0"/>
          <w:divBdr>
            <w:top w:val="none" w:sz="0" w:space="0" w:color="auto"/>
            <w:left w:val="none" w:sz="0" w:space="0" w:color="auto"/>
            <w:bottom w:val="none" w:sz="0" w:space="0" w:color="auto"/>
            <w:right w:val="none" w:sz="0" w:space="0" w:color="auto"/>
          </w:divBdr>
        </w:div>
        <w:div w:id="1567840226">
          <w:marLeft w:val="0"/>
          <w:marRight w:val="0"/>
          <w:marTop w:val="0"/>
          <w:marBottom w:val="0"/>
          <w:divBdr>
            <w:top w:val="none" w:sz="0" w:space="0" w:color="auto"/>
            <w:left w:val="none" w:sz="0" w:space="0" w:color="auto"/>
            <w:bottom w:val="none" w:sz="0" w:space="0" w:color="auto"/>
            <w:right w:val="none" w:sz="0" w:space="0" w:color="auto"/>
          </w:divBdr>
        </w:div>
        <w:div w:id="1599752559">
          <w:marLeft w:val="0"/>
          <w:marRight w:val="0"/>
          <w:marTop w:val="0"/>
          <w:marBottom w:val="0"/>
          <w:divBdr>
            <w:top w:val="none" w:sz="0" w:space="0" w:color="auto"/>
            <w:left w:val="none" w:sz="0" w:space="0" w:color="auto"/>
            <w:bottom w:val="none" w:sz="0" w:space="0" w:color="auto"/>
            <w:right w:val="none" w:sz="0" w:space="0" w:color="auto"/>
          </w:divBdr>
        </w:div>
      </w:divsChild>
    </w:div>
    <w:div w:id="1325235008">
      <w:bodyDiv w:val="1"/>
      <w:marLeft w:val="0"/>
      <w:marRight w:val="0"/>
      <w:marTop w:val="0"/>
      <w:marBottom w:val="0"/>
      <w:divBdr>
        <w:top w:val="none" w:sz="0" w:space="0" w:color="auto"/>
        <w:left w:val="none" w:sz="0" w:space="0" w:color="auto"/>
        <w:bottom w:val="none" w:sz="0" w:space="0" w:color="auto"/>
        <w:right w:val="none" w:sz="0" w:space="0" w:color="auto"/>
      </w:divBdr>
      <w:divsChild>
        <w:div w:id="617225096">
          <w:marLeft w:val="547"/>
          <w:marRight w:val="0"/>
          <w:marTop w:val="0"/>
          <w:marBottom w:val="0"/>
          <w:divBdr>
            <w:top w:val="none" w:sz="0" w:space="0" w:color="auto"/>
            <w:left w:val="none" w:sz="0" w:space="0" w:color="auto"/>
            <w:bottom w:val="none" w:sz="0" w:space="0" w:color="auto"/>
            <w:right w:val="none" w:sz="0" w:space="0" w:color="auto"/>
          </w:divBdr>
        </w:div>
      </w:divsChild>
    </w:div>
    <w:div w:id="1362124838">
      <w:bodyDiv w:val="1"/>
      <w:marLeft w:val="0"/>
      <w:marRight w:val="0"/>
      <w:marTop w:val="0"/>
      <w:marBottom w:val="0"/>
      <w:divBdr>
        <w:top w:val="none" w:sz="0" w:space="0" w:color="auto"/>
        <w:left w:val="none" w:sz="0" w:space="0" w:color="auto"/>
        <w:bottom w:val="none" w:sz="0" w:space="0" w:color="auto"/>
        <w:right w:val="none" w:sz="0" w:space="0" w:color="auto"/>
      </w:divBdr>
      <w:divsChild>
        <w:div w:id="64568211">
          <w:marLeft w:val="0"/>
          <w:marRight w:val="0"/>
          <w:marTop w:val="0"/>
          <w:marBottom w:val="0"/>
          <w:divBdr>
            <w:top w:val="none" w:sz="0" w:space="0" w:color="auto"/>
            <w:left w:val="none" w:sz="0" w:space="0" w:color="auto"/>
            <w:bottom w:val="none" w:sz="0" w:space="0" w:color="auto"/>
            <w:right w:val="none" w:sz="0" w:space="0" w:color="auto"/>
          </w:divBdr>
        </w:div>
        <w:div w:id="467934574">
          <w:marLeft w:val="0"/>
          <w:marRight w:val="0"/>
          <w:marTop w:val="0"/>
          <w:marBottom w:val="0"/>
          <w:divBdr>
            <w:top w:val="none" w:sz="0" w:space="0" w:color="auto"/>
            <w:left w:val="none" w:sz="0" w:space="0" w:color="auto"/>
            <w:bottom w:val="none" w:sz="0" w:space="0" w:color="auto"/>
            <w:right w:val="none" w:sz="0" w:space="0" w:color="auto"/>
          </w:divBdr>
        </w:div>
        <w:div w:id="532965923">
          <w:marLeft w:val="0"/>
          <w:marRight w:val="0"/>
          <w:marTop w:val="0"/>
          <w:marBottom w:val="0"/>
          <w:divBdr>
            <w:top w:val="none" w:sz="0" w:space="0" w:color="auto"/>
            <w:left w:val="none" w:sz="0" w:space="0" w:color="auto"/>
            <w:bottom w:val="none" w:sz="0" w:space="0" w:color="auto"/>
            <w:right w:val="none" w:sz="0" w:space="0" w:color="auto"/>
          </w:divBdr>
        </w:div>
        <w:div w:id="1346441639">
          <w:marLeft w:val="0"/>
          <w:marRight w:val="0"/>
          <w:marTop w:val="0"/>
          <w:marBottom w:val="0"/>
          <w:divBdr>
            <w:top w:val="none" w:sz="0" w:space="0" w:color="auto"/>
            <w:left w:val="none" w:sz="0" w:space="0" w:color="auto"/>
            <w:bottom w:val="none" w:sz="0" w:space="0" w:color="auto"/>
            <w:right w:val="none" w:sz="0" w:space="0" w:color="auto"/>
          </w:divBdr>
        </w:div>
        <w:div w:id="1994019477">
          <w:marLeft w:val="0"/>
          <w:marRight w:val="0"/>
          <w:marTop w:val="0"/>
          <w:marBottom w:val="0"/>
          <w:divBdr>
            <w:top w:val="none" w:sz="0" w:space="0" w:color="auto"/>
            <w:left w:val="none" w:sz="0" w:space="0" w:color="auto"/>
            <w:bottom w:val="none" w:sz="0" w:space="0" w:color="auto"/>
            <w:right w:val="none" w:sz="0" w:space="0" w:color="auto"/>
          </w:divBdr>
        </w:div>
      </w:divsChild>
    </w:div>
    <w:div w:id="1440490933">
      <w:bodyDiv w:val="1"/>
      <w:marLeft w:val="0"/>
      <w:marRight w:val="0"/>
      <w:marTop w:val="0"/>
      <w:marBottom w:val="0"/>
      <w:divBdr>
        <w:top w:val="none" w:sz="0" w:space="0" w:color="auto"/>
        <w:left w:val="none" w:sz="0" w:space="0" w:color="auto"/>
        <w:bottom w:val="none" w:sz="0" w:space="0" w:color="auto"/>
        <w:right w:val="none" w:sz="0" w:space="0" w:color="auto"/>
      </w:divBdr>
    </w:div>
    <w:div w:id="1488401815">
      <w:bodyDiv w:val="1"/>
      <w:marLeft w:val="0"/>
      <w:marRight w:val="0"/>
      <w:marTop w:val="0"/>
      <w:marBottom w:val="0"/>
      <w:divBdr>
        <w:top w:val="none" w:sz="0" w:space="0" w:color="auto"/>
        <w:left w:val="none" w:sz="0" w:space="0" w:color="auto"/>
        <w:bottom w:val="none" w:sz="0" w:space="0" w:color="auto"/>
        <w:right w:val="none" w:sz="0" w:space="0" w:color="auto"/>
      </w:divBdr>
    </w:div>
    <w:div w:id="1494024627">
      <w:bodyDiv w:val="1"/>
      <w:marLeft w:val="0"/>
      <w:marRight w:val="0"/>
      <w:marTop w:val="0"/>
      <w:marBottom w:val="0"/>
      <w:divBdr>
        <w:top w:val="none" w:sz="0" w:space="0" w:color="auto"/>
        <w:left w:val="none" w:sz="0" w:space="0" w:color="auto"/>
        <w:bottom w:val="none" w:sz="0" w:space="0" w:color="auto"/>
        <w:right w:val="none" w:sz="0" w:space="0" w:color="auto"/>
      </w:divBdr>
    </w:div>
    <w:div w:id="1550268369">
      <w:bodyDiv w:val="1"/>
      <w:marLeft w:val="0"/>
      <w:marRight w:val="0"/>
      <w:marTop w:val="0"/>
      <w:marBottom w:val="0"/>
      <w:divBdr>
        <w:top w:val="none" w:sz="0" w:space="0" w:color="auto"/>
        <w:left w:val="none" w:sz="0" w:space="0" w:color="auto"/>
        <w:bottom w:val="none" w:sz="0" w:space="0" w:color="auto"/>
        <w:right w:val="none" w:sz="0" w:space="0" w:color="auto"/>
      </w:divBdr>
    </w:div>
    <w:div w:id="1586572872">
      <w:bodyDiv w:val="1"/>
      <w:marLeft w:val="0"/>
      <w:marRight w:val="0"/>
      <w:marTop w:val="0"/>
      <w:marBottom w:val="0"/>
      <w:divBdr>
        <w:top w:val="none" w:sz="0" w:space="0" w:color="auto"/>
        <w:left w:val="none" w:sz="0" w:space="0" w:color="auto"/>
        <w:bottom w:val="none" w:sz="0" w:space="0" w:color="auto"/>
        <w:right w:val="none" w:sz="0" w:space="0" w:color="auto"/>
      </w:divBdr>
    </w:div>
    <w:div w:id="1594825606">
      <w:bodyDiv w:val="1"/>
      <w:marLeft w:val="0"/>
      <w:marRight w:val="0"/>
      <w:marTop w:val="0"/>
      <w:marBottom w:val="0"/>
      <w:divBdr>
        <w:top w:val="none" w:sz="0" w:space="0" w:color="auto"/>
        <w:left w:val="none" w:sz="0" w:space="0" w:color="auto"/>
        <w:bottom w:val="none" w:sz="0" w:space="0" w:color="auto"/>
        <w:right w:val="none" w:sz="0" w:space="0" w:color="auto"/>
      </w:divBdr>
      <w:divsChild>
        <w:div w:id="73167078">
          <w:marLeft w:val="0"/>
          <w:marRight w:val="0"/>
          <w:marTop w:val="0"/>
          <w:marBottom w:val="0"/>
          <w:divBdr>
            <w:top w:val="none" w:sz="0" w:space="0" w:color="auto"/>
            <w:left w:val="none" w:sz="0" w:space="0" w:color="auto"/>
            <w:bottom w:val="none" w:sz="0" w:space="0" w:color="auto"/>
            <w:right w:val="none" w:sz="0" w:space="0" w:color="auto"/>
          </w:divBdr>
        </w:div>
        <w:div w:id="577717739">
          <w:marLeft w:val="0"/>
          <w:marRight w:val="0"/>
          <w:marTop w:val="0"/>
          <w:marBottom w:val="0"/>
          <w:divBdr>
            <w:top w:val="none" w:sz="0" w:space="0" w:color="auto"/>
            <w:left w:val="none" w:sz="0" w:space="0" w:color="auto"/>
            <w:bottom w:val="none" w:sz="0" w:space="0" w:color="auto"/>
            <w:right w:val="none" w:sz="0" w:space="0" w:color="auto"/>
          </w:divBdr>
        </w:div>
        <w:div w:id="933628771">
          <w:marLeft w:val="0"/>
          <w:marRight w:val="0"/>
          <w:marTop w:val="0"/>
          <w:marBottom w:val="0"/>
          <w:divBdr>
            <w:top w:val="none" w:sz="0" w:space="0" w:color="auto"/>
            <w:left w:val="none" w:sz="0" w:space="0" w:color="auto"/>
            <w:bottom w:val="none" w:sz="0" w:space="0" w:color="auto"/>
            <w:right w:val="none" w:sz="0" w:space="0" w:color="auto"/>
          </w:divBdr>
        </w:div>
        <w:div w:id="1327589218">
          <w:marLeft w:val="0"/>
          <w:marRight w:val="0"/>
          <w:marTop w:val="0"/>
          <w:marBottom w:val="0"/>
          <w:divBdr>
            <w:top w:val="none" w:sz="0" w:space="0" w:color="auto"/>
            <w:left w:val="none" w:sz="0" w:space="0" w:color="auto"/>
            <w:bottom w:val="none" w:sz="0" w:space="0" w:color="auto"/>
            <w:right w:val="none" w:sz="0" w:space="0" w:color="auto"/>
          </w:divBdr>
        </w:div>
        <w:div w:id="1919360482">
          <w:marLeft w:val="0"/>
          <w:marRight w:val="0"/>
          <w:marTop w:val="0"/>
          <w:marBottom w:val="0"/>
          <w:divBdr>
            <w:top w:val="none" w:sz="0" w:space="0" w:color="auto"/>
            <w:left w:val="none" w:sz="0" w:space="0" w:color="auto"/>
            <w:bottom w:val="none" w:sz="0" w:space="0" w:color="auto"/>
            <w:right w:val="none" w:sz="0" w:space="0" w:color="auto"/>
          </w:divBdr>
        </w:div>
      </w:divsChild>
    </w:div>
    <w:div w:id="1630357088">
      <w:bodyDiv w:val="1"/>
      <w:marLeft w:val="0"/>
      <w:marRight w:val="0"/>
      <w:marTop w:val="0"/>
      <w:marBottom w:val="0"/>
      <w:divBdr>
        <w:top w:val="none" w:sz="0" w:space="0" w:color="auto"/>
        <w:left w:val="none" w:sz="0" w:space="0" w:color="auto"/>
        <w:bottom w:val="none" w:sz="0" w:space="0" w:color="auto"/>
        <w:right w:val="none" w:sz="0" w:space="0" w:color="auto"/>
      </w:divBdr>
    </w:div>
    <w:div w:id="1630471881">
      <w:bodyDiv w:val="1"/>
      <w:marLeft w:val="0"/>
      <w:marRight w:val="0"/>
      <w:marTop w:val="0"/>
      <w:marBottom w:val="0"/>
      <w:divBdr>
        <w:top w:val="none" w:sz="0" w:space="0" w:color="auto"/>
        <w:left w:val="none" w:sz="0" w:space="0" w:color="auto"/>
        <w:bottom w:val="none" w:sz="0" w:space="0" w:color="auto"/>
        <w:right w:val="none" w:sz="0" w:space="0" w:color="auto"/>
      </w:divBdr>
    </w:div>
    <w:div w:id="1656489569">
      <w:bodyDiv w:val="1"/>
      <w:marLeft w:val="0"/>
      <w:marRight w:val="0"/>
      <w:marTop w:val="0"/>
      <w:marBottom w:val="0"/>
      <w:divBdr>
        <w:top w:val="none" w:sz="0" w:space="0" w:color="auto"/>
        <w:left w:val="none" w:sz="0" w:space="0" w:color="auto"/>
        <w:bottom w:val="none" w:sz="0" w:space="0" w:color="auto"/>
        <w:right w:val="none" w:sz="0" w:space="0" w:color="auto"/>
      </w:divBdr>
    </w:div>
    <w:div w:id="1669795948">
      <w:bodyDiv w:val="1"/>
      <w:marLeft w:val="0"/>
      <w:marRight w:val="0"/>
      <w:marTop w:val="0"/>
      <w:marBottom w:val="0"/>
      <w:divBdr>
        <w:top w:val="none" w:sz="0" w:space="0" w:color="auto"/>
        <w:left w:val="none" w:sz="0" w:space="0" w:color="auto"/>
        <w:bottom w:val="none" w:sz="0" w:space="0" w:color="auto"/>
        <w:right w:val="none" w:sz="0" w:space="0" w:color="auto"/>
      </w:divBdr>
      <w:divsChild>
        <w:div w:id="837234818">
          <w:marLeft w:val="0"/>
          <w:marRight w:val="0"/>
          <w:marTop w:val="0"/>
          <w:marBottom w:val="0"/>
          <w:divBdr>
            <w:top w:val="none" w:sz="0" w:space="0" w:color="auto"/>
            <w:left w:val="none" w:sz="0" w:space="0" w:color="auto"/>
            <w:bottom w:val="none" w:sz="0" w:space="0" w:color="auto"/>
            <w:right w:val="none" w:sz="0" w:space="0" w:color="auto"/>
          </w:divBdr>
        </w:div>
        <w:div w:id="934510435">
          <w:marLeft w:val="0"/>
          <w:marRight w:val="0"/>
          <w:marTop w:val="0"/>
          <w:marBottom w:val="0"/>
          <w:divBdr>
            <w:top w:val="none" w:sz="0" w:space="0" w:color="auto"/>
            <w:left w:val="none" w:sz="0" w:space="0" w:color="auto"/>
            <w:bottom w:val="none" w:sz="0" w:space="0" w:color="auto"/>
            <w:right w:val="none" w:sz="0" w:space="0" w:color="auto"/>
          </w:divBdr>
        </w:div>
        <w:div w:id="2081827815">
          <w:marLeft w:val="0"/>
          <w:marRight w:val="0"/>
          <w:marTop w:val="0"/>
          <w:marBottom w:val="0"/>
          <w:divBdr>
            <w:top w:val="none" w:sz="0" w:space="0" w:color="auto"/>
            <w:left w:val="none" w:sz="0" w:space="0" w:color="auto"/>
            <w:bottom w:val="none" w:sz="0" w:space="0" w:color="auto"/>
            <w:right w:val="none" w:sz="0" w:space="0" w:color="auto"/>
          </w:divBdr>
        </w:div>
      </w:divsChild>
    </w:div>
    <w:div w:id="1699164093">
      <w:bodyDiv w:val="1"/>
      <w:marLeft w:val="0"/>
      <w:marRight w:val="0"/>
      <w:marTop w:val="0"/>
      <w:marBottom w:val="0"/>
      <w:divBdr>
        <w:top w:val="none" w:sz="0" w:space="0" w:color="auto"/>
        <w:left w:val="none" w:sz="0" w:space="0" w:color="auto"/>
        <w:bottom w:val="none" w:sz="0" w:space="0" w:color="auto"/>
        <w:right w:val="none" w:sz="0" w:space="0" w:color="auto"/>
      </w:divBdr>
      <w:divsChild>
        <w:div w:id="319236492">
          <w:marLeft w:val="0"/>
          <w:marRight w:val="0"/>
          <w:marTop w:val="0"/>
          <w:marBottom w:val="0"/>
          <w:divBdr>
            <w:top w:val="none" w:sz="0" w:space="0" w:color="auto"/>
            <w:left w:val="none" w:sz="0" w:space="0" w:color="auto"/>
            <w:bottom w:val="none" w:sz="0" w:space="0" w:color="auto"/>
            <w:right w:val="none" w:sz="0" w:space="0" w:color="auto"/>
          </w:divBdr>
        </w:div>
        <w:div w:id="1141657426">
          <w:marLeft w:val="0"/>
          <w:marRight w:val="0"/>
          <w:marTop w:val="0"/>
          <w:marBottom w:val="0"/>
          <w:divBdr>
            <w:top w:val="none" w:sz="0" w:space="0" w:color="auto"/>
            <w:left w:val="none" w:sz="0" w:space="0" w:color="auto"/>
            <w:bottom w:val="none" w:sz="0" w:space="0" w:color="auto"/>
            <w:right w:val="none" w:sz="0" w:space="0" w:color="auto"/>
          </w:divBdr>
        </w:div>
        <w:div w:id="1339304878">
          <w:marLeft w:val="0"/>
          <w:marRight w:val="0"/>
          <w:marTop w:val="0"/>
          <w:marBottom w:val="0"/>
          <w:divBdr>
            <w:top w:val="none" w:sz="0" w:space="0" w:color="auto"/>
            <w:left w:val="none" w:sz="0" w:space="0" w:color="auto"/>
            <w:bottom w:val="none" w:sz="0" w:space="0" w:color="auto"/>
            <w:right w:val="none" w:sz="0" w:space="0" w:color="auto"/>
          </w:divBdr>
        </w:div>
        <w:div w:id="1440225304">
          <w:marLeft w:val="0"/>
          <w:marRight w:val="0"/>
          <w:marTop w:val="0"/>
          <w:marBottom w:val="0"/>
          <w:divBdr>
            <w:top w:val="none" w:sz="0" w:space="0" w:color="auto"/>
            <w:left w:val="none" w:sz="0" w:space="0" w:color="auto"/>
            <w:bottom w:val="none" w:sz="0" w:space="0" w:color="auto"/>
            <w:right w:val="none" w:sz="0" w:space="0" w:color="auto"/>
          </w:divBdr>
        </w:div>
        <w:div w:id="1789469767">
          <w:marLeft w:val="0"/>
          <w:marRight w:val="0"/>
          <w:marTop w:val="0"/>
          <w:marBottom w:val="0"/>
          <w:divBdr>
            <w:top w:val="none" w:sz="0" w:space="0" w:color="auto"/>
            <w:left w:val="none" w:sz="0" w:space="0" w:color="auto"/>
            <w:bottom w:val="none" w:sz="0" w:space="0" w:color="auto"/>
            <w:right w:val="none" w:sz="0" w:space="0" w:color="auto"/>
          </w:divBdr>
        </w:div>
      </w:divsChild>
    </w:div>
    <w:div w:id="1785883340">
      <w:bodyDiv w:val="1"/>
      <w:marLeft w:val="0"/>
      <w:marRight w:val="0"/>
      <w:marTop w:val="0"/>
      <w:marBottom w:val="0"/>
      <w:divBdr>
        <w:top w:val="none" w:sz="0" w:space="0" w:color="auto"/>
        <w:left w:val="none" w:sz="0" w:space="0" w:color="auto"/>
        <w:bottom w:val="none" w:sz="0" w:space="0" w:color="auto"/>
        <w:right w:val="none" w:sz="0" w:space="0" w:color="auto"/>
      </w:divBdr>
    </w:div>
    <w:div w:id="1825967268">
      <w:bodyDiv w:val="1"/>
      <w:marLeft w:val="0"/>
      <w:marRight w:val="0"/>
      <w:marTop w:val="0"/>
      <w:marBottom w:val="0"/>
      <w:divBdr>
        <w:top w:val="none" w:sz="0" w:space="0" w:color="auto"/>
        <w:left w:val="none" w:sz="0" w:space="0" w:color="auto"/>
        <w:bottom w:val="none" w:sz="0" w:space="0" w:color="auto"/>
        <w:right w:val="none" w:sz="0" w:space="0" w:color="auto"/>
      </w:divBdr>
    </w:div>
    <w:div w:id="1854958410">
      <w:bodyDiv w:val="1"/>
      <w:marLeft w:val="0"/>
      <w:marRight w:val="0"/>
      <w:marTop w:val="0"/>
      <w:marBottom w:val="0"/>
      <w:divBdr>
        <w:top w:val="none" w:sz="0" w:space="0" w:color="auto"/>
        <w:left w:val="none" w:sz="0" w:space="0" w:color="auto"/>
        <w:bottom w:val="none" w:sz="0" w:space="0" w:color="auto"/>
        <w:right w:val="none" w:sz="0" w:space="0" w:color="auto"/>
      </w:divBdr>
    </w:div>
    <w:div w:id="1858540208">
      <w:bodyDiv w:val="1"/>
      <w:marLeft w:val="0"/>
      <w:marRight w:val="0"/>
      <w:marTop w:val="0"/>
      <w:marBottom w:val="0"/>
      <w:divBdr>
        <w:top w:val="none" w:sz="0" w:space="0" w:color="auto"/>
        <w:left w:val="none" w:sz="0" w:space="0" w:color="auto"/>
        <w:bottom w:val="none" w:sz="0" w:space="0" w:color="auto"/>
        <w:right w:val="none" w:sz="0" w:space="0" w:color="auto"/>
      </w:divBdr>
    </w:div>
    <w:div w:id="1960842113">
      <w:bodyDiv w:val="1"/>
      <w:marLeft w:val="0"/>
      <w:marRight w:val="0"/>
      <w:marTop w:val="0"/>
      <w:marBottom w:val="0"/>
      <w:divBdr>
        <w:top w:val="none" w:sz="0" w:space="0" w:color="auto"/>
        <w:left w:val="none" w:sz="0" w:space="0" w:color="auto"/>
        <w:bottom w:val="none" w:sz="0" w:space="0" w:color="auto"/>
        <w:right w:val="none" w:sz="0" w:space="0" w:color="auto"/>
      </w:divBdr>
      <w:divsChild>
        <w:div w:id="880627236">
          <w:marLeft w:val="0"/>
          <w:marRight w:val="0"/>
          <w:marTop w:val="0"/>
          <w:marBottom w:val="0"/>
          <w:divBdr>
            <w:top w:val="none" w:sz="0" w:space="0" w:color="auto"/>
            <w:left w:val="none" w:sz="0" w:space="0" w:color="auto"/>
            <w:bottom w:val="none" w:sz="0" w:space="0" w:color="auto"/>
            <w:right w:val="none" w:sz="0" w:space="0" w:color="auto"/>
          </w:divBdr>
        </w:div>
        <w:div w:id="1353992099">
          <w:marLeft w:val="0"/>
          <w:marRight w:val="0"/>
          <w:marTop w:val="0"/>
          <w:marBottom w:val="0"/>
          <w:divBdr>
            <w:top w:val="none" w:sz="0" w:space="0" w:color="auto"/>
            <w:left w:val="none" w:sz="0" w:space="0" w:color="auto"/>
            <w:bottom w:val="none" w:sz="0" w:space="0" w:color="auto"/>
            <w:right w:val="none" w:sz="0" w:space="0" w:color="auto"/>
          </w:divBdr>
        </w:div>
        <w:div w:id="1517158540">
          <w:marLeft w:val="0"/>
          <w:marRight w:val="0"/>
          <w:marTop w:val="0"/>
          <w:marBottom w:val="0"/>
          <w:divBdr>
            <w:top w:val="none" w:sz="0" w:space="0" w:color="auto"/>
            <w:left w:val="none" w:sz="0" w:space="0" w:color="auto"/>
            <w:bottom w:val="none" w:sz="0" w:space="0" w:color="auto"/>
            <w:right w:val="none" w:sz="0" w:space="0" w:color="auto"/>
          </w:divBdr>
        </w:div>
        <w:div w:id="1895726415">
          <w:marLeft w:val="0"/>
          <w:marRight w:val="0"/>
          <w:marTop w:val="0"/>
          <w:marBottom w:val="0"/>
          <w:divBdr>
            <w:top w:val="none" w:sz="0" w:space="0" w:color="auto"/>
            <w:left w:val="none" w:sz="0" w:space="0" w:color="auto"/>
            <w:bottom w:val="none" w:sz="0" w:space="0" w:color="auto"/>
            <w:right w:val="none" w:sz="0" w:space="0" w:color="auto"/>
          </w:divBdr>
        </w:div>
        <w:div w:id="2080588716">
          <w:marLeft w:val="0"/>
          <w:marRight w:val="0"/>
          <w:marTop w:val="0"/>
          <w:marBottom w:val="0"/>
          <w:divBdr>
            <w:top w:val="none" w:sz="0" w:space="0" w:color="auto"/>
            <w:left w:val="none" w:sz="0" w:space="0" w:color="auto"/>
            <w:bottom w:val="none" w:sz="0" w:space="0" w:color="auto"/>
            <w:right w:val="none" w:sz="0" w:space="0" w:color="auto"/>
          </w:divBdr>
        </w:div>
      </w:divsChild>
    </w:div>
    <w:div w:id="1972468640">
      <w:bodyDiv w:val="1"/>
      <w:marLeft w:val="0"/>
      <w:marRight w:val="0"/>
      <w:marTop w:val="0"/>
      <w:marBottom w:val="0"/>
      <w:divBdr>
        <w:top w:val="none" w:sz="0" w:space="0" w:color="auto"/>
        <w:left w:val="none" w:sz="0" w:space="0" w:color="auto"/>
        <w:bottom w:val="none" w:sz="0" w:space="0" w:color="auto"/>
        <w:right w:val="none" w:sz="0" w:space="0" w:color="auto"/>
      </w:divBdr>
    </w:div>
    <w:div w:id="2078359476">
      <w:bodyDiv w:val="1"/>
      <w:marLeft w:val="0"/>
      <w:marRight w:val="0"/>
      <w:marTop w:val="0"/>
      <w:marBottom w:val="0"/>
      <w:divBdr>
        <w:top w:val="none" w:sz="0" w:space="0" w:color="auto"/>
        <w:left w:val="none" w:sz="0" w:space="0" w:color="auto"/>
        <w:bottom w:val="none" w:sz="0" w:space="0" w:color="auto"/>
        <w:right w:val="none" w:sz="0" w:space="0" w:color="auto"/>
      </w:divBdr>
    </w:div>
    <w:div w:id="2099013951">
      <w:bodyDiv w:val="1"/>
      <w:marLeft w:val="0"/>
      <w:marRight w:val="0"/>
      <w:marTop w:val="0"/>
      <w:marBottom w:val="0"/>
      <w:divBdr>
        <w:top w:val="none" w:sz="0" w:space="0" w:color="auto"/>
        <w:left w:val="none" w:sz="0" w:space="0" w:color="auto"/>
        <w:bottom w:val="none" w:sz="0" w:space="0" w:color="auto"/>
        <w:right w:val="none" w:sz="0" w:space="0" w:color="auto"/>
      </w:divBdr>
    </w:div>
    <w:div w:id="2118720427">
      <w:bodyDiv w:val="1"/>
      <w:marLeft w:val="0"/>
      <w:marRight w:val="0"/>
      <w:marTop w:val="0"/>
      <w:marBottom w:val="0"/>
      <w:divBdr>
        <w:top w:val="none" w:sz="0" w:space="0" w:color="auto"/>
        <w:left w:val="none" w:sz="0" w:space="0" w:color="auto"/>
        <w:bottom w:val="none" w:sz="0" w:space="0" w:color="auto"/>
        <w:right w:val="none" w:sz="0" w:space="0" w:color="auto"/>
      </w:divBdr>
    </w:div>
    <w:div w:id="2141486363">
      <w:bodyDiv w:val="1"/>
      <w:marLeft w:val="0"/>
      <w:marRight w:val="0"/>
      <w:marTop w:val="0"/>
      <w:marBottom w:val="0"/>
      <w:divBdr>
        <w:top w:val="none" w:sz="0" w:space="0" w:color="auto"/>
        <w:left w:val="none" w:sz="0" w:space="0" w:color="auto"/>
        <w:bottom w:val="none" w:sz="0" w:space="0" w:color="auto"/>
        <w:right w:val="none" w:sz="0" w:space="0" w:color="auto"/>
      </w:divBdr>
    </w:div>
    <w:div w:id="2145466332">
      <w:bodyDiv w:val="1"/>
      <w:marLeft w:val="0"/>
      <w:marRight w:val="0"/>
      <w:marTop w:val="0"/>
      <w:marBottom w:val="0"/>
      <w:divBdr>
        <w:top w:val="none" w:sz="0" w:space="0" w:color="auto"/>
        <w:left w:val="none" w:sz="0" w:space="0" w:color="auto"/>
        <w:bottom w:val="none" w:sz="0" w:space="0" w:color="auto"/>
        <w:right w:val="none" w:sz="0" w:space="0" w:color="auto"/>
      </w:divBdr>
      <w:divsChild>
        <w:div w:id="268854120">
          <w:marLeft w:val="0"/>
          <w:marRight w:val="0"/>
          <w:marTop w:val="0"/>
          <w:marBottom w:val="0"/>
          <w:divBdr>
            <w:top w:val="none" w:sz="0" w:space="0" w:color="auto"/>
            <w:left w:val="none" w:sz="0" w:space="0" w:color="auto"/>
            <w:bottom w:val="none" w:sz="0" w:space="0" w:color="auto"/>
            <w:right w:val="none" w:sz="0" w:space="0" w:color="auto"/>
          </w:divBdr>
        </w:div>
        <w:div w:id="339701156">
          <w:marLeft w:val="0"/>
          <w:marRight w:val="0"/>
          <w:marTop w:val="0"/>
          <w:marBottom w:val="0"/>
          <w:divBdr>
            <w:top w:val="none" w:sz="0" w:space="0" w:color="auto"/>
            <w:left w:val="none" w:sz="0" w:space="0" w:color="auto"/>
            <w:bottom w:val="none" w:sz="0" w:space="0" w:color="auto"/>
            <w:right w:val="none" w:sz="0" w:space="0" w:color="auto"/>
          </w:divBdr>
        </w:div>
        <w:div w:id="1228566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diagramData" Target="diagrams/data2.xml"/><Relationship Id="rId39" Type="http://schemas.openxmlformats.org/officeDocument/2006/relationships/footer" Target="footer3.xml"/><Relationship Id="rId21" Type="http://schemas.openxmlformats.org/officeDocument/2006/relationships/diagramData" Target="diagrams/data1.xml"/><Relationship Id="rId34" Type="http://schemas.openxmlformats.org/officeDocument/2006/relationships/hyperlink" Target="https://carleton.ca/read/wp-content/uploads/Carleton-University-Coordinated-Accessibility-Strategy.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rleton.ca/read/wp-content/uploads/Carleton-University-Coordinated-Accessibility-Strategy.pdf" TargetMode="External"/><Relationship Id="rId20" Type="http://schemas.openxmlformats.org/officeDocument/2006/relationships/image" Target="media/image5.png"/><Relationship Id="rId29" Type="http://schemas.openxmlformats.org/officeDocument/2006/relationships/diagramColors" Target="diagrams/colors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diagramColors" Target="diagrams/colors1.xml"/><Relationship Id="rId32" Type="http://schemas.openxmlformats.org/officeDocument/2006/relationships/hyperlink" Target="https://carleton.ca/emergency/procedures/persons-with-disabilities/" TargetMode="External"/><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7.png"/><Relationship Id="rId10" Type="http://schemas.openxmlformats.org/officeDocument/2006/relationships/endnotes" Target="endnotes.xml"/><Relationship Id="rId19" Type="http://schemas.microsoft.com/office/2014/relationships/chartEx" Target="charts/chartEx2.xm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4/relationships/chartEx" Target="charts/chartEx1.xml"/><Relationship Id="rId25" Type="http://schemas.microsoft.com/office/2007/relationships/diagramDrawing" Target="diagrams/drawing1.xml"/><Relationship Id="rId33" Type="http://schemas.openxmlformats.org/officeDocument/2006/relationships/hyperlink" Target="https://carleton.ca/equity/focus/equity-inclusion-promotion/self-identification-survey/" TargetMode="External"/><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Users\cathymalcolmedwards\Downloads\CAS_Management%20Planning_240207%20(1).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cmailcarletonca-my.sharepoint.com/personal/cathyedwards_cmail_carleton_ca/Documents/CAS_Management%20Planning_24031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cmailcarletonca-my.sharepoint.com/personal/cathyedwards_cmail_carleton_ca/Documents/CAS_Management%20Planning_2403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Active projects by area of focus (2023-2024)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'Draft analysis 23-24'!$B$2</c:f>
              <c:strCache>
                <c:ptCount val="1"/>
                <c:pt idx="0">
                  <c:v>Count</c:v>
                </c:pt>
              </c:strCache>
            </c:strRef>
          </c:tx>
          <c:dPt>
            <c:idx val="0"/>
            <c:bubble3D val="0"/>
            <c:spPr>
              <a:solidFill>
                <a:schemeClr val="accent2"/>
              </a:solidFill>
              <a:ln>
                <a:noFill/>
              </a:ln>
              <a:effectLst/>
            </c:spPr>
            <c:extLst>
              <c:ext xmlns:c16="http://schemas.microsoft.com/office/drawing/2014/chart" uri="{C3380CC4-5D6E-409C-BE32-E72D297353CC}">
                <c16:uniqueId val="{00000001-2605-4578-920E-74CFBC1A294A}"/>
              </c:ext>
            </c:extLst>
          </c:dPt>
          <c:dPt>
            <c:idx val="1"/>
            <c:bubble3D val="0"/>
            <c:spPr>
              <a:solidFill>
                <a:schemeClr val="accent6"/>
              </a:solidFill>
              <a:ln>
                <a:noFill/>
              </a:ln>
              <a:effectLst/>
            </c:spPr>
            <c:extLst>
              <c:ext xmlns:c16="http://schemas.microsoft.com/office/drawing/2014/chart" uri="{C3380CC4-5D6E-409C-BE32-E72D297353CC}">
                <c16:uniqueId val="{00000003-2605-4578-920E-74CFBC1A294A}"/>
              </c:ext>
            </c:extLst>
          </c:dPt>
          <c:dPt>
            <c:idx val="2"/>
            <c:bubble3D val="0"/>
            <c:spPr>
              <a:solidFill>
                <a:schemeClr val="accent3"/>
              </a:solidFill>
              <a:ln>
                <a:noFill/>
              </a:ln>
              <a:effectLst/>
            </c:spPr>
            <c:extLst>
              <c:ext xmlns:c16="http://schemas.microsoft.com/office/drawing/2014/chart" uri="{C3380CC4-5D6E-409C-BE32-E72D297353CC}">
                <c16:uniqueId val="{00000005-2605-4578-920E-74CFBC1A294A}"/>
              </c:ext>
            </c:extLst>
          </c:dPt>
          <c:dPt>
            <c:idx val="3"/>
            <c:bubble3D val="0"/>
            <c:spPr>
              <a:solidFill>
                <a:schemeClr val="accent4"/>
              </a:solidFill>
              <a:ln>
                <a:noFill/>
              </a:ln>
              <a:effectLst/>
            </c:spPr>
            <c:extLst>
              <c:ext xmlns:c16="http://schemas.microsoft.com/office/drawing/2014/chart" uri="{C3380CC4-5D6E-409C-BE32-E72D297353CC}">
                <c16:uniqueId val="{00000007-2605-4578-920E-74CFBC1A294A}"/>
              </c:ext>
            </c:extLst>
          </c:dPt>
          <c:dPt>
            <c:idx val="4"/>
            <c:bubble3D val="0"/>
            <c:spPr>
              <a:solidFill>
                <a:schemeClr val="tx2"/>
              </a:solidFill>
              <a:ln>
                <a:noFill/>
              </a:ln>
              <a:effectLst/>
            </c:spPr>
            <c:extLst>
              <c:ext xmlns:c16="http://schemas.microsoft.com/office/drawing/2014/chart" uri="{C3380CC4-5D6E-409C-BE32-E72D297353CC}">
                <c16:uniqueId val="{00000009-2605-4578-920E-74CFBC1A294A}"/>
              </c:ext>
            </c:extLst>
          </c:dPt>
          <c:dPt>
            <c:idx val="5"/>
            <c:bubble3D val="0"/>
            <c:spPr>
              <a:solidFill>
                <a:schemeClr val="accent5"/>
              </a:solidFill>
              <a:ln>
                <a:noFill/>
              </a:ln>
              <a:effectLst/>
            </c:spPr>
            <c:extLst>
              <c:ext xmlns:c16="http://schemas.microsoft.com/office/drawing/2014/chart" uri="{C3380CC4-5D6E-409C-BE32-E72D297353CC}">
                <c16:uniqueId val="{0000000B-2605-4578-920E-74CFBC1A294A}"/>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2605-4578-920E-74CFBC1A294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'Draft analysis 23-24'!$A$3:$A$9</c:f>
              <c:strCache>
                <c:ptCount val="7"/>
                <c:pt idx="0">
                  <c:v>Education and Training</c:v>
                </c:pt>
                <c:pt idx="1">
                  <c:v>Student Support
Services</c:v>
                </c:pt>
                <c:pt idx="2">
                  <c:v>Information and 
Communications</c:v>
                </c:pt>
                <c:pt idx="3">
                  <c:v>Physical 
Campus</c:v>
                </c:pt>
                <c:pt idx="4">
                  <c:v>Employment
and Employee 
Supports</c:v>
                </c:pt>
                <c:pt idx="5">
                  <c:v>Coordination 
and Leadership</c:v>
                </c:pt>
                <c:pt idx="6">
                  <c:v>Research and
Development</c:v>
                </c:pt>
              </c:strCache>
            </c:strRef>
          </c:cat>
          <c:val>
            <c:numRef>
              <c:f>'Draft analysis 23-24'!$B$3:$B$9</c:f>
              <c:numCache>
                <c:formatCode>General</c:formatCode>
                <c:ptCount val="7"/>
                <c:pt idx="0">
                  <c:v>15</c:v>
                </c:pt>
                <c:pt idx="1">
                  <c:v>12</c:v>
                </c:pt>
                <c:pt idx="2">
                  <c:v>10</c:v>
                </c:pt>
                <c:pt idx="3">
                  <c:v>9</c:v>
                </c:pt>
                <c:pt idx="4">
                  <c:v>7</c:v>
                </c:pt>
                <c:pt idx="5">
                  <c:v>5</c:v>
                </c:pt>
                <c:pt idx="6">
                  <c:v>4</c:v>
                </c:pt>
              </c:numCache>
            </c:numRef>
          </c:val>
          <c:extLst>
            <c:ext xmlns:c16="http://schemas.microsoft.com/office/drawing/2014/chart" uri="{C3380CC4-5D6E-409C-BE32-E72D297353CC}">
              <c16:uniqueId val="{0000000E-2605-4578-920E-74CFBC1A294A}"/>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'CAS Report_Status'!$G$52:$G$56</cx:f>
        <cx:lvl ptCount="5">
          <cx:pt idx="0">Complete</cx:pt>
          <cx:pt idx="1">Continuous</cx:pt>
          <cx:pt idx="2">Planning</cx:pt>
          <cx:pt idx="3">Underway</cx:pt>
          <cx:pt idx="4">Upcoming</cx:pt>
        </cx:lvl>
      </cx:strDim>
      <cx:numDim type="size">
        <cx:f>'CAS Report_Status'!$H$52:$H$56</cx:f>
        <cx:lvl ptCount="5" formatCode="General">
          <cx:pt idx="0">8</cx:pt>
          <cx:pt idx="1">18</cx:pt>
          <cx:pt idx="2">4</cx:pt>
          <cx:pt idx="3">8</cx:pt>
          <cx:pt idx="4">2</cx:pt>
        </cx:lvl>
      </cx:numDim>
    </cx:data>
  </cx:chartData>
  <cx:chart>
    <cx:title pos="t" align="ctr" overlay="0">
      <cx:tx>
        <cx:txData>
          <cx:v>Status for 2023-2024</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Status for 2023-2024</a:t>
          </a:r>
        </a:p>
      </cx:txPr>
    </cx:title>
    <cx:plotArea>
      <cx:plotAreaRegion>
        <cx:series layoutId="sunburst" uniqueId="{DFB04FC3-0666-6E47-A6A4-18812224E028}">
          <cx:dataPt idx="0">
            <cx:spPr>
              <a:solidFill>
                <a:srgbClr val="7030A0"/>
              </a:solidFill>
            </cx:spPr>
          </cx:dataPt>
          <cx:dataPt idx="1"/>
          <cx:dataLabels>
            <cx:visibility seriesName="0" categoryName="1" value="1"/>
          </cx:dataLabels>
          <cx:dataId val="0"/>
        </cx:series>
      </cx:plotAreaRegion>
    </cx:plotArea>
    <cx:legend pos="b" align="ctr" overlay="0">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'Analysis_activities_20-24'!$A$49:$A$55</cx:f>
        <cx:lvl ptCount="7">
          <cx:pt idx="0">Coordination &amp; Leadership</cx:pt>
          <cx:pt idx="1">Education &amp; Training</cx:pt>
          <cx:pt idx="2">Information &amp; Communications</cx:pt>
          <cx:pt idx="3">Physical Campus</cx:pt>
          <cx:pt idx="4">Employment &amp; Employee Support</cx:pt>
          <cx:pt idx="5">Student Support Services</cx:pt>
          <cx:pt idx="6">Research and Development</cx:pt>
        </cx:lvl>
      </cx:strDim>
      <cx:numDim type="size">
        <cx:f>'Analysis_activities_20-24'!$B$49:$B$55</cx:f>
        <cx:lvl ptCount="7" formatCode="General">
          <cx:pt idx="0">10</cx:pt>
          <cx:pt idx="1">31</cx:pt>
          <cx:pt idx="2">20</cx:pt>
          <cx:pt idx="3">11</cx:pt>
          <cx:pt idx="4">9</cx:pt>
          <cx:pt idx="5">15</cx:pt>
          <cx:pt idx="6">7</cx:pt>
        </cx:lvl>
      </cx:numDim>
    </cx:data>
  </cx:chartData>
  <cx:chart>
    <cx:title pos="t" align="ctr" overlay="0">
      <cx:tx>
        <cx:txData>
          <cx:v>Activities by Area of Focus 2020-2024</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Activities by Area of Focus 2020-2024</a:t>
          </a:r>
        </a:p>
      </cx:txPr>
    </cx:title>
    <cx:plotArea>
      <cx:plotAreaRegion>
        <cx:series layoutId="sunburst" uniqueId="{9FB88CE6-B199-3644-B84A-8F63A00FF6C4}">
          <cx:dataPt idx="0">
            <cx:spPr>
              <a:solidFill>
                <a:srgbClr val="7030A0"/>
              </a:solidFill>
            </cx:spPr>
          </cx:dataPt>
          <cx:dataPt idx="1"/>
          <cx:dataLabels>
            <cx:txPr>
              <a:bodyPr spcFirstLastPara="1" vertOverflow="ellipsis" horzOverflow="overflow" wrap="square" lIns="0" tIns="0" rIns="0" bIns="0" anchor="ctr" anchorCtr="1"/>
              <a:lstStyle/>
              <a:p>
                <a:pPr algn="ctr" rtl="0">
                  <a:defRPr sz="1200"/>
                </a:pPr>
                <a:endParaRPr lang="en-US" sz="1200" b="0" i="0" u="none" strike="noStrike" baseline="0">
                  <a:solidFill>
                    <a:sysClr val="window" lastClr="FFFFFF"/>
                  </a:solidFill>
                  <a:latin typeface="Calibri" panose="020F0502020204030204"/>
                </a:endParaRPr>
              </a:p>
            </cx:txPr>
            <cx:visibility seriesName="0" categoryName="1" value="1"/>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E4CE40-9352-204E-8A00-5D8EAB3EF01C}"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US"/>
        </a:p>
      </dgm:t>
    </dgm:pt>
    <dgm:pt modelId="{BBE0B49C-F2FC-D349-8E8E-C8A8A6F0FACE}">
      <dgm:prSet phldrT="[Text]" custT="1"/>
      <dgm:spPr>
        <a:solidFill>
          <a:srgbClr val="E91C24"/>
        </a:solidFill>
        <a:ln>
          <a:solidFill>
            <a:srgbClr val="000000"/>
          </a:solidFill>
        </a:ln>
      </dgm:spPr>
      <dgm:t>
        <a:bodyPr/>
        <a:lstStyle/>
        <a:p>
          <a:pPr algn="ctr"/>
          <a:r>
            <a:rPr lang="en-US" sz="900" kern="1200">
              <a:latin typeface="MS Reference Sans Serif" panose="020B0604030504040204" pitchFamily="34" charset="0"/>
            </a:rPr>
            <a:t>CAS Team Members</a:t>
          </a:r>
          <a:r>
            <a:rPr lang="en-US" sz="900" kern="1200" baseline="30000">
              <a:latin typeface="MS Reference Sans Serif" panose="020B0604030504040204" pitchFamily="34" charset="0"/>
            </a:rPr>
            <a:t>2</a:t>
          </a:r>
          <a:endParaRPr lang="en-US" sz="600" kern="1200">
            <a:latin typeface="MS Reference Sans Serif" panose="020B0604030504040204" pitchFamily="34" charset="0"/>
          </a:endParaRPr>
        </a:p>
      </dgm:t>
    </dgm:pt>
    <dgm:pt modelId="{B6811427-47F6-574E-A078-F6657E489B1B}">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Director, Paul Menton Centre</a:t>
          </a:r>
        </a:p>
      </dgm:t>
    </dgm:pt>
    <dgm:pt modelId="{F79237A8-AF68-E241-BF30-F6FB99A41CE4}">
      <dgm:prSet phldrT="[Text]" custT="1"/>
      <dgm:spPr>
        <a:solidFill>
          <a:srgbClr val="E91C24"/>
        </a:solidFill>
        <a:ln>
          <a:solidFill>
            <a:srgbClr val="000000"/>
          </a:solidFill>
        </a:ln>
      </dgm:spPr>
      <dgm:t>
        <a:bodyPr/>
        <a:lstStyle/>
        <a:p>
          <a:pPr algn="ctr"/>
          <a:r>
            <a:rPr lang="en-US" sz="900" kern="1200">
              <a:latin typeface="MS Reference Sans Serif" panose="020B0604030504040204" pitchFamily="34" charset="0"/>
            </a:rPr>
            <a:t>CAS Lead</a:t>
          </a:r>
        </a:p>
      </dgm:t>
    </dgm:pt>
    <dgm:pt modelId="{ED943394-62E7-E84B-B082-EBF707DB1FD3}" type="sibTrans" cxnId="{E29C7873-7442-D547-8B52-306804F03E5B}">
      <dgm:prSet/>
      <dgm:spPr/>
      <dgm:t>
        <a:bodyPr/>
        <a:lstStyle/>
        <a:p>
          <a:pPr algn="ctr"/>
          <a:endParaRPr lang="en-US"/>
        </a:p>
      </dgm:t>
    </dgm:pt>
    <dgm:pt modelId="{DF076294-A41A-494C-8DC0-E87E0DFD3CF2}" type="parTrans" cxnId="{E29C7873-7442-D547-8B52-306804F03E5B}">
      <dgm:prSet/>
      <dgm:spPr/>
      <dgm:t>
        <a:bodyPr/>
        <a:lstStyle/>
        <a:p>
          <a:pPr algn="ctr"/>
          <a:endParaRPr lang="en-US"/>
        </a:p>
      </dgm:t>
    </dgm:pt>
    <dgm:pt modelId="{0F24820B-20DD-AA47-8033-43EEE01C5B88}" type="sibTrans" cxnId="{1C7FEB93-51D5-DB4B-B00C-929FB7B59D93}">
      <dgm:prSet/>
      <dgm:spPr/>
      <dgm:t>
        <a:bodyPr/>
        <a:lstStyle/>
        <a:p>
          <a:pPr algn="ctr"/>
          <a:endParaRPr lang="en-US"/>
        </a:p>
      </dgm:t>
    </dgm:pt>
    <dgm:pt modelId="{850184D0-4D7D-3948-8024-D7CF38BA8471}" type="parTrans" cxnId="{1C7FEB93-51D5-DB4B-B00C-929FB7B59D93}">
      <dgm:prSet/>
      <dgm:spPr>
        <a:ln>
          <a:solidFill>
            <a:schemeClr val="tx1"/>
          </a:solidFill>
        </a:ln>
      </dgm:spPr>
      <dgm:t>
        <a:bodyPr/>
        <a:lstStyle/>
        <a:p>
          <a:pPr algn="ctr"/>
          <a:endParaRPr lang="en-US"/>
        </a:p>
      </dgm:t>
    </dgm:pt>
    <dgm:pt modelId="{764CF5CC-E25D-AE4E-ABBE-4D65114689A2}" type="sibTrans" cxnId="{4B5F9AA8-F8AD-6C43-838B-9F2A525B031E}">
      <dgm:prSet/>
      <dgm:spPr/>
      <dgm:t>
        <a:bodyPr/>
        <a:lstStyle/>
        <a:p>
          <a:pPr algn="ctr"/>
          <a:endParaRPr lang="en-US"/>
        </a:p>
      </dgm:t>
    </dgm:pt>
    <dgm:pt modelId="{0A13837D-0CB9-7540-85FC-6E66942C6A16}" type="parTrans" cxnId="{4B5F9AA8-F8AD-6C43-838B-9F2A525B031E}">
      <dgm:prSet/>
      <dgm:spPr>
        <a:ln>
          <a:solidFill>
            <a:schemeClr val="tx1"/>
          </a:solidFill>
        </a:ln>
      </dgm:spPr>
      <dgm:t>
        <a:bodyPr/>
        <a:lstStyle/>
        <a:p>
          <a:pPr algn="ctr"/>
          <a:endParaRPr lang="en-US"/>
        </a:p>
      </dgm:t>
    </dgm:pt>
    <dgm:pt modelId="{79BACE4F-AB3D-1B4A-83EB-A7CC08F5937C}">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Director, Teaching and Learning Services</a:t>
          </a:r>
          <a:endParaRPr lang="en-US" sz="600">
            <a:latin typeface="MS Reference Sans Serif" panose="020B0604030504040204" pitchFamily="34" charset="0"/>
          </a:endParaRPr>
        </a:p>
      </dgm:t>
    </dgm:pt>
    <dgm:pt modelId="{FF86756F-8794-5F48-8406-AEC5D2B2EBDC}" type="parTrans" cxnId="{7C6452C3-B763-6A41-BD25-2560C7B86673}">
      <dgm:prSet/>
      <dgm:spPr>
        <a:ln>
          <a:solidFill>
            <a:schemeClr val="tx1"/>
          </a:solidFill>
        </a:ln>
      </dgm:spPr>
      <dgm:t>
        <a:bodyPr/>
        <a:lstStyle/>
        <a:p>
          <a:pPr algn="ctr"/>
          <a:endParaRPr lang="en-US"/>
        </a:p>
      </dgm:t>
    </dgm:pt>
    <dgm:pt modelId="{E19050AC-E07C-AE4E-8E45-22FD2F1DA963}" type="sibTrans" cxnId="{7C6452C3-B763-6A41-BD25-2560C7B86673}">
      <dgm:prSet/>
      <dgm:spPr/>
      <dgm:t>
        <a:bodyPr/>
        <a:lstStyle/>
        <a:p>
          <a:pPr algn="ctr"/>
          <a:endParaRPr lang="en-US"/>
        </a:p>
      </dgm:t>
    </dgm:pt>
    <dgm:pt modelId="{51FFADA2-A135-AC48-8BED-DC684513AB72}">
      <dgm:prSet phldrT="[Text]" custT="1"/>
      <dgm:spPr>
        <a:solidFill>
          <a:srgbClr val="E91C24"/>
        </a:solidFill>
        <a:ln>
          <a:solidFill>
            <a:srgbClr val="000000"/>
          </a:solidFill>
        </a:ln>
      </dgm:spPr>
      <dgm:t>
        <a:bodyPr/>
        <a:lstStyle/>
        <a:p>
          <a:pPr algn="ctr"/>
          <a:r>
            <a:rPr lang="en-US" sz="900" kern="1200">
              <a:latin typeface="MS Reference Sans Serif" panose="020B0604030504040204" pitchFamily="34" charset="0"/>
            </a:rPr>
            <a:t>Teaching and Learning Team</a:t>
          </a:r>
          <a:endParaRPr lang="en-US" sz="300" kern="800" baseline="0">
            <a:latin typeface="MS Reference Sans Serif" panose="020B0604030504040204" pitchFamily="34" charset="0"/>
          </a:endParaRPr>
        </a:p>
      </dgm:t>
    </dgm:pt>
    <dgm:pt modelId="{5089F46A-5FCB-F24D-B822-17BD211855AE}" type="parTrans" cxnId="{48C555B5-4685-3C44-896E-DAE90E6E4084}">
      <dgm:prSet/>
      <dgm:spPr>
        <a:ln>
          <a:solidFill>
            <a:schemeClr val="tx1"/>
          </a:solidFill>
        </a:ln>
      </dgm:spPr>
      <dgm:t>
        <a:bodyPr/>
        <a:lstStyle/>
        <a:p>
          <a:pPr algn="ctr"/>
          <a:endParaRPr lang="en-US"/>
        </a:p>
      </dgm:t>
    </dgm:pt>
    <dgm:pt modelId="{9769617F-A8F6-DB45-8B08-C45625904041}" type="sibTrans" cxnId="{48C555B5-4685-3C44-896E-DAE90E6E4084}">
      <dgm:prSet/>
      <dgm:spPr/>
      <dgm:t>
        <a:bodyPr/>
        <a:lstStyle/>
        <a:p>
          <a:pPr algn="ctr"/>
          <a:endParaRPr lang="en-US"/>
        </a:p>
      </dgm:t>
    </dgm:pt>
    <dgm:pt modelId="{870E3782-2B8A-9F46-A87D-8D2D6BCB4398}">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Accessibility Institute Team Members</a:t>
          </a:r>
          <a:r>
            <a:rPr lang="en-US" sz="900" baseline="30000">
              <a:latin typeface="MS Reference Sans Serif" panose="020B0604030504040204" pitchFamily="34" charset="0"/>
            </a:rPr>
            <a:t>4</a:t>
          </a:r>
          <a:endParaRPr lang="en-US" sz="600" baseline="30000">
            <a:latin typeface="MS Reference Sans Serif" panose="020B0604030504040204" pitchFamily="34" charset="0"/>
          </a:endParaRPr>
        </a:p>
      </dgm:t>
    </dgm:pt>
    <dgm:pt modelId="{60B18856-D37A-404C-8CEB-FCDE7E02383A}" type="parTrans" cxnId="{8BB1FEE9-C851-A246-AB72-005CE3E30AD1}">
      <dgm:prSet/>
      <dgm:spPr>
        <a:ln>
          <a:solidFill>
            <a:schemeClr val="tx1"/>
          </a:solidFill>
        </a:ln>
      </dgm:spPr>
      <dgm:t>
        <a:bodyPr/>
        <a:lstStyle/>
        <a:p>
          <a:pPr algn="ctr"/>
          <a:endParaRPr lang="en-US"/>
        </a:p>
      </dgm:t>
    </dgm:pt>
    <dgm:pt modelId="{51FB4BD9-5260-C94A-9659-D31A758B4C25}" type="sibTrans" cxnId="{8BB1FEE9-C851-A246-AB72-005CE3E30AD1}">
      <dgm:prSet/>
      <dgm:spPr/>
      <dgm:t>
        <a:bodyPr/>
        <a:lstStyle/>
        <a:p>
          <a:pPr algn="ctr"/>
          <a:endParaRPr lang="en-US"/>
        </a:p>
      </dgm:t>
    </dgm:pt>
    <dgm:pt modelId="{B4325ECC-69EC-E945-B1E2-64AA3EAA1330}">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Director, Accessibility Institute</a:t>
          </a:r>
          <a:r>
            <a:rPr lang="en-US" sz="900" baseline="30000">
              <a:latin typeface="MS Reference Sans Serif" panose="020B0604030504040204" pitchFamily="34" charset="0"/>
            </a:rPr>
            <a:t>1</a:t>
          </a:r>
          <a:endParaRPr lang="en-US" sz="700">
            <a:latin typeface="MS Reference Sans Serif" panose="020B0604030504040204" pitchFamily="34" charset="0"/>
          </a:endParaRPr>
        </a:p>
      </dgm:t>
    </dgm:pt>
    <dgm:pt modelId="{71EE3AB2-8779-7345-BEAA-2A9C8E635C16}" type="parTrans" cxnId="{C7910823-5E02-EB47-A471-528A27123CF8}">
      <dgm:prSet/>
      <dgm:spPr>
        <a:ln>
          <a:solidFill>
            <a:schemeClr val="tx1"/>
          </a:solidFill>
        </a:ln>
      </dgm:spPr>
      <dgm:t>
        <a:bodyPr/>
        <a:lstStyle/>
        <a:p>
          <a:pPr algn="ctr"/>
          <a:endParaRPr lang="en-US"/>
        </a:p>
      </dgm:t>
    </dgm:pt>
    <dgm:pt modelId="{7782C1D1-DE8F-5746-9003-F898F92DC4F5}" type="sibTrans" cxnId="{C7910823-5E02-EB47-A471-528A27123CF8}">
      <dgm:prSet/>
      <dgm:spPr/>
      <dgm:t>
        <a:bodyPr/>
        <a:lstStyle/>
        <a:p>
          <a:pPr algn="ctr"/>
          <a:endParaRPr lang="en-US"/>
        </a:p>
      </dgm:t>
    </dgm:pt>
    <dgm:pt modelId="{684FC5E1-C939-3447-AF4C-ADD040EE57F4}">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Faculty</a:t>
          </a:r>
          <a:r>
            <a:rPr lang="en-US" sz="900" baseline="30000">
              <a:latin typeface="MS Reference Sans Serif" panose="020B0604030504040204" pitchFamily="34" charset="0"/>
            </a:rPr>
            <a:t>1</a:t>
          </a:r>
          <a:endParaRPr lang="en-US" sz="300">
            <a:latin typeface="MS Reference Sans Serif" panose="020B0604030504040204" pitchFamily="34" charset="0"/>
          </a:endParaRPr>
        </a:p>
      </dgm:t>
    </dgm:pt>
    <dgm:pt modelId="{51B37AC0-D7DA-CD40-BB08-E6AC9B411380}" type="parTrans" cxnId="{C7C597DB-E2D2-B145-B1A3-2434D7387FCD}">
      <dgm:prSet/>
      <dgm:spPr>
        <a:ln>
          <a:solidFill>
            <a:schemeClr val="tx1"/>
          </a:solidFill>
        </a:ln>
      </dgm:spPr>
      <dgm:t>
        <a:bodyPr/>
        <a:lstStyle/>
        <a:p>
          <a:pPr algn="ctr"/>
          <a:endParaRPr lang="en-US"/>
        </a:p>
      </dgm:t>
    </dgm:pt>
    <dgm:pt modelId="{CEF636CF-47D9-1148-9475-BC891DFB26D9}" type="sibTrans" cxnId="{C7C597DB-E2D2-B145-B1A3-2434D7387FCD}">
      <dgm:prSet/>
      <dgm:spPr/>
      <dgm:t>
        <a:bodyPr/>
        <a:lstStyle/>
        <a:p>
          <a:pPr algn="ctr"/>
          <a:endParaRPr lang="en-US"/>
        </a:p>
      </dgm:t>
    </dgm:pt>
    <dgm:pt modelId="{23B43269-7C5D-9E47-89C8-C7F3F685E829}">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Paul Menton Centre Team</a:t>
          </a:r>
          <a:r>
            <a:rPr lang="en-US" sz="900" baseline="30000">
              <a:latin typeface="MS Reference Sans Serif" panose="020B0604030504040204" pitchFamily="34" charset="0"/>
            </a:rPr>
            <a:t>3</a:t>
          </a:r>
          <a:endParaRPr lang="en-US" sz="900">
            <a:latin typeface="MS Reference Sans Serif" panose="020B0604030504040204" pitchFamily="34" charset="0"/>
          </a:endParaRPr>
        </a:p>
      </dgm:t>
    </dgm:pt>
    <dgm:pt modelId="{386F77E9-1B6A-424B-AFB3-5537F31CF441}" type="sibTrans" cxnId="{6179BE8B-620D-4E46-AA7B-9A21F227F7B2}">
      <dgm:prSet/>
      <dgm:spPr/>
      <dgm:t>
        <a:bodyPr/>
        <a:lstStyle/>
        <a:p>
          <a:pPr algn="ctr"/>
          <a:endParaRPr lang="en-US"/>
        </a:p>
      </dgm:t>
    </dgm:pt>
    <dgm:pt modelId="{CC58CE5F-DF2B-9C4A-BF22-B464FC701568}" type="parTrans" cxnId="{6179BE8B-620D-4E46-AA7B-9A21F227F7B2}">
      <dgm:prSet/>
      <dgm:spPr>
        <a:ln>
          <a:solidFill>
            <a:schemeClr val="tx1"/>
          </a:solidFill>
        </a:ln>
      </dgm:spPr>
      <dgm:t>
        <a:bodyPr/>
        <a:lstStyle/>
        <a:p>
          <a:pPr algn="ctr"/>
          <a:endParaRPr lang="en-US"/>
        </a:p>
      </dgm:t>
    </dgm:pt>
    <dgm:pt modelId="{2BDD61AD-59CF-E749-8E1B-E5A80AE93E66}" type="pres">
      <dgm:prSet presAssocID="{51E4CE40-9352-204E-8A00-5D8EAB3EF01C}" presName="cycle" presStyleCnt="0">
        <dgm:presLayoutVars>
          <dgm:chMax val="1"/>
          <dgm:dir/>
          <dgm:animLvl val="ctr"/>
          <dgm:resizeHandles val="exact"/>
        </dgm:presLayoutVars>
      </dgm:prSet>
      <dgm:spPr/>
    </dgm:pt>
    <dgm:pt modelId="{0426910C-7DAB-344F-8055-B2F03A8A5580}" type="pres">
      <dgm:prSet presAssocID="{F79237A8-AF68-E241-BF30-F6FB99A41CE4}" presName="centerShape" presStyleLbl="node0" presStyleIdx="0" presStyleCnt="1" custScaleX="152275" custScaleY="89592" custLinFactNeighborY="2043"/>
      <dgm:spPr/>
    </dgm:pt>
    <dgm:pt modelId="{E19BA441-F093-BC4F-8623-295C8B28618C}" type="pres">
      <dgm:prSet presAssocID="{0A13837D-0CB9-7540-85FC-6E66942C6A16}" presName="Name9" presStyleLbl="parChTrans1D2" presStyleIdx="0" presStyleCnt="8"/>
      <dgm:spPr/>
    </dgm:pt>
    <dgm:pt modelId="{0DCF2428-0854-1B43-8E00-A1567D9BD64F}" type="pres">
      <dgm:prSet presAssocID="{0A13837D-0CB9-7540-85FC-6E66942C6A16}" presName="connTx" presStyleLbl="parChTrans1D2" presStyleIdx="0" presStyleCnt="8"/>
      <dgm:spPr/>
    </dgm:pt>
    <dgm:pt modelId="{81190875-0E75-0F49-892E-628D1BD7F05B}" type="pres">
      <dgm:prSet presAssocID="{B6811427-47F6-574E-A078-F6657E489B1B}" presName="node" presStyleLbl="node1" presStyleIdx="0" presStyleCnt="8" custScaleX="152275" custScaleY="89592" custRadScaleRad="95913">
        <dgm:presLayoutVars>
          <dgm:bulletEnabled val="1"/>
        </dgm:presLayoutVars>
      </dgm:prSet>
      <dgm:spPr/>
    </dgm:pt>
    <dgm:pt modelId="{0BEFB5E2-200F-6842-A668-9680FE6A8B55}" type="pres">
      <dgm:prSet presAssocID="{CC58CE5F-DF2B-9C4A-BF22-B464FC701568}" presName="Name9" presStyleLbl="parChTrans1D2" presStyleIdx="1" presStyleCnt="8"/>
      <dgm:spPr/>
    </dgm:pt>
    <dgm:pt modelId="{DB16E631-06F9-B848-B366-A156D9FC41E4}" type="pres">
      <dgm:prSet presAssocID="{CC58CE5F-DF2B-9C4A-BF22-B464FC701568}" presName="connTx" presStyleLbl="parChTrans1D2" presStyleIdx="1" presStyleCnt="8"/>
      <dgm:spPr/>
    </dgm:pt>
    <dgm:pt modelId="{BAFF0CD4-05A4-6F4D-8B68-D708F7E0111B}" type="pres">
      <dgm:prSet presAssocID="{23B43269-7C5D-9E47-89C8-C7F3F685E829}" presName="node" presStyleLbl="node1" presStyleIdx="1" presStyleCnt="8" custScaleX="152275" custScaleY="89592" custRadScaleRad="88917" custRadScaleInc="44515">
        <dgm:presLayoutVars>
          <dgm:bulletEnabled val="1"/>
        </dgm:presLayoutVars>
      </dgm:prSet>
      <dgm:spPr/>
    </dgm:pt>
    <dgm:pt modelId="{66192456-DCC6-4F4F-8690-4C71E91B9520}" type="pres">
      <dgm:prSet presAssocID="{850184D0-4D7D-3948-8024-D7CF38BA8471}" presName="Name9" presStyleLbl="parChTrans1D2" presStyleIdx="2" presStyleCnt="8"/>
      <dgm:spPr/>
    </dgm:pt>
    <dgm:pt modelId="{4886AA5E-CD38-064F-B4FA-C6A4E793C2DD}" type="pres">
      <dgm:prSet presAssocID="{850184D0-4D7D-3948-8024-D7CF38BA8471}" presName="connTx" presStyleLbl="parChTrans1D2" presStyleIdx="2" presStyleCnt="8"/>
      <dgm:spPr/>
    </dgm:pt>
    <dgm:pt modelId="{4EE58695-2C25-A64C-B5B0-F2565F2547D3}" type="pres">
      <dgm:prSet presAssocID="{BBE0B49C-F2FC-D349-8E8E-C8A8A6F0FACE}" presName="node" presStyleLbl="node1" presStyleIdx="2" presStyleCnt="8" custScaleX="152275" custScaleY="89592" custRadScaleRad="96032" custRadScaleInc="29808">
        <dgm:presLayoutVars>
          <dgm:bulletEnabled val="1"/>
        </dgm:presLayoutVars>
      </dgm:prSet>
      <dgm:spPr/>
    </dgm:pt>
    <dgm:pt modelId="{4672AA35-4C6F-9347-B76A-DC93132F8E1D}" type="pres">
      <dgm:prSet presAssocID="{FF86756F-8794-5F48-8406-AEC5D2B2EBDC}" presName="Name9" presStyleLbl="parChTrans1D2" presStyleIdx="3" presStyleCnt="8"/>
      <dgm:spPr/>
    </dgm:pt>
    <dgm:pt modelId="{34C3B04A-056E-A140-8F5F-2D4C4AC256FD}" type="pres">
      <dgm:prSet presAssocID="{FF86756F-8794-5F48-8406-AEC5D2B2EBDC}" presName="connTx" presStyleLbl="parChTrans1D2" presStyleIdx="3" presStyleCnt="8"/>
      <dgm:spPr/>
    </dgm:pt>
    <dgm:pt modelId="{B4093B34-BC32-2F4A-A434-5F21764F1450}" type="pres">
      <dgm:prSet presAssocID="{79BACE4F-AB3D-1B4A-83EB-A7CC08F5937C}" presName="node" presStyleLbl="node1" presStyleIdx="3" presStyleCnt="8" custScaleX="152275" custScaleY="89592" custRadScaleRad="114820" custRadScaleInc="-18827">
        <dgm:presLayoutVars>
          <dgm:bulletEnabled val="1"/>
        </dgm:presLayoutVars>
      </dgm:prSet>
      <dgm:spPr/>
    </dgm:pt>
    <dgm:pt modelId="{D5E4ABE3-42F4-334F-A693-B5967CA4B39E}" type="pres">
      <dgm:prSet presAssocID="{5089F46A-5FCB-F24D-B822-17BD211855AE}" presName="Name9" presStyleLbl="parChTrans1D2" presStyleIdx="4" presStyleCnt="8"/>
      <dgm:spPr/>
    </dgm:pt>
    <dgm:pt modelId="{D11A406A-B26D-7843-A002-3E6F1C9762B4}" type="pres">
      <dgm:prSet presAssocID="{5089F46A-5FCB-F24D-B822-17BD211855AE}" presName="connTx" presStyleLbl="parChTrans1D2" presStyleIdx="4" presStyleCnt="8"/>
      <dgm:spPr/>
    </dgm:pt>
    <dgm:pt modelId="{B187C314-114B-7E47-9452-075E751B3E74}" type="pres">
      <dgm:prSet presAssocID="{51FFADA2-A135-AC48-8BED-DC684513AB72}" presName="node" presStyleLbl="node1" presStyleIdx="4" presStyleCnt="8" custScaleX="152275" custScaleY="89592" custRadScaleRad="104087">
        <dgm:presLayoutVars>
          <dgm:bulletEnabled val="1"/>
        </dgm:presLayoutVars>
      </dgm:prSet>
      <dgm:spPr/>
    </dgm:pt>
    <dgm:pt modelId="{D8316C1D-53FD-8A4F-86DF-B5CABA9F477E}" type="pres">
      <dgm:prSet presAssocID="{60B18856-D37A-404C-8CEB-FCDE7E02383A}" presName="Name9" presStyleLbl="parChTrans1D2" presStyleIdx="5" presStyleCnt="8"/>
      <dgm:spPr/>
    </dgm:pt>
    <dgm:pt modelId="{1327B107-E94C-8745-9EAA-93B18C77E26B}" type="pres">
      <dgm:prSet presAssocID="{60B18856-D37A-404C-8CEB-FCDE7E02383A}" presName="connTx" presStyleLbl="parChTrans1D2" presStyleIdx="5" presStyleCnt="8"/>
      <dgm:spPr/>
    </dgm:pt>
    <dgm:pt modelId="{C9A00998-4F49-8E4D-AFB2-B5EFFB3441A9}" type="pres">
      <dgm:prSet presAssocID="{870E3782-2B8A-9F46-A87D-8D2D6BCB4398}" presName="node" presStyleLbl="node1" presStyleIdx="5" presStyleCnt="8" custScaleX="152275" custScaleY="89592" custRadScaleRad="109566" custRadScaleInc="18334">
        <dgm:presLayoutVars>
          <dgm:bulletEnabled val="1"/>
        </dgm:presLayoutVars>
      </dgm:prSet>
      <dgm:spPr/>
    </dgm:pt>
    <dgm:pt modelId="{94F33EE6-69FE-014E-9E5F-1E8D31A59C76}" type="pres">
      <dgm:prSet presAssocID="{71EE3AB2-8779-7345-BEAA-2A9C8E635C16}" presName="Name9" presStyleLbl="parChTrans1D2" presStyleIdx="6" presStyleCnt="8"/>
      <dgm:spPr/>
    </dgm:pt>
    <dgm:pt modelId="{1572894F-DB8A-C240-8854-F7B04BED85FE}" type="pres">
      <dgm:prSet presAssocID="{71EE3AB2-8779-7345-BEAA-2A9C8E635C16}" presName="connTx" presStyleLbl="parChTrans1D2" presStyleIdx="6" presStyleCnt="8"/>
      <dgm:spPr/>
    </dgm:pt>
    <dgm:pt modelId="{E90C0370-F046-9E49-AC78-A74614EA66AE}" type="pres">
      <dgm:prSet presAssocID="{B4325ECC-69EC-E945-B1E2-64AA3EAA1330}" presName="node" presStyleLbl="node1" presStyleIdx="6" presStyleCnt="8" custScaleX="152275" custScaleY="89592" custRadScaleRad="96112" custRadScaleInc="-35122">
        <dgm:presLayoutVars>
          <dgm:bulletEnabled val="1"/>
        </dgm:presLayoutVars>
      </dgm:prSet>
      <dgm:spPr/>
    </dgm:pt>
    <dgm:pt modelId="{0E68C60A-CD71-634C-B478-869D5D179B5B}" type="pres">
      <dgm:prSet presAssocID="{51B37AC0-D7DA-CD40-BB08-E6AC9B411380}" presName="Name9" presStyleLbl="parChTrans1D2" presStyleIdx="7" presStyleCnt="8"/>
      <dgm:spPr/>
    </dgm:pt>
    <dgm:pt modelId="{D3BEDD86-E659-6C4E-9A9B-4C539D06E09E}" type="pres">
      <dgm:prSet presAssocID="{51B37AC0-D7DA-CD40-BB08-E6AC9B411380}" presName="connTx" presStyleLbl="parChTrans1D2" presStyleIdx="7" presStyleCnt="8"/>
      <dgm:spPr/>
    </dgm:pt>
    <dgm:pt modelId="{44FF10BE-8EE0-B149-8C1C-894AD44CDDC8}" type="pres">
      <dgm:prSet presAssocID="{684FC5E1-C939-3447-AF4C-ADD040EE57F4}" presName="node" presStyleLbl="node1" presStyleIdx="7" presStyleCnt="8" custScaleX="152275" custScaleY="89592" custRadScaleRad="91331" custRadScaleInc="-51002">
        <dgm:presLayoutVars>
          <dgm:bulletEnabled val="1"/>
        </dgm:presLayoutVars>
      </dgm:prSet>
      <dgm:spPr/>
    </dgm:pt>
  </dgm:ptLst>
  <dgm:cxnLst>
    <dgm:cxn modelId="{B3D78803-7718-E44E-9EE7-ED28102ED4B9}" type="presOf" srcId="{60B18856-D37A-404C-8CEB-FCDE7E02383A}" destId="{1327B107-E94C-8745-9EAA-93B18C77E26B}" srcOrd="1" destOrd="0" presId="urn:microsoft.com/office/officeart/2005/8/layout/radial1"/>
    <dgm:cxn modelId="{BBE8B308-7A32-2F4F-9432-CDDC4FCF1F40}" type="presOf" srcId="{51B37AC0-D7DA-CD40-BB08-E6AC9B411380}" destId="{D3BEDD86-E659-6C4E-9A9B-4C539D06E09E}" srcOrd="1" destOrd="0" presId="urn:microsoft.com/office/officeart/2005/8/layout/radial1"/>
    <dgm:cxn modelId="{E3493B1C-C95C-3A4E-8D90-BBF10B27CB25}" type="presOf" srcId="{79BACE4F-AB3D-1B4A-83EB-A7CC08F5937C}" destId="{B4093B34-BC32-2F4A-A434-5F21764F1450}" srcOrd="0" destOrd="0" presId="urn:microsoft.com/office/officeart/2005/8/layout/radial1"/>
    <dgm:cxn modelId="{C7910823-5E02-EB47-A471-528A27123CF8}" srcId="{F79237A8-AF68-E241-BF30-F6FB99A41CE4}" destId="{B4325ECC-69EC-E945-B1E2-64AA3EAA1330}" srcOrd="6" destOrd="0" parTransId="{71EE3AB2-8779-7345-BEAA-2A9C8E635C16}" sibTransId="{7782C1D1-DE8F-5746-9003-F898F92DC4F5}"/>
    <dgm:cxn modelId="{48724233-CEB6-9C4A-9E25-94888A1BF331}" type="presOf" srcId="{B4325ECC-69EC-E945-B1E2-64AA3EAA1330}" destId="{E90C0370-F046-9E49-AC78-A74614EA66AE}" srcOrd="0" destOrd="0" presId="urn:microsoft.com/office/officeart/2005/8/layout/radial1"/>
    <dgm:cxn modelId="{2F5F4D33-7F38-D44A-B8B6-6DFC1423E560}" type="presOf" srcId="{BBE0B49C-F2FC-D349-8E8E-C8A8A6F0FACE}" destId="{4EE58695-2C25-A64C-B5B0-F2565F2547D3}" srcOrd="0" destOrd="0" presId="urn:microsoft.com/office/officeart/2005/8/layout/radial1"/>
    <dgm:cxn modelId="{E2EBAF3A-F41D-D94C-85A9-F52933023106}" type="presOf" srcId="{FF86756F-8794-5F48-8406-AEC5D2B2EBDC}" destId="{4672AA35-4C6F-9347-B76A-DC93132F8E1D}" srcOrd="0" destOrd="0" presId="urn:microsoft.com/office/officeart/2005/8/layout/radial1"/>
    <dgm:cxn modelId="{F3E9A960-4E0D-AF47-A59B-9D941FF58686}" type="presOf" srcId="{CC58CE5F-DF2B-9C4A-BF22-B464FC701568}" destId="{DB16E631-06F9-B848-B366-A156D9FC41E4}" srcOrd="1" destOrd="0" presId="urn:microsoft.com/office/officeart/2005/8/layout/radial1"/>
    <dgm:cxn modelId="{3ED1A341-5129-7643-BF87-6438B69A39BD}" type="presOf" srcId="{0A13837D-0CB9-7540-85FC-6E66942C6A16}" destId="{0DCF2428-0854-1B43-8E00-A1567D9BD64F}" srcOrd="1" destOrd="0" presId="urn:microsoft.com/office/officeart/2005/8/layout/radial1"/>
    <dgm:cxn modelId="{8F95CC67-8C01-3844-8305-6EA90A330AD7}" type="presOf" srcId="{51E4CE40-9352-204E-8A00-5D8EAB3EF01C}" destId="{2BDD61AD-59CF-E749-8E1B-E5A80AE93E66}" srcOrd="0" destOrd="0" presId="urn:microsoft.com/office/officeart/2005/8/layout/radial1"/>
    <dgm:cxn modelId="{78FB1551-533E-8A48-9D09-7FF71E63FD45}" type="presOf" srcId="{23B43269-7C5D-9E47-89C8-C7F3F685E829}" destId="{BAFF0CD4-05A4-6F4D-8B68-D708F7E0111B}" srcOrd="0" destOrd="0" presId="urn:microsoft.com/office/officeart/2005/8/layout/radial1"/>
    <dgm:cxn modelId="{E29C7873-7442-D547-8B52-306804F03E5B}" srcId="{51E4CE40-9352-204E-8A00-5D8EAB3EF01C}" destId="{F79237A8-AF68-E241-BF30-F6FB99A41CE4}" srcOrd="0" destOrd="0" parTransId="{DF076294-A41A-494C-8DC0-E87E0DFD3CF2}" sibTransId="{ED943394-62E7-E84B-B082-EBF707DB1FD3}"/>
    <dgm:cxn modelId="{EC1E2D79-4762-4F41-BEC8-D7EEA3A4FD66}" type="presOf" srcId="{5089F46A-5FCB-F24D-B822-17BD211855AE}" destId="{D5E4ABE3-42F4-334F-A693-B5967CA4B39E}" srcOrd="0" destOrd="0" presId="urn:microsoft.com/office/officeart/2005/8/layout/radial1"/>
    <dgm:cxn modelId="{6FC5D485-1C89-1D49-B419-A576BEA7EA51}" type="presOf" srcId="{71EE3AB2-8779-7345-BEAA-2A9C8E635C16}" destId="{94F33EE6-69FE-014E-9E5F-1E8D31A59C76}" srcOrd="0" destOrd="0" presId="urn:microsoft.com/office/officeart/2005/8/layout/radial1"/>
    <dgm:cxn modelId="{3CAE5688-6034-D449-BEFF-3394054D5884}" type="presOf" srcId="{FF86756F-8794-5F48-8406-AEC5D2B2EBDC}" destId="{34C3B04A-056E-A140-8F5F-2D4C4AC256FD}" srcOrd="1" destOrd="0" presId="urn:microsoft.com/office/officeart/2005/8/layout/radial1"/>
    <dgm:cxn modelId="{6179BE8B-620D-4E46-AA7B-9A21F227F7B2}" srcId="{F79237A8-AF68-E241-BF30-F6FB99A41CE4}" destId="{23B43269-7C5D-9E47-89C8-C7F3F685E829}" srcOrd="1" destOrd="0" parTransId="{CC58CE5F-DF2B-9C4A-BF22-B464FC701568}" sibTransId="{386F77E9-1B6A-424B-AFB3-5537F31CF441}"/>
    <dgm:cxn modelId="{1C7FEB93-51D5-DB4B-B00C-929FB7B59D93}" srcId="{F79237A8-AF68-E241-BF30-F6FB99A41CE4}" destId="{BBE0B49C-F2FC-D349-8E8E-C8A8A6F0FACE}" srcOrd="2" destOrd="0" parTransId="{850184D0-4D7D-3948-8024-D7CF38BA8471}" sibTransId="{0F24820B-20DD-AA47-8033-43EEE01C5B88}"/>
    <dgm:cxn modelId="{7CFB5F99-AE82-E349-A1E9-41F841AB0CAA}" type="presOf" srcId="{71EE3AB2-8779-7345-BEAA-2A9C8E635C16}" destId="{1572894F-DB8A-C240-8854-F7B04BED85FE}" srcOrd="1" destOrd="0" presId="urn:microsoft.com/office/officeart/2005/8/layout/radial1"/>
    <dgm:cxn modelId="{71A721A1-3059-1448-8F23-2C874AECC9C1}" type="presOf" srcId="{850184D0-4D7D-3948-8024-D7CF38BA8471}" destId="{66192456-DCC6-4F4F-8690-4C71E91B9520}" srcOrd="0" destOrd="0" presId="urn:microsoft.com/office/officeart/2005/8/layout/radial1"/>
    <dgm:cxn modelId="{F8E6AAA3-3694-1D41-9CA8-6E576CBEE8A8}" type="presOf" srcId="{B6811427-47F6-574E-A078-F6657E489B1B}" destId="{81190875-0E75-0F49-892E-628D1BD7F05B}" srcOrd="0" destOrd="0" presId="urn:microsoft.com/office/officeart/2005/8/layout/radial1"/>
    <dgm:cxn modelId="{4B5F9AA8-F8AD-6C43-838B-9F2A525B031E}" srcId="{F79237A8-AF68-E241-BF30-F6FB99A41CE4}" destId="{B6811427-47F6-574E-A078-F6657E489B1B}" srcOrd="0" destOrd="0" parTransId="{0A13837D-0CB9-7540-85FC-6E66942C6A16}" sibTransId="{764CF5CC-E25D-AE4E-ABBE-4D65114689A2}"/>
    <dgm:cxn modelId="{B3C6EAA9-32CA-524E-BAF7-5C98D61CAAE4}" type="presOf" srcId="{684FC5E1-C939-3447-AF4C-ADD040EE57F4}" destId="{44FF10BE-8EE0-B149-8C1C-894AD44CDDC8}" srcOrd="0" destOrd="0" presId="urn:microsoft.com/office/officeart/2005/8/layout/radial1"/>
    <dgm:cxn modelId="{F4CD0FAE-CCD2-6A43-BA33-CEE2F80B635C}" type="presOf" srcId="{850184D0-4D7D-3948-8024-D7CF38BA8471}" destId="{4886AA5E-CD38-064F-B4FA-C6A4E793C2DD}" srcOrd="1" destOrd="0" presId="urn:microsoft.com/office/officeart/2005/8/layout/radial1"/>
    <dgm:cxn modelId="{44DCC3B4-15FB-C948-A983-9B5BA937BD9A}" type="presOf" srcId="{60B18856-D37A-404C-8CEB-FCDE7E02383A}" destId="{D8316C1D-53FD-8A4F-86DF-B5CABA9F477E}" srcOrd="0" destOrd="0" presId="urn:microsoft.com/office/officeart/2005/8/layout/radial1"/>
    <dgm:cxn modelId="{48C555B5-4685-3C44-896E-DAE90E6E4084}" srcId="{F79237A8-AF68-E241-BF30-F6FB99A41CE4}" destId="{51FFADA2-A135-AC48-8BED-DC684513AB72}" srcOrd="4" destOrd="0" parTransId="{5089F46A-5FCB-F24D-B822-17BD211855AE}" sibTransId="{9769617F-A8F6-DB45-8B08-C45625904041}"/>
    <dgm:cxn modelId="{9AE0C7C0-C4A0-1F4B-BCB5-92EF9A1901D1}" type="presOf" srcId="{F79237A8-AF68-E241-BF30-F6FB99A41CE4}" destId="{0426910C-7DAB-344F-8055-B2F03A8A5580}" srcOrd="0" destOrd="0" presId="urn:microsoft.com/office/officeart/2005/8/layout/radial1"/>
    <dgm:cxn modelId="{7C6452C3-B763-6A41-BD25-2560C7B86673}" srcId="{F79237A8-AF68-E241-BF30-F6FB99A41CE4}" destId="{79BACE4F-AB3D-1B4A-83EB-A7CC08F5937C}" srcOrd="3" destOrd="0" parTransId="{FF86756F-8794-5F48-8406-AEC5D2B2EBDC}" sibTransId="{E19050AC-E07C-AE4E-8E45-22FD2F1DA963}"/>
    <dgm:cxn modelId="{24DB33CA-713E-B845-BA1E-AFF7EAA26DD8}" type="presOf" srcId="{5089F46A-5FCB-F24D-B822-17BD211855AE}" destId="{D11A406A-B26D-7843-A002-3E6F1C9762B4}" srcOrd="1" destOrd="0" presId="urn:microsoft.com/office/officeart/2005/8/layout/radial1"/>
    <dgm:cxn modelId="{8A8E9BCD-1B94-204D-9356-FB950536E58E}" type="presOf" srcId="{CC58CE5F-DF2B-9C4A-BF22-B464FC701568}" destId="{0BEFB5E2-200F-6842-A668-9680FE6A8B55}" srcOrd="0" destOrd="0" presId="urn:microsoft.com/office/officeart/2005/8/layout/radial1"/>
    <dgm:cxn modelId="{C7C597DB-E2D2-B145-B1A3-2434D7387FCD}" srcId="{F79237A8-AF68-E241-BF30-F6FB99A41CE4}" destId="{684FC5E1-C939-3447-AF4C-ADD040EE57F4}" srcOrd="7" destOrd="0" parTransId="{51B37AC0-D7DA-CD40-BB08-E6AC9B411380}" sibTransId="{CEF636CF-47D9-1148-9475-BC891DFB26D9}"/>
    <dgm:cxn modelId="{F8CC31E4-B50F-BD40-BE3A-F86FBAB1C5C5}" type="presOf" srcId="{870E3782-2B8A-9F46-A87D-8D2D6BCB4398}" destId="{C9A00998-4F49-8E4D-AFB2-B5EFFB3441A9}" srcOrd="0" destOrd="0" presId="urn:microsoft.com/office/officeart/2005/8/layout/radial1"/>
    <dgm:cxn modelId="{8BB1FEE9-C851-A246-AB72-005CE3E30AD1}" srcId="{F79237A8-AF68-E241-BF30-F6FB99A41CE4}" destId="{870E3782-2B8A-9F46-A87D-8D2D6BCB4398}" srcOrd="5" destOrd="0" parTransId="{60B18856-D37A-404C-8CEB-FCDE7E02383A}" sibTransId="{51FB4BD9-5260-C94A-9659-D31A758B4C25}"/>
    <dgm:cxn modelId="{9EAEC8ED-01FB-FF41-B35A-156C26BB9CB5}" type="presOf" srcId="{0A13837D-0CB9-7540-85FC-6E66942C6A16}" destId="{E19BA441-F093-BC4F-8623-295C8B28618C}" srcOrd="0" destOrd="0" presId="urn:microsoft.com/office/officeart/2005/8/layout/radial1"/>
    <dgm:cxn modelId="{1EA39EF7-1BCD-1F4E-8C37-6F5F042C27A6}" type="presOf" srcId="{51FFADA2-A135-AC48-8BED-DC684513AB72}" destId="{B187C314-114B-7E47-9452-075E751B3E74}" srcOrd="0" destOrd="0" presId="urn:microsoft.com/office/officeart/2005/8/layout/radial1"/>
    <dgm:cxn modelId="{3C644FFC-59BD-E84E-B0A3-7878CD1744EE}" type="presOf" srcId="{51B37AC0-D7DA-CD40-BB08-E6AC9B411380}" destId="{0E68C60A-CD71-634C-B478-869D5D179B5B}" srcOrd="0" destOrd="0" presId="urn:microsoft.com/office/officeart/2005/8/layout/radial1"/>
    <dgm:cxn modelId="{8A9173E8-B9A1-124F-A8DA-502FF3354551}" type="presParOf" srcId="{2BDD61AD-59CF-E749-8E1B-E5A80AE93E66}" destId="{0426910C-7DAB-344F-8055-B2F03A8A5580}" srcOrd="0" destOrd="0" presId="urn:microsoft.com/office/officeart/2005/8/layout/radial1"/>
    <dgm:cxn modelId="{8BDD4132-5401-B543-8780-3AFCCF68F2D3}" type="presParOf" srcId="{2BDD61AD-59CF-E749-8E1B-E5A80AE93E66}" destId="{E19BA441-F093-BC4F-8623-295C8B28618C}" srcOrd="1" destOrd="0" presId="urn:microsoft.com/office/officeart/2005/8/layout/radial1"/>
    <dgm:cxn modelId="{1719D10C-6964-DC43-A0DE-DF7973D3A44B}" type="presParOf" srcId="{E19BA441-F093-BC4F-8623-295C8B28618C}" destId="{0DCF2428-0854-1B43-8E00-A1567D9BD64F}" srcOrd="0" destOrd="0" presId="urn:microsoft.com/office/officeart/2005/8/layout/radial1"/>
    <dgm:cxn modelId="{003337C8-51B5-8D4B-A6BC-AEB29CAF1668}" type="presParOf" srcId="{2BDD61AD-59CF-E749-8E1B-E5A80AE93E66}" destId="{81190875-0E75-0F49-892E-628D1BD7F05B}" srcOrd="2" destOrd="0" presId="urn:microsoft.com/office/officeart/2005/8/layout/radial1"/>
    <dgm:cxn modelId="{FF599E3C-F6CE-D749-81C4-1D7AF720C2D6}" type="presParOf" srcId="{2BDD61AD-59CF-E749-8E1B-E5A80AE93E66}" destId="{0BEFB5E2-200F-6842-A668-9680FE6A8B55}" srcOrd="3" destOrd="0" presId="urn:microsoft.com/office/officeart/2005/8/layout/radial1"/>
    <dgm:cxn modelId="{D641BA30-15A2-DC4D-918E-ED04940C8D72}" type="presParOf" srcId="{0BEFB5E2-200F-6842-A668-9680FE6A8B55}" destId="{DB16E631-06F9-B848-B366-A156D9FC41E4}" srcOrd="0" destOrd="0" presId="urn:microsoft.com/office/officeart/2005/8/layout/radial1"/>
    <dgm:cxn modelId="{60300824-D83F-0C45-A8F2-F711386F64D8}" type="presParOf" srcId="{2BDD61AD-59CF-E749-8E1B-E5A80AE93E66}" destId="{BAFF0CD4-05A4-6F4D-8B68-D708F7E0111B}" srcOrd="4" destOrd="0" presId="urn:microsoft.com/office/officeart/2005/8/layout/radial1"/>
    <dgm:cxn modelId="{F8F57D4B-E51A-4B4E-ACD2-A21FACBB4E37}" type="presParOf" srcId="{2BDD61AD-59CF-E749-8E1B-E5A80AE93E66}" destId="{66192456-DCC6-4F4F-8690-4C71E91B9520}" srcOrd="5" destOrd="0" presId="urn:microsoft.com/office/officeart/2005/8/layout/radial1"/>
    <dgm:cxn modelId="{DA402991-80BF-7C48-8C68-C355D1C5AFBC}" type="presParOf" srcId="{66192456-DCC6-4F4F-8690-4C71E91B9520}" destId="{4886AA5E-CD38-064F-B4FA-C6A4E793C2DD}" srcOrd="0" destOrd="0" presId="urn:microsoft.com/office/officeart/2005/8/layout/radial1"/>
    <dgm:cxn modelId="{CDA07576-8852-224C-884A-F76C316F923F}" type="presParOf" srcId="{2BDD61AD-59CF-E749-8E1B-E5A80AE93E66}" destId="{4EE58695-2C25-A64C-B5B0-F2565F2547D3}" srcOrd="6" destOrd="0" presId="urn:microsoft.com/office/officeart/2005/8/layout/radial1"/>
    <dgm:cxn modelId="{20E8DEA7-583B-FB48-900F-7F88CD9E17AC}" type="presParOf" srcId="{2BDD61AD-59CF-E749-8E1B-E5A80AE93E66}" destId="{4672AA35-4C6F-9347-B76A-DC93132F8E1D}" srcOrd="7" destOrd="0" presId="urn:microsoft.com/office/officeart/2005/8/layout/radial1"/>
    <dgm:cxn modelId="{0AB4F1B5-E45B-D342-BF07-DED002ED9631}" type="presParOf" srcId="{4672AA35-4C6F-9347-B76A-DC93132F8E1D}" destId="{34C3B04A-056E-A140-8F5F-2D4C4AC256FD}" srcOrd="0" destOrd="0" presId="urn:microsoft.com/office/officeart/2005/8/layout/radial1"/>
    <dgm:cxn modelId="{524B9AB6-CFD1-8F48-8AF9-344CD93BC351}" type="presParOf" srcId="{2BDD61AD-59CF-E749-8E1B-E5A80AE93E66}" destId="{B4093B34-BC32-2F4A-A434-5F21764F1450}" srcOrd="8" destOrd="0" presId="urn:microsoft.com/office/officeart/2005/8/layout/radial1"/>
    <dgm:cxn modelId="{0B2B0B0B-8E25-AD45-BB10-9B7EB3B80F91}" type="presParOf" srcId="{2BDD61AD-59CF-E749-8E1B-E5A80AE93E66}" destId="{D5E4ABE3-42F4-334F-A693-B5967CA4B39E}" srcOrd="9" destOrd="0" presId="urn:microsoft.com/office/officeart/2005/8/layout/radial1"/>
    <dgm:cxn modelId="{3F8D1360-F69F-A049-9BFD-859905652D7B}" type="presParOf" srcId="{D5E4ABE3-42F4-334F-A693-B5967CA4B39E}" destId="{D11A406A-B26D-7843-A002-3E6F1C9762B4}" srcOrd="0" destOrd="0" presId="urn:microsoft.com/office/officeart/2005/8/layout/radial1"/>
    <dgm:cxn modelId="{0D36C578-18EB-9049-A087-BA22C6AD87A5}" type="presParOf" srcId="{2BDD61AD-59CF-E749-8E1B-E5A80AE93E66}" destId="{B187C314-114B-7E47-9452-075E751B3E74}" srcOrd="10" destOrd="0" presId="urn:microsoft.com/office/officeart/2005/8/layout/radial1"/>
    <dgm:cxn modelId="{6F499426-6591-D64C-A702-7B72B0E7F10E}" type="presParOf" srcId="{2BDD61AD-59CF-E749-8E1B-E5A80AE93E66}" destId="{D8316C1D-53FD-8A4F-86DF-B5CABA9F477E}" srcOrd="11" destOrd="0" presId="urn:microsoft.com/office/officeart/2005/8/layout/radial1"/>
    <dgm:cxn modelId="{583E0AE3-3D08-0D4E-9302-C701C0C4B952}" type="presParOf" srcId="{D8316C1D-53FD-8A4F-86DF-B5CABA9F477E}" destId="{1327B107-E94C-8745-9EAA-93B18C77E26B}" srcOrd="0" destOrd="0" presId="urn:microsoft.com/office/officeart/2005/8/layout/radial1"/>
    <dgm:cxn modelId="{3E6EDD23-B9F8-774B-834C-A4FFD411EAD4}" type="presParOf" srcId="{2BDD61AD-59CF-E749-8E1B-E5A80AE93E66}" destId="{C9A00998-4F49-8E4D-AFB2-B5EFFB3441A9}" srcOrd="12" destOrd="0" presId="urn:microsoft.com/office/officeart/2005/8/layout/radial1"/>
    <dgm:cxn modelId="{637E578D-629B-5149-98D8-BF0B42F32FD8}" type="presParOf" srcId="{2BDD61AD-59CF-E749-8E1B-E5A80AE93E66}" destId="{94F33EE6-69FE-014E-9E5F-1E8D31A59C76}" srcOrd="13" destOrd="0" presId="urn:microsoft.com/office/officeart/2005/8/layout/radial1"/>
    <dgm:cxn modelId="{B3E5B130-6629-2D49-BF06-AB7C341FE85A}" type="presParOf" srcId="{94F33EE6-69FE-014E-9E5F-1E8D31A59C76}" destId="{1572894F-DB8A-C240-8854-F7B04BED85FE}" srcOrd="0" destOrd="0" presId="urn:microsoft.com/office/officeart/2005/8/layout/radial1"/>
    <dgm:cxn modelId="{3893BB44-7CBA-3F44-ABDC-CCFC85107DA8}" type="presParOf" srcId="{2BDD61AD-59CF-E749-8E1B-E5A80AE93E66}" destId="{E90C0370-F046-9E49-AC78-A74614EA66AE}" srcOrd="14" destOrd="0" presId="urn:microsoft.com/office/officeart/2005/8/layout/radial1"/>
    <dgm:cxn modelId="{6BC4FB3E-81DA-5D4F-9390-CD01164044C2}" type="presParOf" srcId="{2BDD61AD-59CF-E749-8E1B-E5A80AE93E66}" destId="{0E68C60A-CD71-634C-B478-869D5D179B5B}" srcOrd="15" destOrd="0" presId="urn:microsoft.com/office/officeart/2005/8/layout/radial1"/>
    <dgm:cxn modelId="{7697AA24-392B-8A4C-B09E-0D3361EECDB7}" type="presParOf" srcId="{0E68C60A-CD71-634C-B478-869D5D179B5B}" destId="{D3BEDD86-E659-6C4E-9A9B-4C539D06E09E}" srcOrd="0" destOrd="0" presId="urn:microsoft.com/office/officeart/2005/8/layout/radial1"/>
    <dgm:cxn modelId="{F46A67F5-AE0E-8640-85E7-DEE371030B13}" type="presParOf" srcId="{2BDD61AD-59CF-E749-8E1B-E5A80AE93E66}" destId="{44FF10BE-8EE0-B149-8C1C-894AD44CDDC8}" srcOrd="16"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6349B6E-CB11-6B47-84C5-F6F0E8EBE91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US"/>
        </a:p>
      </dgm:t>
    </dgm:pt>
    <dgm:pt modelId="{87AF85D5-44EE-5847-90F8-CDEC44CE0598}">
      <dgm:prSet phldrT="[Text]" custT="1"/>
      <dgm:spPr>
        <a:solidFill>
          <a:srgbClr val="C00000"/>
        </a:solidFill>
      </dgm:spPr>
      <dgm:t>
        <a:bodyPr/>
        <a:lstStyle/>
        <a:p>
          <a:r>
            <a:rPr lang="en-US" sz="1200"/>
            <a:t>2020-2021</a:t>
          </a:r>
        </a:p>
      </dgm:t>
    </dgm:pt>
    <dgm:pt modelId="{FD5B2381-075F-A942-9C07-1D718E52C29D}" type="parTrans" cxnId="{18F8A7CE-BA2D-CE40-9477-919B662FC329}">
      <dgm:prSet/>
      <dgm:spPr/>
      <dgm:t>
        <a:bodyPr/>
        <a:lstStyle/>
        <a:p>
          <a:endParaRPr lang="en-US"/>
        </a:p>
      </dgm:t>
    </dgm:pt>
    <dgm:pt modelId="{1B2C479C-314D-8B48-9AD3-DFB1DB7F39F6}" type="sibTrans" cxnId="{18F8A7CE-BA2D-CE40-9477-919B662FC329}">
      <dgm:prSet/>
      <dgm:spPr/>
      <dgm:t>
        <a:bodyPr/>
        <a:lstStyle/>
        <a:p>
          <a:endParaRPr lang="en-US"/>
        </a:p>
      </dgm:t>
    </dgm:pt>
    <dgm:pt modelId="{EBAA190B-D350-884C-88AE-3E2EB6A49BEF}">
      <dgm:prSet phldrT="[Text]" custT="1"/>
      <dgm:spPr>
        <a:solidFill>
          <a:schemeClr val="bg1">
            <a:alpha val="90000"/>
          </a:schemeClr>
        </a:solidFill>
      </dgm:spPr>
      <dgm:t>
        <a:bodyPr/>
        <a:lstStyle/>
        <a:p>
          <a:r>
            <a:rPr lang="en-US" sz="1100"/>
            <a:t>20+ people</a:t>
          </a:r>
        </a:p>
      </dgm:t>
    </dgm:pt>
    <dgm:pt modelId="{DF2DC042-E209-684D-8200-EC1513DB86DA}" type="parTrans" cxnId="{F6318CB6-053B-1C47-8D11-015241D37239}">
      <dgm:prSet/>
      <dgm:spPr/>
      <dgm:t>
        <a:bodyPr/>
        <a:lstStyle/>
        <a:p>
          <a:endParaRPr lang="en-US"/>
        </a:p>
      </dgm:t>
    </dgm:pt>
    <dgm:pt modelId="{3D124488-0712-9F48-8A5F-2823C6106D9A}" type="sibTrans" cxnId="{F6318CB6-053B-1C47-8D11-015241D37239}">
      <dgm:prSet/>
      <dgm:spPr/>
      <dgm:t>
        <a:bodyPr/>
        <a:lstStyle/>
        <a:p>
          <a:endParaRPr lang="en-US"/>
        </a:p>
      </dgm:t>
    </dgm:pt>
    <dgm:pt modelId="{6D9C55D0-16D9-594E-9705-A0FED6C3C2B0}">
      <dgm:prSet phldrT="[Text]" custT="1"/>
      <dgm:spPr>
        <a:solidFill>
          <a:schemeClr val="bg1">
            <a:alpha val="90000"/>
          </a:schemeClr>
        </a:solidFill>
      </dgm:spPr>
      <dgm:t>
        <a:bodyPr/>
        <a:lstStyle/>
        <a:p>
          <a:r>
            <a:rPr lang="en-US" sz="1100"/>
            <a:t>10 units</a:t>
          </a:r>
        </a:p>
      </dgm:t>
    </dgm:pt>
    <dgm:pt modelId="{58525816-87ED-EF44-805B-D0CAE41959E3}" type="parTrans" cxnId="{3C55D1CC-5668-5A48-AE9D-66C85779381C}">
      <dgm:prSet/>
      <dgm:spPr/>
      <dgm:t>
        <a:bodyPr/>
        <a:lstStyle/>
        <a:p>
          <a:endParaRPr lang="en-US"/>
        </a:p>
      </dgm:t>
    </dgm:pt>
    <dgm:pt modelId="{A392E5D4-3BA1-BB4C-A32F-24BE439E9BCC}" type="sibTrans" cxnId="{3C55D1CC-5668-5A48-AE9D-66C85779381C}">
      <dgm:prSet/>
      <dgm:spPr/>
      <dgm:t>
        <a:bodyPr/>
        <a:lstStyle/>
        <a:p>
          <a:endParaRPr lang="en-US"/>
        </a:p>
      </dgm:t>
    </dgm:pt>
    <dgm:pt modelId="{4AAD2431-A310-D948-AFA3-45FADB563AE4}">
      <dgm:prSet phldrT="[Text]" custT="1"/>
      <dgm:spPr>
        <a:solidFill>
          <a:srgbClr val="C00000"/>
        </a:solidFill>
      </dgm:spPr>
      <dgm:t>
        <a:bodyPr/>
        <a:lstStyle/>
        <a:p>
          <a:r>
            <a:rPr lang="en-US" sz="1200"/>
            <a:t>2021-2022</a:t>
          </a:r>
        </a:p>
      </dgm:t>
    </dgm:pt>
    <dgm:pt modelId="{26783DE8-EBB8-194D-80A8-4638B531B26A}" type="parTrans" cxnId="{DB3E5A93-D131-014D-A93E-D14ECB5D19AC}">
      <dgm:prSet/>
      <dgm:spPr/>
      <dgm:t>
        <a:bodyPr/>
        <a:lstStyle/>
        <a:p>
          <a:endParaRPr lang="en-US"/>
        </a:p>
      </dgm:t>
    </dgm:pt>
    <dgm:pt modelId="{FDF13BB6-F66D-814C-B936-C447E95D9997}" type="sibTrans" cxnId="{DB3E5A93-D131-014D-A93E-D14ECB5D19AC}">
      <dgm:prSet/>
      <dgm:spPr/>
      <dgm:t>
        <a:bodyPr/>
        <a:lstStyle/>
        <a:p>
          <a:endParaRPr lang="en-US"/>
        </a:p>
      </dgm:t>
    </dgm:pt>
    <dgm:pt modelId="{B4F91700-F496-884A-ADA7-0455D4B5E5AD}">
      <dgm:prSet phldrT="[Text]" custT="1"/>
      <dgm:spPr>
        <a:solidFill>
          <a:schemeClr val="bg1">
            <a:alpha val="90000"/>
          </a:schemeClr>
        </a:solidFill>
      </dgm:spPr>
      <dgm:t>
        <a:bodyPr/>
        <a:lstStyle/>
        <a:p>
          <a:r>
            <a:rPr lang="en-US" sz="1100"/>
            <a:t>30+ people</a:t>
          </a:r>
        </a:p>
      </dgm:t>
    </dgm:pt>
    <dgm:pt modelId="{7AE7BD1B-BE59-384D-A082-DE64504577E2}" type="parTrans" cxnId="{2310162B-0FD5-9E46-B145-142A51ED5661}">
      <dgm:prSet/>
      <dgm:spPr/>
      <dgm:t>
        <a:bodyPr/>
        <a:lstStyle/>
        <a:p>
          <a:endParaRPr lang="en-US"/>
        </a:p>
      </dgm:t>
    </dgm:pt>
    <dgm:pt modelId="{C5BA8EE5-DDF8-434A-80D6-43D95AA5A342}" type="sibTrans" cxnId="{2310162B-0FD5-9E46-B145-142A51ED5661}">
      <dgm:prSet/>
      <dgm:spPr/>
      <dgm:t>
        <a:bodyPr/>
        <a:lstStyle/>
        <a:p>
          <a:endParaRPr lang="en-US"/>
        </a:p>
      </dgm:t>
    </dgm:pt>
    <dgm:pt modelId="{15DA9537-4545-0748-93E3-8979A24F4B38}">
      <dgm:prSet phldrT="[Text]" custT="1"/>
      <dgm:spPr>
        <a:solidFill>
          <a:schemeClr val="bg1">
            <a:alpha val="90000"/>
          </a:schemeClr>
        </a:solidFill>
      </dgm:spPr>
      <dgm:t>
        <a:bodyPr/>
        <a:lstStyle/>
        <a:p>
          <a:r>
            <a:rPr lang="en-US" sz="1100"/>
            <a:t>15+ units</a:t>
          </a:r>
        </a:p>
      </dgm:t>
    </dgm:pt>
    <dgm:pt modelId="{54C8E920-3C60-8E48-9ECD-9CA28BD5CBB8}" type="parTrans" cxnId="{5D53D104-1440-0240-B2F3-39C17AC51406}">
      <dgm:prSet/>
      <dgm:spPr/>
      <dgm:t>
        <a:bodyPr/>
        <a:lstStyle/>
        <a:p>
          <a:endParaRPr lang="en-US"/>
        </a:p>
      </dgm:t>
    </dgm:pt>
    <dgm:pt modelId="{7AB5AB8F-811F-494F-9729-8D22C763C748}" type="sibTrans" cxnId="{5D53D104-1440-0240-B2F3-39C17AC51406}">
      <dgm:prSet/>
      <dgm:spPr/>
      <dgm:t>
        <a:bodyPr/>
        <a:lstStyle/>
        <a:p>
          <a:endParaRPr lang="en-US"/>
        </a:p>
      </dgm:t>
    </dgm:pt>
    <dgm:pt modelId="{140D1EE0-D2EE-B548-A228-7844491E2F0D}">
      <dgm:prSet phldrT="[Text]" custT="1"/>
      <dgm:spPr>
        <a:solidFill>
          <a:srgbClr val="C00000"/>
        </a:solidFill>
      </dgm:spPr>
      <dgm:t>
        <a:bodyPr/>
        <a:lstStyle/>
        <a:p>
          <a:r>
            <a:rPr lang="en-US" sz="1200"/>
            <a:t>2022-2023</a:t>
          </a:r>
        </a:p>
      </dgm:t>
    </dgm:pt>
    <dgm:pt modelId="{2D35E67F-9DB7-8D45-A1D5-6F42B2C5C42E}" type="parTrans" cxnId="{FEB3A99B-F27F-4F4A-B645-AEC880329E92}">
      <dgm:prSet/>
      <dgm:spPr/>
      <dgm:t>
        <a:bodyPr/>
        <a:lstStyle/>
        <a:p>
          <a:endParaRPr lang="en-US"/>
        </a:p>
      </dgm:t>
    </dgm:pt>
    <dgm:pt modelId="{F7BEBA5E-4BDC-D345-8CC8-50B5496CE867}" type="sibTrans" cxnId="{FEB3A99B-F27F-4F4A-B645-AEC880329E92}">
      <dgm:prSet/>
      <dgm:spPr/>
      <dgm:t>
        <a:bodyPr/>
        <a:lstStyle/>
        <a:p>
          <a:endParaRPr lang="en-US"/>
        </a:p>
      </dgm:t>
    </dgm:pt>
    <dgm:pt modelId="{196A61AA-F71B-7D4F-B355-360569A834D1}">
      <dgm:prSet phldrT="[Text]" custT="1"/>
      <dgm:spPr>
        <a:solidFill>
          <a:schemeClr val="bg1">
            <a:alpha val="90000"/>
          </a:schemeClr>
        </a:solidFill>
      </dgm:spPr>
      <dgm:t>
        <a:bodyPr/>
        <a:lstStyle/>
        <a:p>
          <a:r>
            <a:rPr lang="en-US" sz="1100"/>
            <a:t>40+ people</a:t>
          </a:r>
        </a:p>
      </dgm:t>
    </dgm:pt>
    <dgm:pt modelId="{83BF5727-3F1D-6043-A23A-A02DA3FB0650}" type="parTrans" cxnId="{6AC3BFD6-2D3F-E14F-AC1B-08BDA7A8A0EB}">
      <dgm:prSet/>
      <dgm:spPr/>
      <dgm:t>
        <a:bodyPr/>
        <a:lstStyle/>
        <a:p>
          <a:endParaRPr lang="en-US"/>
        </a:p>
      </dgm:t>
    </dgm:pt>
    <dgm:pt modelId="{539F8534-2149-F54F-BA58-633BDF9A218A}" type="sibTrans" cxnId="{6AC3BFD6-2D3F-E14F-AC1B-08BDA7A8A0EB}">
      <dgm:prSet/>
      <dgm:spPr/>
      <dgm:t>
        <a:bodyPr/>
        <a:lstStyle/>
        <a:p>
          <a:endParaRPr lang="en-US"/>
        </a:p>
      </dgm:t>
    </dgm:pt>
    <dgm:pt modelId="{015BDE92-E8BF-B349-B2E3-7DF8702C6758}">
      <dgm:prSet phldrT="[Text]" custT="1"/>
      <dgm:spPr>
        <a:solidFill>
          <a:srgbClr val="C00000"/>
        </a:solidFill>
      </dgm:spPr>
      <dgm:t>
        <a:bodyPr/>
        <a:lstStyle/>
        <a:p>
          <a:r>
            <a:rPr lang="en-US" sz="1200"/>
            <a:t>2023-2024</a:t>
          </a:r>
        </a:p>
      </dgm:t>
    </dgm:pt>
    <dgm:pt modelId="{BE3BF3E8-CAD0-954A-B137-D380C3997816}" type="parTrans" cxnId="{246F3933-E79A-3341-9C0E-78982CBB7330}">
      <dgm:prSet/>
      <dgm:spPr/>
      <dgm:t>
        <a:bodyPr/>
        <a:lstStyle/>
        <a:p>
          <a:endParaRPr lang="en-US"/>
        </a:p>
      </dgm:t>
    </dgm:pt>
    <dgm:pt modelId="{C6231A98-189A-D346-BEE1-68319C9DC84E}" type="sibTrans" cxnId="{246F3933-E79A-3341-9C0E-78982CBB7330}">
      <dgm:prSet/>
      <dgm:spPr/>
      <dgm:t>
        <a:bodyPr/>
        <a:lstStyle/>
        <a:p>
          <a:endParaRPr lang="en-US"/>
        </a:p>
      </dgm:t>
    </dgm:pt>
    <dgm:pt modelId="{9C7CA313-BAB3-304F-A2A4-28EF17303A8C}">
      <dgm:prSet phldrT="[Text]" custT="1"/>
      <dgm:spPr>
        <a:solidFill>
          <a:schemeClr val="bg1">
            <a:alpha val="90000"/>
          </a:schemeClr>
        </a:solidFill>
      </dgm:spPr>
      <dgm:t>
        <a:bodyPr/>
        <a:lstStyle/>
        <a:p>
          <a:r>
            <a:rPr lang="en-US" sz="1000"/>
            <a:t>Planning phase</a:t>
          </a:r>
        </a:p>
      </dgm:t>
    </dgm:pt>
    <dgm:pt modelId="{08342F41-4B49-8B48-BF26-2E8FB36B954B}" type="parTrans" cxnId="{EA26616F-F511-2145-8FD2-B2740EAFDCA8}">
      <dgm:prSet/>
      <dgm:spPr/>
      <dgm:t>
        <a:bodyPr/>
        <a:lstStyle/>
        <a:p>
          <a:endParaRPr lang="en-US"/>
        </a:p>
      </dgm:t>
    </dgm:pt>
    <dgm:pt modelId="{0FA1841B-1778-C740-A06C-DF23BE5F60E0}" type="sibTrans" cxnId="{EA26616F-F511-2145-8FD2-B2740EAFDCA8}">
      <dgm:prSet/>
      <dgm:spPr/>
      <dgm:t>
        <a:bodyPr/>
        <a:lstStyle/>
        <a:p>
          <a:endParaRPr lang="en-US"/>
        </a:p>
      </dgm:t>
    </dgm:pt>
    <dgm:pt modelId="{97956FC5-4F65-B14A-A8DA-437DF348AFB0}">
      <dgm:prSet phldrT="[Text]" custT="1"/>
      <dgm:spPr>
        <a:solidFill>
          <a:schemeClr val="bg1">
            <a:alpha val="90000"/>
          </a:schemeClr>
        </a:solidFill>
      </dgm:spPr>
      <dgm:t>
        <a:bodyPr/>
        <a:lstStyle/>
        <a:p>
          <a:r>
            <a:rPr lang="en-US" sz="1000"/>
            <a:t>Actions taken on 30/40 recommendations</a:t>
          </a:r>
        </a:p>
      </dgm:t>
    </dgm:pt>
    <dgm:pt modelId="{EA27DBE5-281B-A344-875D-C5A59D80BE93}" type="parTrans" cxnId="{8A661D22-8362-014E-84FE-1DE7C240B66B}">
      <dgm:prSet/>
      <dgm:spPr/>
      <dgm:t>
        <a:bodyPr/>
        <a:lstStyle/>
        <a:p>
          <a:endParaRPr lang="en-US"/>
        </a:p>
      </dgm:t>
    </dgm:pt>
    <dgm:pt modelId="{BB0EA64E-DADE-A64F-85B3-59D80AD416FC}" type="sibTrans" cxnId="{8A661D22-8362-014E-84FE-1DE7C240B66B}">
      <dgm:prSet/>
      <dgm:spPr/>
      <dgm:t>
        <a:bodyPr/>
        <a:lstStyle/>
        <a:p>
          <a:endParaRPr lang="en-US"/>
        </a:p>
      </dgm:t>
    </dgm:pt>
    <dgm:pt modelId="{2A24413B-666D-E24F-BCDC-FAB1EE3A6062}">
      <dgm:prSet phldrT="[Text]" custT="1"/>
      <dgm:spPr>
        <a:solidFill>
          <a:schemeClr val="bg1">
            <a:alpha val="90000"/>
          </a:schemeClr>
        </a:solidFill>
      </dgm:spPr>
      <dgm:t>
        <a:bodyPr/>
        <a:lstStyle/>
        <a:p>
          <a:r>
            <a:rPr lang="en-US" sz="1100"/>
            <a:t>20+ units</a:t>
          </a:r>
        </a:p>
      </dgm:t>
    </dgm:pt>
    <dgm:pt modelId="{B39F463A-5417-5F41-B6BC-C1278585A787}" type="parTrans" cxnId="{0AEEB28A-C49A-ED4A-A472-814BEE02956D}">
      <dgm:prSet/>
      <dgm:spPr/>
      <dgm:t>
        <a:bodyPr/>
        <a:lstStyle/>
        <a:p>
          <a:endParaRPr lang="en-US"/>
        </a:p>
      </dgm:t>
    </dgm:pt>
    <dgm:pt modelId="{47A128F9-1D1D-064E-AA2D-EB0CD6B8EC76}" type="sibTrans" cxnId="{0AEEB28A-C49A-ED4A-A472-814BEE02956D}">
      <dgm:prSet/>
      <dgm:spPr/>
      <dgm:t>
        <a:bodyPr/>
        <a:lstStyle/>
        <a:p>
          <a:endParaRPr lang="en-US"/>
        </a:p>
      </dgm:t>
    </dgm:pt>
    <dgm:pt modelId="{F37ABD4B-1C18-D848-A8CA-250A7206754D}">
      <dgm:prSet phldrT="[Text]" custT="1"/>
      <dgm:spPr>
        <a:solidFill>
          <a:schemeClr val="bg1">
            <a:alpha val="90000"/>
          </a:schemeClr>
        </a:solidFill>
      </dgm:spPr>
      <dgm:t>
        <a:bodyPr/>
        <a:lstStyle/>
        <a:p>
          <a:r>
            <a:rPr lang="en-US" sz="1000"/>
            <a:t>Actions taken on 36/40 recommendations</a:t>
          </a:r>
        </a:p>
      </dgm:t>
    </dgm:pt>
    <dgm:pt modelId="{45D21C5F-3DB4-8041-9A84-AAC57F99B9AC}" type="parTrans" cxnId="{43E20FD6-0779-B54F-B51F-3331971C1144}">
      <dgm:prSet/>
      <dgm:spPr/>
      <dgm:t>
        <a:bodyPr/>
        <a:lstStyle/>
        <a:p>
          <a:endParaRPr lang="en-US"/>
        </a:p>
      </dgm:t>
    </dgm:pt>
    <dgm:pt modelId="{97FF293C-0950-7841-9166-8D000F94F701}" type="sibTrans" cxnId="{43E20FD6-0779-B54F-B51F-3331971C1144}">
      <dgm:prSet/>
      <dgm:spPr/>
      <dgm:t>
        <a:bodyPr/>
        <a:lstStyle/>
        <a:p>
          <a:endParaRPr lang="en-US"/>
        </a:p>
      </dgm:t>
    </dgm:pt>
    <dgm:pt modelId="{ADD15A02-D104-9A45-B2D7-21973C51A343}">
      <dgm:prSet phldrT="[Text]" custT="1"/>
      <dgm:spPr>
        <a:solidFill>
          <a:schemeClr val="bg1">
            <a:alpha val="90000"/>
          </a:schemeClr>
        </a:solidFill>
      </dgm:spPr>
      <dgm:t>
        <a:bodyPr/>
        <a:lstStyle/>
        <a:p>
          <a:r>
            <a:rPr lang="en-US" sz="1100"/>
            <a:t>70+ people</a:t>
          </a:r>
        </a:p>
      </dgm:t>
    </dgm:pt>
    <dgm:pt modelId="{E07478D6-895C-8440-8007-3A197A1C064B}" type="parTrans" cxnId="{6C565571-F703-CE47-B8C8-1C53E18486A8}">
      <dgm:prSet/>
      <dgm:spPr/>
      <dgm:t>
        <a:bodyPr/>
        <a:lstStyle/>
        <a:p>
          <a:endParaRPr lang="en-US"/>
        </a:p>
      </dgm:t>
    </dgm:pt>
    <dgm:pt modelId="{B52E2EC9-8933-1940-A81C-8089115691C5}" type="sibTrans" cxnId="{6C565571-F703-CE47-B8C8-1C53E18486A8}">
      <dgm:prSet/>
      <dgm:spPr/>
      <dgm:t>
        <a:bodyPr/>
        <a:lstStyle/>
        <a:p>
          <a:endParaRPr lang="en-US"/>
        </a:p>
      </dgm:t>
    </dgm:pt>
    <dgm:pt modelId="{89DE5542-02EF-9D4D-98A4-02126161902C}">
      <dgm:prSet phldrT="[Text]" custT="1"/>
      <dgm:spPr>
        <a:solidFill>
          <a:schemeClr val="bg1">
            <a:alpha val="90000"/>
          </a:schemeClr>
        </a:solidFill>
      </dgm:spPr>
      <dgm:t>
        <a:bodyPr/>
        <a:lstStyle/>
        <a:p>
          <a:r>
            <a:rPr lang="en-US" sz="1100"/>
            <a:t>35+ units</a:t>
          </a:r>
        </a:p>
      </dgm:t>
    </dgm:pt>
    <dgm:pt modelId="{2845F06F-153C-1148-9AEF-EB64678B55B6}" type="parTrans" cxnId="{092DAD17-AB1D-444C-8892-33AF5401A82B}">
      <dgm:prSet/>
      <dgm:spPr/>
      <dgm:t>
        <a:bodyPr/>
        <a:lstStyle/>
        <a:p>
          <a:endParaRPr lang="en-US"/>
        </a:p>
      </dgm:t>
    </dgm:pt>
    <dgm:pt modelId="{348DEE52-D108-8544-A333-056ADAD304E3}" type="sibTrans" cxnId="{092DAD17-AB1D-444C-8892-33AF5401A82B}">
      <dgm:prSet/>
      <dgm:spPr/>
      <dgm:t>
        <a:bodyPr/>
        <a:lstStyle/>
        <a:p>
          <a:endParaRPr lang="en-US"/>
        </a:p>
      </dgm:t>
    </dgm:pt>
    <dgm:pt modelId="{FA4BD6C0-D444-D84D-BF80-DB2D63EF7C0C}">
      <dgm:prSet phldrT="[Text]" custT="1"/>
      <dgm:spPr>
        <a:solidFill>
          <a:schemeClr val="bg1">
            <a:alpha val="90000"/>
          </a:schemeClr>
        </a:solidFill>
      </dgm:spPr>
      <dgm:t>
        <a:bodyPr/>
        <a:lstStyle/>
        <a:p>
          <a:r>
            <a:rPr lang="en-US" sz="1000"/>
            <a:t>Actions taken on 38/40 recommendations</a:t>
          </a:r>
        </a:p>
      </dgm:t>
    </dgm:pt>
    <dgm:pt modelId="{4891466F-2649-994F-9641-7A0DF0B59E58}" type="parTrans" cxnId="{721534E8-2FB2-1D40-A714-C0DB2F155B5E}">
      <dgm:prSet/>
      <dgm:spPr/>
      <dgm:t>
        <a:bodyPr/>
        <a:lstStyle/>
        <a:p>
          <a:endParaRPr lang="en-US"/>
        </a:p>
      </dgm:t>
    </dgm:pt>
    <dgm:pt modelId="{AA6F3415-CD5E-D24A-87B4-07A6B60BD444}" type="sibTrans" cxnId="{721534E8-2FB2-1D40-A714-C0DB2F155B5E}">
      <dgm:prSet/>
      <dgm:spPr/>
      <dgm:t>
        <a:bodyPr/>
        <a:lstStyle/>
        <a:p>
          <a:endParaRPr lang="en-US"/>
        </a:p>
      </dgm:t>
    </dgm:pt>
    <dgm:pt modelId="{7D98F2FA-6E63-0543-8EAA-DB42FDD4485B}" type="pres">
      <dgm:prSet presAssocID="{D6349B6E-CB11-6B47-84C5-F6F0E8EBE91C}" presName="Name0" presStyleCnt="0">
        <dgm:presLayoutVars>
          <dgm:chPref val="3"/>
          <dgm:dir/>
          <dgm:animLvl val="lvl"/>
          <dgm:resizeHandles/>
        </dgm:presLayoutVars>
      </dgm:prSet>
      <dgm:spPr/>
    </dgm:pt>
    <dgm:pt modelId="{98DAFAB5-3AB3-E245-8025-B254BCDB52E4}" type="pres">
      <dgm:prSet presAssocID="{87AF85D5-44EE-5847-90F8-CDEC44CE0598}" presName="horFlow" presStyleCnt="0"/>
      <dgm:spPr/>
    </dgm:pt>
    <dgm:pt modelId="{6B706E86-9BF3-424D-93D4-7FF37E5B4D1F}" type="pres">
      <dgm:prSet presAssocID="{87AF85D5-44EE-5847-90F8-CDEC44CE0598}" presName="bigChev" presStyleLbl="node1" presStyleIdx="0" presStyleCnt="4" custScaleX="83077"/>
      <dgm:spPr/>
    </dgm:pt>
    <dgm:pt modelId="{220EB2C5-E1D9-AA42-BC2B-B010CC8A9467}" type="pres">
      <dgm:prSet presAssocID="{DF2DC042-E209-684D-8200-EC1513DB86DA}" presName="parTrans" presStyleCnt="0"/>
      <dgm:spPr/>
    </dgm:pt>
    <dgm:pt modelId="{4652FCC1-563F-ED4E-814B-3E47CEC591CB}" type="pres">
      <dgm:prSet presAssocID="{EBAA190B-D350-884C-88AE-3E2EB6A49BEF}" presName="node" presStyleLbl="alignAccFollowNode1" presStyleIdx="0" presStyleCnt="12">
        <dgm:presLayoutVars>
          <dgm:bulletEnabled val="1"/>
        </dgm:presLayoutVars>
      </dgm:prSet>
      <dgm:spPr/>
    </dgm:pt>
    <dgm:pt modelId="{7DAA9709-D5CB-2C49-AFDD-1967A9EDD737}" type="pres">
      <dgm:prSet presAssocID="{3D124488-0712-9F48-8A5F-2823C6106D9A}" presName="sibTrans" presStyleCnt="0"/>
      <dgm:spPr/>
    </dgm:pt>
    <dgm:pt modelId="{9639A7FC-FB48-0D42-9C54-CFDBDB14995E}" type="pres">
      <dgm:prSet presAssocID="{6D9C55D0-16D9-594E-9705-A0FED6C3C2B0}" presName="node" presStyleLbl="alignAccFollowNode1" presStyleIdx="1" presStyleCnt="12">
        <dgm:presLayoutVars>
          <dgm:bulletEnabled val="1"/>
        </dgm:presLayoutVars>
      </dgm:prSet>
      <dgm:spPr/>
    </dgm:pt>
    <dgm:pt modelId="{91258458-C663-9F49-AFBC-983E123850A7}" type="pres">
      <dgm:prSet presAssocID="{A392E5D4-3BA1-BB4C-A32F-24BE439E9BCC}" presName="sibTrans" presStyleCnt="0"/>
      <dgm:spPr/>
    </dgm:pt>
    <dgm:pt modelId="{B38BC942-3DED-4348-98A6-ED8CCB9F18A5}" type="pres">
      <dgm:prSet presAssocID="{9C7CA313-BAB3-304F-A2A4-28EF17303A8C}" presName="node" presStyleLbl="alignAccFollowNode1" presStyleIdx="2" presStyleCnt="12">
        <dgm:presLayoutVars>
          <dgm:bulletEnabled val="1"/>
        </dgm:presLayoutVars>
      </dgm:prSet>
      <dgm:spPr/>
    </dgm:pt>
    <dgm:pt modelId="{411DA592-996F-FE42-AF88-F2FD8B2CE9A7}" type="pres">
      <dgm:prSet presAssocID="{87AF85D5-44EE-5847-90F8-CDEC44CE0598}" presName="vSp" presStyleCnt="0"/>
      <dgm:spPr/>
    </dgm:pt>
    <dgm:pt modelId="{0FEC17CD-DFD6-1F45-838E-C7AD92E1883C}" type="pres">
      <dgm:prSet presAssocID="{4AAD2431-A310-D948-AFA3-45FADB563AE4}" presName="horFlow" presStyleCnt="0"/>
      <dgm:spPr/>
    </dgm:pt>
    <dgm:pt modelId="{6FE9D8EE-ACD5-2B42-A9AA-E1D76F718A7D}" type="pres">
      <dgm:prSet presAssocID="{4AAD2431-A310-D948-AFA3-45FADB563AE4}" presName="bigChev" presStyleLbl="node1" presStyleIdx="1" presStyleCnt="4" custScaleX="83077"/>
      <dgm:spPr/>
    </dgm:pt>
    <dgm:pt modelId="{C14DBB57-E626-6A40-8015-92652EC04474}" type="pres">
      <dgm:prSet presAssocID="{7AE7BD1B-BE59-384D-A082-DE64504577E2}" presName="parTrans" presStyleCnt="0"/>
      <dgm:spPr/>
    </dgm:pt>
    <dgm:pt modelId="{25043A4A-782D-F64B-BA1C-97136C9CA190}" type="pres">
      <dgm:prSet presAssocID="{B4F91700-F496-884A-ADA7-0455D4B5E5AD}" presName="node" presStyleLbl="alignAccFollowNode1" presStyleIdx="3" presStyleCnt="12" custLinFactNeighborX="9427">
        <dgm:presLayoutVars>
          <dgm:bulletEnabled val="1"/>
        </dgm:presLayoutVars>
      </dgm:prSet>
      <dgm:spPr/>
    </dgm:pt>
    <dgm:pt modelId="{E9638AD5-BDD2-1B4E-A4E4-ED7E6F74FD1E}" type="pres">
      <dgm:prSet presAssocID="{C5BA8EE5-DDF8-434A-80D6-43D95AA5A342}" presName="sibTrans" presStyleCnt="0"/>
      <dgm:spPr/>
    </dgm:pt>
    <dgm:pt modelId="{BF7B43AD-F2CE-0848-B2FC-B745C1881210}" type="pres">
      <dgm:prSet presAssocID="{15DA9537-4545-0748-93E3-8979A24F4B38}" presName="node" presStyleLbl="alignAccFollowNode1" presStyleIdx="4" presStyleCnt="12" custLinFactNeighborX="9427">
        <dgm:presLayoutVars>
          <dgm:bulletEnabled val="1"/>
        </dgm:presLayoutVars>
      </dgm:prSet>
      <dgm:spPr/>
    </dgm:pt>
    <dgm:pt modelId="{7D5791F7-7479-0A48-81CB-60EA06884233}" type="pres">
      <dgm:prSet presAssocID="{7AB5AB8F-811F-494F-9729-8D22C763C748}" presName="sibTrans" presStyleCnt="0"/>
      <dgm:spPr/>
    </dgm:pt>
    <dgm:pt modelId="{AF965890-2571-5442-BC45-D76A73D60509}" type="pres">
      <dgm:prSet presAssocID="{97956FC5-4F65-B14A-A8DA-437DF348AFB0}" presName="node" presStyleLbl="alignAccFollowNode1" presStyleIdx="5" presStyleCnt="12" custLinFactNeighborX="9427">
        <dgm:presLayoutVars>
          <dgm:bulletEnabled val="1"/>
        </dgm:presLayoutVars>
      </dgm:prSet>
      <dgm:spPr/>
    </dgm:pt>
    <dgm:pt modelId="{EB7D52C0-9A2B-E943-BF03-D8AE7E17538C}" type="pres">
      <dgm:prSet presAssocID="{4AAD2431-A310-D948-AFA3-45FADB563AE4}" presName="vSp" presStyleCnt="0"/>
      <dgm:spPr/>
    </dgm:pt>
    <dgm:pt modelId="{46997324-3D1A-284D-A456-BA114CFCA8CC}" type="pres">
      <dgm:prSet presAssocID="{140D1EE0-D2EE-B548-A228-7844491E2F0D}" presName="horFlow" presStyleCnt="0"/>
      <dgm:spPr/>
    </dgm:pt>
    <dgm:pt modelId="{B5AED926-710D-3E45-86E8-EE18E367829A}" type="pres">
      <dgm:prSet presAssocID="{140D1EE0-D2EE-B548-A228-7844491E2F0D}" presName="bigChev" presStyleLbl="node1" presStyleIdx="2" presStyleCnt="4" custScaleX="83077"/>
      <dgm:spPr/>
    </dgm:pt>
    <dgm:pt modelId="{B1DE3C2D-88A8-0B44-84CE-14FAB59D4943}" type="pres">
      <dgm:prSet presAssocID="{83BF5727-3F1D-6043-A23A-A02DA3FB0650}" presName="parTrans" presStyleCnt="0"/>
      <dgm:spPr/>
    </dgm:pt>
    <dgm:pt modelId="{9EAE6E53-1F76-2742-A7B8-AE81B40EC2F6}" type="pres">
      <dgm:prSet presAssocID="{196A61AA-F71B-7D4F-B355-360569A834D1}" presName="node" presStyleLbl="alignAccFollowNode1" presStyleIdx="6" presStyleCnt="12">
        <dgm:presLayoutVars>
          <dgm:bulletEnabled val="1"/>
        </dgm:presLayoutVars>
      </dgm:prSet>
      <dgm:spPr/>
    </dgm:pt>
    <dgm:pt modelId="{89662183-15E8-8340-B695-A9818CD757F1}" type="pres">
      <dgm:prSet presAssocID="{539F8534-2149-F54F-BA58-633BDF9A218A}" presName="sibTrans" presStyleCnt="0"/>
      <dgm:spPr/>
    </dgm:pt>
    <dgm:pt modelId="{3AE4633E-C7DF-4949-A0E3-4B49161CA422}" type="pres">
      <dgm:prSet presAssocID="{2A24413B-666D-E24F-BCDC-FAB1EE3A6062}" presName="node" presStyleLbl="alignAccFollowNode1" presStyleIdx="7" presStyleCnt="12">
        <dgm:presLayoutVars>
          <dgm:bulletEnabled val="1"/>
        </dgm:presLayoutVars>
      </dgm:prSet>
      <dgm:spPr/>
    </dgm:pt>
    <dgm:pt modelId="{F6FD5708-21A7-004D-ACC6-6F41A1C23766}" type="pres">
      <dgm:prSet presAssocID="{47A128F9-1D1D-064E-AA2D-EB0CD6B8EC76}" presName="sibTrans" presStyleCnt="0"/>
      <dgm:spPr/>
    </dgm:pt>
    <dgm:pt modelId="{51F59D86-3D8F-364F-86B8-C012EEAD1E22}" type="pres">
      <dgm:prSet presAssocID="{F37ABD4B-1C18-D848-A8CA-250A7206754D}" presName="node" presStyleLbl="alignAccFollowNode1" presStyleIdx="8" presStyleCnt="12">
        <dgm:presLayoutVars>
          <dgm:bulletEnabled val="1"/>
        </dgm:presLayoutVars>
      </dgm:prSet>
      <dgm:spPr/>
    </dgm:pt>
    <dgm:pt modelId="{41EA52F4-ACA0-C043-9A84-CDF130C576CB}" type="pres">
      <dgm:prSet presAssocID="{140D1EE0-D2EE-B548-A228-7844491E2F0D}" presName="vSp" presStyleCnt="0"/>
      <dgm:spPr/>
    </dgm:pt>
    <dgm:pt modelId="{EC629863-5AFE-8D47-9431-E4322920A5EB}" type="pres">
      <dgm:prSet presAssocID="{015BDE92-E8BF-B349-B2E3-7DF8702C6758}" presName="horFlow" presStyleCnt="0"/>
      <dgm:spPr/>
    </dgm:pt>
    <dgm:pt modelId="{FF8C410C-54EB-4845-9FBB-BF550B43C170}" type="pres">
      <dgm:prSet presAssocID="{015BDE92-E8BF-B349-B2E3-7DF8702C6758}" presName="bigChev" presStyleLbl="node1" presStyleIdx="3" presStyleCnt="4" custScaleX="83077"/>
      <dgm:spPr/>
    </dgm:pt>
    <dgm:pt modelId="{4A20A0FB-7DAD-DD43-BA00-BDF2A23A99DD}" type="pres">
      <dgm:prSet presAssocID="{E07478D6-895C-8440-8007-3A197A1C064B}" presName="parTrans" presStyleCnt="0"/>
      <dgm:spPr/>
    </dgm:pt>
    <dgm:pt modelId="{F2CF740E-0CCE-EC43-B3D5-6D4E60DC6B6A}" type="pres">
      <dgm:prSet presAssocID="{ADD15A02-D104-9A45-B2D7-21973C51A343}" presName="node" presStyleLbl="alignAccFollowNode1" presStyleIdx="9" presStyleCnt="12">
        <dgm:presLayoutVars>
          <dgm:bulletEnabled val="1"/>
        </dgm:presLayoutVars>
      </dgm:prSet>
      <dgm:spPr/>
    </dgm:pt>
    <dgm:pt modelId="{268CC4E0-C3A8-E94D-A92F-DB2212E6E18F}" type="pres">
      <dgm:prSet presAssocID="{B52E2EC9-8933-1940-A81C-8089115691C5}" presName="sibTrans" presStyleCnt="0"/>
      <dgm:spPr/>
    </dgm:pt>
    <dgm:pt modelId="{C84604EF-2D7B-1147-8FAC-A3C8AD1671D1}" type="pres">
      <dgm:prSet presAssocID="{89DE5542-02EF-9D4D-98A4-02126161902C}" presName="node" presStyleLbl="alignAccFollowNode1" presStyleIdx="10" presStyleCnt="12">
        <dgm:presLayoutVars>
          <dgm:bulletEnabled val="1"/>
        </dgm:presLayoutVars>
      </dgm:prSet>
      <dgm:spPr/>
    </dgm:pt>
    <dgm:pt modelId="{C6A97D76-8676-CA47-8A1E-261F58F37155}" type="pres">
      <dgm:prSet presAssocID="{348DEE52-D108-8544-A333-056ADAD304E3}" presName="sibTrans" presStyleCnt="0"/>
      <dgm:spPr/>
    </dgm:pt>
    <dgm:pt modelId="{FDA17606-753D-0C49-9A41-ED0C62A090E2}" type="pres">
      <dgm:prSet presAssocID="{FA4BD6C0-D444-D84D-BF80-DB2D63EF7C0C}" presName="node" presStyleLbl="alignAccFollowNode1" presStyleIdx="11" presStyleCnt="12">
        <dgm:presLayoutVars>
          <dgm:bulletEnabled val="1"/>
        </dgm:presLayoutVars>
      </dgm:prSet>
      <dgm:spPr/>
    </dgm:pt>
  </dgm:ptLst>
  <dgm:cxnLst>
    <dgm:cxn modelId="{8E856B04-0A4A-224E-A2D8-500CE105E517}" type="presOf" srcId="{6D9C55D0-16D9-594E-9705-A0FED6C3C2B0}" destId="{9639A7FC-FB48-0D42-9C54-CFDBDB14995E}" srcOrd="0" destOrd="0" presId="urn:microsoft.com/office/officeart/2005/8/layout/lProcess3"/>
    <dgm:cxn modelId="{5D53D104-1440-0240-B2F3-39C17AC51406}" srcId="{4AAD2431-A310-D948-AFA3-45FADB563AE4}" destId="{15DA9537-4545-0748-93E3-8979A24F4B38}" srcOrd="1" destOrd="0" parTransId="{54C8E920-3C60-8E48-9ECD-9CA28BD5CBB8}" sibTransId="{7AB5AB8F-811F-494F-9729-8D22C763C748}"/>
    <dgm:cxn modelId="{092DAD17-AB1D-444C-8892-33AF5401A82B}" srcId="{015BDE92-E8BF-B349-B2E3-7DF8702C6758}" destId="{89DE5542-02EF-9D4D-98A4-02126161902C}" srcOrd="1" destOrd="0" parTransId="{2845F06F-153C-1148-9AEF-EB64678B55B6}" sibTransId="{348DEE52-D108-8544-A333-056ADAD304E3}"/>
    <dgm:cxn modelId="{AC30CF1D-F064-6644-9853-52D73B834415}" type="presOf" srcId="{2A24413B-666D-E24F-BCDC-FAB1EE3A6062}" destId="{3AE4633E-C7DF-4949-A0E3-4B49161CA422}" srcOrd="0" destOrd="0" presId="urn:microsoft.com/office/officeart/2005/8/layout/lProcess3"/>
    <dgm:cxn modelId="{8A661D22-8362-014E-84FE-1DE7C240B66B}" srcId="{4AAD2431-A310-D948-AFA3-45FADB563AE4}" destId="{97956FC5-4F65-B14A-A8DA-437DF348AFB0}" srcOrd="2" destOrd="0" parTransId="{EA27DBE5-281B-A344-875D-C5A59D80BE93}" sibTransId="{BB0EA64E-DADE-A64F-85B3-59D80AD416FC}"/>
    <dgm:cxn modelId="{2310162B-0FD5-9E46-B145-142A51ED5661}" srcId="{4AAD2431-A310-D948-AFA3-45FADB563AE4}" destId="{B4F91700-F496-884A-ADA7-0455D4B5E5AD}" srcOrd="0" destOrd="0" parTransId="{7AE7BD1B-BE59-384D-A082-DE64504577E2}" sibTransId="{C5BA8EE5-DDF8-434A-80D6-43D95AA5A342}"/>
    <dgm:cxn modelId="{246F3933-E79A-3341-9C0E-78982CBB7330}" srcId="{D6349B6E-CB11-6B47-84C5-F6F0E8EBE91C}" destId="{015BDE92-E8BF-B349-B2E3-7DF8702C6758}" srcOrd="3" destOrd="0" parTransId="{BE3BF3E8-CAD0-954A-B137-D380C3997816}" sibTransId="{C6231A98-189A-D346-BEE1-68319C9DC84E}"/>
    <dgm:cxn modelId="{44886538-0249-B943-9382-CE27BD75B4F2}" type="presOf" srcId="{B4F91700-F496-884A-ADA7-0455D4B5E5AD}" destId="{25043A4A-782D-F64B-BA1C-97136C9CA190}" srcOrd="0" destOrd="0" presId="urn:microsoft.com/office/officeart/2005/8/layout/lProcess3"/>
    <dgm:cxn modelId="{46E4A138-C303-4E43-9E92-269A8FC902AA}" type="presOf" srcId="{87AF85D5-44EE-5847-90F8-CDEC44CE0598}" destId="{6B706E86-9BF3-424D-93D4-7FF37E5B4D1F}" srcOrd="0" destOrd="0" presId="urn:microsoft.com/office/officeart/2005/8/layout/lProcess3"/>
    <dgm:cxn modelId="{3B95733E-E5D8-5647-A235-55942A5BF1AF}" type="presOf" srcId="{F37ABD4B-1C18-D848-A8CA-250A7206754D}" destId="{51F59D86-3D8F-364F-86B8-C012EEAD1E22}" srcOrd="0" destOrd="0" presId="urn:microsoft.com/office/officeart/2005/8/layout/lProcess3"/>
    <dgm:cxn modelId="{D497AA46-E771-D84D-A803-7F5F63019C91}" type="presOf" srcId="{FA4BD6C0-D444-D84D-BF80-DB2D63EF7C0C}" destId="{FDA17606-753D-0C49-9A41-ED0C62A090E2}" srcOrd="0" destOrd="0" presId="urn:microsoft.com/office/officeart/2005/8/layout/lProcess3"/>
    <dgm:cxn modelId="{0CD56068-2DDC-984C-913E-CCAD40A6031E}" type="presOf" srcId="{ADD15A02-D104-9A45-B2D7-21973C51A343}" destId="{F2CF740E-0CCE-EC43-B3D5-6D4E60DC6B6A}" srcOrd="0" destOrd="0" presId="urn:microsoft.com/office/officeart/2005/8/layout/lProcess3"/>
    <dgm:cxn modelId="{B706616B-9148-724B-B5A2-A6137821AB2F}" type="presOf" srcId="{4AAD2431-A310-D948-AFA3-45FADB563AE4}" destId="{6FE9D8EE-ACD5-2B42-A9AA-E1D76F718A7D}" srcOrd="0" destOrd="0" presId="urn:microsoft.com/office/officeart/2005/8/layout/lProcess3"/>
    <dgm:cxn modelId="{EA26616F-F511-2145-8FD2-B2740EAFDCA8}" srcId="{87AF85D5-44EE-5847-90F8-CDEC44CE0598}" destId="{9C7CA313-BAB3-304F-A2A4-28EF17303A8C}" srcOrd="2" destOrd="0" parTransId="{08342F41-4B49-8B48-BF26-2E8FB36B954B}" sibTransId="{0FA1841B-1778-C740-A06C-DF23BE5F60E0}"/>
    <dgm:cxn modelId="{6C565571-F703-CE47-B8C8-1C53E18486A8}" srcId="{015BDE92-E8BF-B349-B2E3-7DF8702C6758}" destId="{ADD15A02-D104-9A45-B2D7-21973C51A343}" srcOrd="0" destOrd="0" parTransId="{E07478D6-895C-8440-8007-3A197A1C064B}" sibTransId="{B52E2EC9-8933-1940-A81C-8089115691C5}"/>
    <dgm:cxn modelId="{867FD951-B59E-7D46-89A3-D2C75E5B48ED}" type="presOf" srcId="{015BDE92-E8BF-B349-B2E3-7DF8702C6758}" destId="{FF8C410C-54EB-4845-9FBB-BF550B43C170}" srcOrd="0" destOrd="0" presId="urn:microsoft.com/office/officeart/2005/8/layout/lProcess3"/>
    <dgm:cxn modelId="{1D5DB586-1E3D-9F49-8A91-0C32F7D51D3A}" type="presOf" srcId="{EBAA190B-D350-884C-88AE-3E2EB6A49BEF}" destId="{4652FCC1-563F-ED4E-814B-3E47CEC591CB}" srcOrd="0" destOrd="0" presId="urn:microsoft.com/office/officeart/2005/8/layout/lProcess3"/>
    <dgm:cxn modelId="{0AEEB28A-C49A-ED4A-A472-814BEE02956D}" srcId="{140D1EE0-D2EE-B548-A228-7844491E2F0D}" destId="{2A24413B-666D-E24F-BCDC-FAB1EE3A6062}" srcOrd="1" destOrd="0" parTransId="{B39F463A-5417-5F41-B6BC-C1278585A787}" sibTransId="{47A128F9-1D1D-064E-AA2D-EB0CD6B8EC76}"/>
    <dgm:cxn modelId="{DB3E5A93-D131-014D-A93E-D14ECB5D19AC}" srcId="{D6349B6E-CB11-6B47-84C5-F6F0E8EBE91C}" destId="{4AAD2431-A310-D948-AFA3-45FADB563AE4}" srcOrd="1" destOrd="0" parTransId="{26783DE8-EBB8-194D-80A8-4638B531B26A}" sibTransId="{FDF13BB6-F66D-814C-B936-C447E95D9997}"/>
    <dgm:cxn modelId="{FEB3A99B-F27F-4F4A-B645-AEC880329E92}" srcId="{D6349B6E-CB11-6B47-84C5-F6F0E8EBE91C}" destId="{140D1EE0-D2EE-B548-A228-7844491E2F0D}" srcOrd="2" destOrd="0" parTransId="{2D35E67F-9DB7-8D45-A1D5-6F42B2C5C42E}" sibTransId="{F7BEBA5E-4BDC-D345-8CC8-50B5496CE867}"/>
    <dgm:cxn modelId="{FD57B19B-D80B-574B-8755-7E4DCE9F132A}" type="presOf" srcId="{140D1EE0-D2EE-B548-A228-7844491E2F0D}" destId="{B5AED926-710D-3E45-86E8-EE18E367829A}" srcOrd="0" destOrd="0" presId="urn:microsoft.com/office/officeart/2005/8/layout/lProcess3"/>
    <dgm:cxn modelId="{1860239F-1992-A044-A333-B1AD0BA254B0}" type="presOf" srcId="{15DA9537-4545-0748-93E3-8979A24F4B38}" destId="{BF7B43AD-F2CE-0848-B2FC-B745C1881210}" srcOrd="0" destOrd="0" presId="urn:microsoft.com/office/officeart/2005/8/layout/lProcess3"/>
    <dgm:cxn modelId="{0D9379B5-152F-1449-AB8C-8C808E53CF89}" type="presOf" srcId="{9C7CA313-BAB3-304F-A2A4-28EF17303A8C}" destId="{B38BC942-3DED-4348-98A6-ED8CCB9F18A5}" srcOrd="0" destOrd="0" presId="urn:microsoft.com/office/officeart/2005/8/layout/lProcess3"/>
    <dgm:cxn modelId="{F6318CB6-053B-1C47-8D11-015241D37239}" srcId="{87AF85D5-44EE-5847-90F8-CDEC44CE0598}" destId="{EBAA190B-D350-884C-88AE-3E2EB6A49BEF}" srcOrd="0" destOrd="0" parTransId="{DF2DC042-E209-684D-8200-EC1513DB86DA}" sibTransId="{3D124488-0712-9F48-8A5F-2823C6106D9A}"/>
    <dgm:cxn modelId="{3C55D1CC-5668-5A48-AE9D-66C85779381C}" srcId="{87AF85D5-44EE-5847-90F8-CDEC44CE0598}" destId="{6D9C55D0-16D9-594E-9705-A0FED6C3C2B0}" srcOrd="1" destOrd="0" parTransId="{58525816-87ED-EF44-805B-D0CAE41959E3}" sibTransId="{A392E5D4-3BA1-BB4C-A32F-24BE439E9BCC}"/>
    <dgm:cxn modelId="{18F8A7CE-BA2D-CE40-9477-919B662FC329}" srcId="{D6349B6E-CB11-6B47-84C5-F6F0E8EBE91C}" destId="{87AF85D5-44EE-5847-90F8-CDEC44CE0598}" srcOrd="0" destOrd="0" parTransId="{FD5B2381-075F-A942-9C07-1D718E52C29D}" sibTransId="{1B2C479C-314D-8B48-9AD3-DFB1DB7F39F6}"/>
    <dgm:cxn modelId="{43E20FD6-0779-B54F-B51F-3331971C1144}" srcId="{140D1EE0-D2EE-B548-A228-7844491E2F0D}" destId="{F37ABD4B-1C18-D848-A8CA-250A7206754D}" srcOrd="2" destOrd="0" parTransId="{45D21C5F-3DB4-8041-9A84-AAC57F99B9AC}" sibTransId="{97FF293C-0950-7841-9166-8D000F94F701}"/>
    <dgm:cxn modelId="{6AC3BFD6-2D3F-E14F-AC1B-08BDA7A8A0EB}" srcId="{140D1EE0-D2EE-B548-A228-7844491E2F0D}" destId="{196A61AA-F71B-7D4F-B355-360569A834D1}" srcOrd="0" destOrd="0" parTransId="{83BF5727-3F1D-6043-A23A-A02DA3FB0650}" sibTransId="{539F8534-2149-F54F-BA58-633BDF9A218A}"/>
    <dgm:cxn modelId="{49BDBFD7-4C7A-9142-B7AC-8DDBD8C7FEA7}" type="presOf" srcId="{D6349B6E-CB11-6B47-84C5-F6F0E8EBE91C}" destId="{7D98F2FA-6E63-0543-8EAA-DB42FDD4485B}" srcOrd="0" destOrd="0" presId="urn:microsoft.com/office/officeart/2005/8/layout/lProcess3"/>
    <dgm:cxn modelId="{4D9762D8-3E2B-144F-9507-A720CDFE4A95}" type="presOf" srcId="{196A61AA-F71B-7D4F-B355-360569A834D1}" destId="{9EAE6E53-1F76-2742-A7B8-AE81B40EC2F6}" srcOrd="0" destOrd="0" presId="urn:microsoft.com/office/officeart/2005/8/layout/lProcess3"/>
    <dgm:cxn modelId="{721534E8-2FB2-1D40-A714-C0DB2F155B5E}" srcId="{015BDE92-E8BF-B349-B2E3-7DF8702C6758}" destId="{FA4BD6C0-D444-D84D-BF80-DB2D63EF7C0C}" srcOrd="2" destOrd="0" parTransId="{4891466F-2649-994F-9641-7A0DF0B59E58}" sibTransId="{AA6F3415-CD5E-D24A-87B4-07A6B60BD444}"/>
    <dgm:cxn modelId="{43EF98ED-C5E0-024D-A1DC-ACAD80F152D1}" type="presOf" srcId="{97956FC5-4F65-B14A-A8DA-437DF348AFB0}" destId="{AF965890-2571-5442-BC45-D76A73D60509}" srcOrd="0" destOrd="0" presId="urn:microsoft.com/office/officeart/2005/8/layout/lProcess3"/>
    <dgm:cxn modelId="{F20315FC-989C-3343-B4A2-D7741784AA08}" type="presOf" srcId="{89DE5542-02EF-9D4D-98A4-02126161902C}" destId="{C84604EF-2D7B-1147-8FAC-A3C8AD1671D1}" srcOrd="0" destOrd="0" presId="urn:microsoft.com/office/officeart/2005/8/layout/lProcess3"/>
    <dgm:cxn modelId="{50A66F04-0D27-E543-9AD2-822D7663F23B}" type="presParOf" srcId="{7D98F2FA-6E63-0543-8EAA-DB42FDD4485B}" destId="{98DAFAB5-3AB3-E245-8025-B254BCDB52E4}" srcOrd="0" destOrd="0" presId="urn:microsoft.com/office/officeart/2005/8/layout/lProcess3"/>
    <dgm:cxn modelId="{5AACA0B1-3AA0-AA4E-82AE-0FE8058BD7FA}" type="presParOf" srcId="{98DAFAB5-3AB3-E245-8025-B254BCDB52E4}" destId="{6B706E86-9BF3-424D-93D4-7FF37E5B4D1F}" srcOrd="0" destOrd="0" presId="urn:microsoft.com/office/officeart/2005/8/layout/lProcess3"/>
    <dgm:cxn modelId="{DA510817-4713-D54D-9921-518574701189}" type="presParOf" srcId="{98DAFAB5-3AB3-E245-8025-B254BCDB52E4}" destId="{220EB2C5-E1D9-AA42-BC2B-B010CC8A9467}" srcOrd="1" destOrd="0" presId="urn:microsoft.com/office/officeart/2005/8/layout/lProcess3"/>
    <dgm:cxn modelId="{B111A85F-2162-3042-97D0-87C3D3BE6706}" type="presParOf" srcId="{98DAFAB5-3AB3-E245-8025-B254BCDB52E4}" destId="{4652FCC1-563F-ED4E-814B-3E47CEC591CB}" srcOrd="2" destOrd="0" presId="urn:microsoft.com/office/officeart/2005/8/layout/lProcess3"/>
    <dgm:cxn modelId="{075FC320-4A7A-AE41-A213-E3C080AB6278}" type="presParOf" srcId="{98DAFAB5-3AB3-E245-8025-B254BCDB52E4}" destId="{7DAA9709-D5CB-2C49-AFDD-1967A9EDD737}" srcOrd="3" destOrd="0" presId="urn:microsoft.com/office/officeart/2005/8/layout/lProcess3"/>
    <dgm:cxn modelId="{47F51570-CA9F-CA44-9D97-A8C644B2C50F}" type="presParOf" srcId="{98DAFAB5-3AB3-E245-8025-B254BCDB52E4}" destId="{9639A7FC-FB48-0D42-9C54-CFDBDB14995E}" srcOrd="4" destOrd="0" presId="urn:microsoft.com/office/officeart/2005/8/layout/lProcess3"/>
    <dgm:cxn modelId="{46089FE8-2BC6-2D41-A92F-10E76B9EE7AA}" type="presParOf" srcId="{98DAFAB5-3AB3-E245-8025-B254BCDB52E4}" destId="{91258458-C663-9F49-AFBC-983E123850A7}" srcOrd="5" destOrd="0" presId="urn:microsoft.com/office/officeart/2005/8/layout/lProcess3"/>
    <dgm:cxn modelId="{965C0F03-2C66-4C45-ACA2-311E986E9741}" type="presParOf" srcId="{98DAFAB5-3AB3-E245-8025-B254BCDB52E4}" destId="{B38BC942-3DED-4348-98A6-ED8CCB9F18A5}" srcOrd="6" destOrd="0" presId="urn:microsoft.com/office/officeart/2005/8/layout/lProcess3"/>
    <dgm:cxn modelId="{5B8DF429-0D6E-0648-8173-FE3CDEA33CF1}" type="presParOf" srcId="{7D98F2FA-6E63-0543-8EAA-DB42FDD4485B}" destId="{411DA592-996F-FE42-AF88-F2FD8B2CE9A7}" srcOrd="1" destOrd="0" presId="urn:microsoft.com/office/officeart/2005/8/layout/lProcess3"/>
    <dgm:cxn modelId="{04ED396C-AA3D-2046-9426-D6965BA83FAB}" type="presParOf" srcId="{7D98F2FA-6E63-0543-8EAA-DB42FDD4485B}" destId="{0FEC17CD-DFD6-1F45-838E-C7AD92E1883C}" srcOrd="2" destOrd="0" presId="urn:microsoft.com/office/officeart/2005/8/layout/lProcess3"/>
    <dgm:cxn modelId="{91440317-FF8D-8943-87DD-7189E3AB937D}" type="presParOf" srcId="{0FEC17CD-DFD6-1F45-838E-C7AD92E1883C}" destId="{6FE9D8EE-ACD5-2B42-A9AA-E1D76F718A7D}" srcOrd="0" destOrd="0" presId="urn:microsoft.com/office/officeart/2005/8/layout/lProcess3"/>
    <dgm:cxn modelId="{FA8EC5FA-BA02-EC44-8346-7DE0B12616B0}" type="presParOf" srcId="{0FEC17CD-DFD6-1F45-838E-C7AD92E1883C}" destId="{C14DBB57-E626-6A40-8015-92652EC04474}" srcOrd="1" destOrd="0" presId="urn:microsoft.com/office/officeart/2005/8/layout/lProcess3"/>
    <dgm:cxn modelId="{AF80FF28-4684-A947-9EBC-A8429333AC29}" type="presParOf" srcId="{0FEC17CD-DFD6-1F45-838E-C7AD92E1883C}" destId="{25043A4A-782D-F64B-BA1C-97136C9CA190}" srcOrd="2" destOrd="0" presId="urn:microsoft.com/office/officeart/2005/8/layout/lProcess3"/>
    <dgm:cxn modelId="{CDF74113-67E9-284E-8BC1-C19C0AE9509C}" type="presParOf" srcId="{0FEC17CD-DFD6-1F45-838E-C7AD92E1883C}" destId="{E9638AD5-BDD2-1B4E-A4E4-ED7E6F74FD1E}" srcOrd="3" destOrd="0" presId="urn:microsoft.com/office/officeart/2005/8/layout/lProcess3"/>
    <dgm:cxn modelId="{50B8850C-EAED-B542-AD54-D9A5F362B644}" type="presParOf" srcId="{0FEC17CD-DFD6-1F45-838E-C7AD92E1883C}" destId="{BF7B43AD-F2CE-0848-B2FC-B745C1881210}" srcOrd="4" destOrd="0" presId="urn:microsoft.com/office/officeart/2005/8/layout/lProcess3"/>
    <dgm:cxn modelId="{B48CC597-6EBE-144C-AE8E-896134EEB238}" type="presParOf" srcId="{0FEC17CD-DFD6-1F45-838E-C7AD92E1883C}" destId="{7D5791F7-7479-0A48-81CB-60EA06884233}" srcOrd="5" destOrd="0" presId="urn:microsoft.com/office/officeart/2005/8/layout/lProcess3"/>
    <dgm:cxn modelId="{204DC19D-F463-E449-8176-E896450A280B}" type="presParOf" srcId="{0FEC17CD-DFD6-1F45-838E-C7AD92E1883C}" destId="{AF965890-2571-5442-BC45-D76A73D60509}" srcOrd="6" destOrd="0" presId="urn:microsoft.com/office/officeart/2005/8/layout/lProcess3"/>
    <dgm:cxn modelId="{AA68D730-D4F8-8540-B3CB-EAAC8B329DCC}" type="presParOf" srcId="{7D98F2FA-6E63-0543-8EAA-DB42FDD4485B}" destId="{EB7D52C0-9A2B-E943-BF03-D8AE7E17538C}" srcOrd="3" destOrd="0" presId="urn:microsoft.com/office/officeart/2005/8/layout/lProcess3"/>
    <dgm:cxn modelId="{C4F54927-7BBD-9649-8B2B-F3FBF66CC7B3}" type="presParOf" srcId="{7D98F2FA-6E63-0543-8EAA-DB42FDD4485B}" destId="{46997324-3D1A-284D-A456-BA114CFCA8CC}" srcOrd="4" destOrd="0" presId="urn:microsoft.com/office/officeart/2005/8/layout/lProcess3"/>
    <dgm:cxn modelId="{2BFB51C5-F8A5-2045-A66B-37E9B8A0E82E}" type="presParOf" srcId="{46997324-3D1A-284D-A456-BA114CFCA8CC}" destId="{B5AED926-710D-3E45-86E8-EE18E367829A}" srcOrd="0" destOrd="0" presId="urn:microsoft.com/office/officeart/2005/8/layout/lProcess3"/>
    <dgm:cxn modelId="{5C393954-7122-9F41-A0AE-F48687B7E90F}" type="presParOf" srcId="{46997324-3D1A-284D-A456-BA114CFCA8CC}" destId="{B1DE3C2D-88A8-0B44-84CE-14FAB59D4943}" srcOrd="1" destOrd="0" presId="urn:microsoft.com/office/officeart/2005/8/layout/lProcess3"/>
    <dgm:cxn modelId="{1D938EDE-56E9-3E45-B75F-E30C5D9E3C27}" type="presParOf" srcId="{46997324-3D1A-284D-A456-BA114CFCA8CC}" destId="{9EAE6E53-1F76-2742-A7B8-AE81B40EC2F6}" srcOrd="2" destOrd="0" presId="urn:microsoft.com/office/officeart/2005/8/layout/lProcess3"/>
    <dgm:cxn modelId="{06576C8A-4134-6F4C-890A-7EA75C6441C2}" type="presParOf" srcId="{46997324-3D1A-284D-A456-BA114CFCA8CC}" destId="{89662183-15E8-8340-B695-A9818CD757F1}" srcOrd="3" destOrd="0" presId="urn:microsoft.com/office/officeart/2005/8/layout/lProcess3"/>
    <dgm:cxn modelId="{7496B843-25D5-6244-BBBE-51602C9E9938}" type="presParOf" srcId="{46997324-3D1A-284D-A456-BA114CFCA8CC}" destId="{3AE4633E-C7DF-4949-A0E3-4B49161CA422}" srcOrd="4" destOrd="0" presId="urn:microsoft.com/office/officeart/2005/8/layout/lProcess3"/>
    <dgm:cxn modelId="{3F82699E-BA98-3947-8BE1-093E95721232}" type="presParOf" srcId="{46997324-3D1A-284D-A456-BA114CFCA8CC}" destId="{F6FD5708-21A7-004D-ACC6-6F41A1C23766}" srcOrd="5" destOrd="0" presId="urn:microsoft.com/office/officeart/2005/8/layout/lProcess3"/>
    <dgm:cxn modelId="{F94EF8E4-118E-7C49-99AA-34D77F384E67}" type="presParOf" srcId="{46997324-3D1A-284D-A456-BA114CFCA8CC}" destId="{51F59D86-3D8F-364F-86B8-C012EEAD1E22}" srcOrd="6" destOrd="0" presId="urn:microsoft.com/office/officeart/2005/8/layout/lProcess3"/>
    <dgm:cxn modelId="{FC98D1B2-7FDC-814C-82C8-7D37B81A29A1}" type="presParOf" srcId="{7D98F2FA-6E63-0543-8EAA-DB42FDD4485B}" destId="{41EA52F4-ACA0-C043-9A84-CDF130C576CB}" srcOrd="5" destOrd="0" presId="urn:microsoft.com/office/officeart/2005/8/layout/lProcess3"/>
    <dgm:cxn modelId="{68A8A51D-3C40-BE44-B936-43603299A800}" type="presParOf" srcId="{7D98F2FA-6E63-0543-8EAA-DB42FDD4485B}" destId="{EC629863-5AFE-8D47-9431-E4322920A5EB}" srcOrd="6" destOrd="0" presId="urn:microsoft.com/office/officeart/2005/8/layout/lProcess3"/>
    <dgm:cxn modelId="{024090F7-7CD8-7049-9331-D2FCC9F9EAD9}" type="presParOf" srcId="{EC629863-5AFE-8D47-9431-E4322920A5EB}" destId="{FF8C410C-54EB-4845-9FBB-BF550B43C170}" srcOrd="0" destOrd="0" presId="urn:microsoft.com/office/officeart/2005/8/layout/lProcess3"/>
    <dgm:cxn modelId="{89E16560-813C-CF4D-BE07-7A897604824F}" type="presParOf" srcId="{EC629863-5AFE-8D47-9431-E4322920A5EB}" destId="{4A20A0FB-7DAD-DD43-BA00-BDF2A23A99DD}" srcOrd="1" destOrd="0" presId="urn:microsoft.com/office/officeart/2005/8/layout/lProcess3"/>
    <dgm:cxn modelId="{7A3408B6-F921-7144-8B8D-8305CBDA9384}" type="presParOf" srcId="{EC629863-5AFE-8D47-9431-E4322920A5EB}" destId="{F2CF740E-0CCE-EC43-B3D5-6D4E60DC6B6A}" srcOrd="2" destOrd="0" presId="urn:microsoft.com/office/officeart/2005/8/layout/lProcess3"/>
    <dgm:cxn modelId="{2CB644CE-F237-D84D-9465-5BE9777B4174}" type="presParOf" srcId="{EC629863-5AFE-8D47-9431-E4322920A5EB}" destId="{268CC4E0-C3A8-E94D-A92F-DB2212E6E18F}" srcOrd="3" destOrd="0" presId="urn:microsoft.com/office/officeart/2005/8/layout/lProcess3"/>
    <dgm:cxn modelId="{E2EA7832-8016-C34A-84C1-4082B1D45068}" type="presParOf" srcId="{EC629863-5AFE-8D47-9431-E4322920A5EB}" destId="{C84604EF-2D7B-1147-8FAC-A3C8AD1671D1}" srcOrd="4" destOrd="0" presId="urn:microsoft.com/office/officeart/2005/8/layout/lProcess3"/>
    <dgm:cxn modelId="{C759A5D6-2C3B-9B4D-A88D-BD880D089A3F}" type="presParOf" srcId="{EC629863-5AFE-8D47-9431-E4322920A5EB}" destId="{C6A97D76-8676-CA47-8A1E-261F58F37155}" srcOrd="5" destOrd="0" presId="urn:microsoft.com/office/officeart/2005/8/layout/lProcess3"/>
    <dgm:cxn modelId="{27E0EB9C-D544-6348-91A7-4D142F0C80E0}" type="presParOf" srcId="{EC629863-5AFE-8D47-9431-E4322920A5EB}" destId="{FDA17606-753D-0C49-9A41-ED0C62A090E2}" srcOrd="6"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6910C-7DAB-344F-8055-B2F03A8A5580}">
      <dsp:nvSpPr>
        <dsp:cNvPr id="0" name=""/>
        <dsp:cNvSpPr/>
      </dsp:nvSpPr>
      <dsp:spPr>
        <a:xfrm>
          <a:off x="2579804" y="1359217"/>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CAS Lead</a:t>
          </a:r>
        </a:p>
      </dsp:txBody>
      <dsp:txXfrm>
        <a:off x="2744432" y="1456077"/>
        <a:ext cx="794892" cy="467679"/>
      </dsp:txXfrm>
    </dsp:sp>
    <dsp:sp modelId="{E19BA441-F093-BC4F-8623-295C8B28618C}">
      <dsp:nvSpPr>
        <dsp:cNvPr id="0" name=""/>
        <dsp:cNvSpPr/>
      </dsp:nvSpPr>
      <dsp:spPr>
        <a:xfrm rot="16200000">
          <a:off x="2844670" y="1051436"/>
          <a:ext cx="594416" cy="21146"/>
        </a:xfrm>
        <a:custGeom>
          <a:avLst/>
          <a:gdLst/>
          <a:ahLst/>
          <a:cxnLst/>
          <a:rect l="0" t="0" r="0" b="0"/>
          <a:pathLst>
            <a:path>
              <a:moveTo>
                <a:pt x="0" y="10573"/>
              </a:moveTo>
              <a:lnTo>
                <a:pt x="594416"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27018" y="1047149"/>
        <a:ext cx="29720" cy="29720"/>
      </dsp:txXfrm>
    </dsp:sp>
    <dsp:sp modelId="{81190875-0E75-0F49-892E-628D1BD7F05B}">
      <dsp:nvSpPr>
        <dsp:cNvPr id="0" name=""/>
        <dsp:cNvSpPr/>
      </dsp:nvSpPr>
      <dsp:spPr>
        <a:xfrm>
          <a:off x="2579804" y="103401"/>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Director, Paul Menton Centre</a:t>
          </a:r>
        </a:p>
      </dsp:txBody>
      <dsp:txXfrm>
        <a:off x="2744432" y="200261"/>
        <a:ext cx="794892" cy="467679"/>
      </dsp:txXfrm>
    </dsp:sp>
    <dsp:sp modelId="{0BEFB5E2-200F-6842-A668-9680FE6A8B55}">
      <dsp:nvSpPr>
        <dsp:cNvPr id="0" name=""/>
        <dsp:cNvSpPr/>
      </dsp:nvSpPr>
      <dsp:spPr>
        <a:xfrm rot="19374901">
          <a:off x="3458676" y="1333573"/>
          <a:ext cx="281283" cy="21146"/>
        </a:xfrm>
        <a:custGeom>
          <a:avLst/>
          <a:gdLst/>
          <a:ahLst/>
          <a:cxnLst/>
          <a:rect l="0" t="0" r="0" b="0"/>
          <a:pathLst>
            <a:path>
              <a:moveTo>
                <a:pt x="0" y="10573"/>
              </a:moveTo>
              <a:lnTo>
                <a:pt x="281283"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92286" y="1337115"/>
        <a:ext cx="14064" cy="14064"/>
      </dsp:txXfrm>
    </dsp:sp>
    <dsp:sp modelId="{BAFF0CD4-05A4-6F4D-8B68-D708F7E0111B}">
      <dsp:nvSpPr>
        <dsp:cNvPr id="0" name=""/>
        <dsp:cNvSpPr/>
      </dsp:nvSpPr>
      <dsp:spPr>
        <a:xfrm>
          <a:off x="3494684" y="667676"/>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Paul Menton Centre Team</a:t>
          </a:r>
          <a:r>
            <a:rPr lang="en-US" sz="900" kern="1200" baseline="30000">
              <a:latin typeface="MS Reference Sans Serif" panose="020B0604030504040204" pitchFamily="34" charset="0"/>
            </a:rPr>
            <a:t>3</a:t>
          </a:r>
          <a:endParaRPr lang="en-US" sz="900" kern="1200">
            <a:latin typeface="MS Reference Sans Serif" panose="020B0604030504040204" pitchFamily="34" charset="0"/>
          </a:endParaRPr>
        </a:p>
      </dsp:txBody>
      <dsp:txXfrm>
        <a:off x="3659312" y="764536"/>
        <a:ext cx="794892" cy="467679"/>
      </dsp:txXfrm>
    </dsp:sp>
    <dsp:sp modelId="{66192456-DCC6-4F4F-8690-4C71E91B9520}">
      <dsp:nvSpPr>
        <dsp:cNvPr id="0" name=""/>
        <dsp:cNvSpPr/>
      </dsp:nvSpPr>
      <dsp:spPr>
        <a:xfrm rot="256501">
          <a:off x="3699355" y="1724110"/>
          <a:ext cx="82791" cy="21146"/>
        </a:xfrm>
        <a:custGeom>
          <a:avLst/>
          <a:gdLst/>
          <a:ahLst/>
          <a:cxnLst/>
          <a:rect l="0" t="0" r="0" b="0"/>
          <a:pathLst>
            <a:path>
              <a:moveTo>
                <a:pt x="0" y="10573"/>
              </a:moveTo>
              <a:lnTo>
                <a:pt x="82791"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38680" y="1732614"/>
        <a:ext cx="4139" cy="4139"/>
      </dsp:txXfrm>
    </dsp:sp>
    <dsp:sp modelId="{4EE58695-2C25-A64C-B5B0-F2565F2547D3}">
      <dsp:nvSpPr>
        <dsp:cNvPr id="0" name=""/>
        <dsp:cNvSpPr/>
      </dsp:nvSpPr>
      <dsp:spPr>
        <a:xfrm>
          <a:off x="3777548" y="1448751"/>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CAS Team Members</a:t>
          </a:r>
          <a:r>
            <a:rPr lang="en-US" sz="900" kern="1200" baseline="30000">
              <a:latin typeface="MS Reference Sans Serif" panose="020B0604030504040204" pitchFamily="34" charset="0"/>
            </a:rPr>
            <a:t>2</a:t>
          </a:r>
          <a:endParaRPr lang="en-US" sz="600" kern="1200">
            <a:latin typeface="MS Reference Sans Serif" panose="020B0604030504040204" pitchFamily="34" charset="0"/>
          </a:endParaRPr>
        </a:p>
      </dsp:txBody>
      <dsp:txXfrm>
        <a:off x="3942176" y="1545611"/>
        <a:ext cx="794892" cy="467679"/>
      </dsp:txXfrm>
    </dsp:sp>
    <dsp:sp modelId="{4672AA35-4C6F-9347-B76A-DC93132F8E1D}">
      <dsp:nvSpPr>
        <dsp:cNvPr id="0" name=""/>
        <dsp:cNvSpPr/>
      </dsp:nvSpPr>
      <dsp:spPr>
        <a:xfrm rot="2350997">
          <a:off x="3407867" y="2124441"/>
          <a:ext cx="560159" cy="21146"/>
        </a:xfrm>
        <a:custGeom>
          <a:avLst/>
          <a:gdLst/>
          <a:ahLst/>
          <a:cxnLst/>
          <a:rect l="0" t="0" r="0" b="0"/>
          <a:pathLst>
            <a:path>
              <a:moveTo>
                <a:pt x="0" y="10573"/>
              </a:moveTo>
              <a:lnTo>
                <a:pt x="560159"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73942" y="2121010"/>
        <a:ext cx="28007" cy="28007"/>
      </dsp:txXfrm>
    </dsp:sp>
    <dsp:sp modelId="{B4093B34-BC32-2F4A-A434-5F21764F1450}">
      <dsp:nvSpPr>
        <dsp:cNvPr id="0" name=""/>
        <dsp:cNvSpPr/>
      </dsp:nvSpPr>
      <dsp:spPr>
        <a:xfrm>
          <a:off x="3671940" y="2249411"/>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Director, Teaching and Learning Services</a:t>
          </a:r>
          <a:endParaRPr lang="en-US" sz="600" kern="1200">
            <a:latin typeface="MS Reference Sans Serif" panose="020B0604030504040204" pitchFamily="34" charset="0"/>
          </a:endParaRPr>
        </a:p>
      </dsp:txBody>
      <dsp:txXfrm>
        <a:off x="3836568" y="2346271"/>
        <a:ext cx="794892" cy="467679"/>
      </dsp:txXfrm>
    </dsp:sp>
    <dsp:sp modelId="{D5E4ABE3-42F4-334F-A693-B5967CA4B39E}">
      <dsp:nvSpPr>
        <dsp:cNvPr id="0" name=""/>
        <dsp:cNvSpPr/>
      </dsp:nvSpPr>
      <dsp:spPr>
        <a:xfrm rot="5400000">
          <a:off x="2844657" y="2307264"/>
          <a:ext cx="594441" cy="21146"/>
        </a:xfrm>
        <a:custGeom>
          <a:avLst/>
          <a:gdLst/>
          <a:ahLst/>
          <a:cxnLst/>
          <a:rect l="0" t="0" r="0" b="0"/>
          <a:pathLst>
            <a:path>
              <a:moveTo>
                <a:pt x="0" y="10573"/>
              </a:moveTo>
              <a:lnTo>
                <a:pt x="594441"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27017" y="2302977"/>
        <a:ext cx="29722" cy="29722"/>
      </dsp:txXfrm>
    </dsp:sp>
    <dsp:sp modelId="{B187C314-114B-7E47-9452-075E751B3E74}">
      <dsp:nvSpPr>
        <dsp:cNvPr id="0" name=""/>
        <dsp:cNvSpPr/>
      </dsp:nvSpPr>
      <dsp:spPr>
        <a:xfrm>
          <a:off x="2579804" y="2615058"/>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Teaching and Learning Team</a:t>
          </a:r>
          <a:endParaRPr lang="en-US" sz="300" kern="800" baseline="0">
            <a:latin typeface="MS Reference Sans Serif" panose="020B0604030504040204" pitchFamily="34" charset="0"/>
          </a:endParaRPr>
        </a:p>
      </dsp:txBody>
      <dsp:txXfrm>
        <a:off x="2744432" y="2711918"/>
        <a:ext cx="794892" cy="467679"/>
      </dsp:txXfrm>
    </dsp:sp>
    <dsp:sp modelId="{D8316C1D-53FD-8A4F-86DF-B5CABA9F477E}">
      <dsp:nvSpPr>
        <dsp:cNvPr id="0" name=""/>
        <dsp:cNvSpPr/>
      </dsp:nvSpPr>
      <dsp:spPr>
        <a:xfrm rot="8446845">
          <a:off x="2374464" y="2103908"/>
          <a:ext cx="494407" cy="21146"/>
        </a:xfrm>
        <a:custGeom>
          <a:avLst/>
          <a:gdLst/>
          <a:ahLst/>
          <a:cxnLst/>
          <a:rect l="0" t="0" r="0" b="0"/>
          <a:pathLst>
            <a:path>
              <a:moveTo>
                <a:pt x="0" y="10573"/>
              </a:moveTo>
              <a:lnTo>
                <a:pt x="494407"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609308" y="2102121"/>
        <a:ext cx="24720" cy="24720"/>
      </dsp:txXfrm>
    </dsp:sp>
    <dsp:sp modelId="{C9A00998-4F49-8E4D-AFB2-B5EFFB3441A9}">
      <dsp:nvSpPr>
        <dsp:cNvPr id="0" name=""/>
        <dsp:cNvSpPr/>
      </dsp:nvSpPr>
      <dsp:spPr>
        <a:xfrm>
          <a:off x="1539384" y="2208345"/>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Accessibility Institute Team Members</a:t>
          </a:r>
          <a:r>
            <a:rPr lang="en-US" sz="900" kern="1200" baseline="30000">
              <a:latin typeface="MS Reference Sans Serif" panose="020B0604030504040204" pitchFamily="34" charset="0"/>
            </a:rPr>
            <a:t>4</a:t>
          </a:r>
          <a:endParaRPr lang="en-US" sz="600" kern="1200" baseline="30000">
            <a:latin typeface="MS Reference Sans Serif" panose="020B0604030504040204" pitchFamily="34" charset="0"/>
          </a:endParaRPr>
        </a:p>
      </dsp:txBody>
      <dsp:txXfrm>
        <a:off x="1704012" y="2305205"/>
        <a:ext cx="794892" cy="467679"/>
      </dsp:txXfrm>
    </dsp:sp>
    <dsp:sp modelId="{94F33EE6-69FE-014E-9E5F-1E8D31A59C76}">
      <dsp:nvSpPr>
        <dsp:cNvPr id="0" name=""/>
        <dsp:cNvSpPr/>
      </dsp:nvSpPr>
      <dsp:spPr>
        <a:xfrm rot="10471378">
          <a:off x="2500896" y="1736661"/>
          <a:ext cx="86423" cy="21146"/>
        </a:xfrm>
        <a:custGeom>
          <a:avLst/>
          <a:gdLst/>
          <a:ahLst/>
          <a:cxnLst/>
          <a:rect l="0" t="0" r="0" b="0"/>
          <a:pathLst>
            <a:path>
              <a:moveTo>
                <a:pt x="0" y="10573"/>
              </a:moveTo>
              <a:lnTo>
                <a:pt x="86423"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541947" y="1745073"/>
        <a:ext cx="4321" cy="4321"/>
      </dsp:txXfrm>
    </dsp:sp>
    <dsp:sp modelId="{E90C0370-F046-9E49-AC78-A74614EA66AE}">
      <dsp:nvSpPr>
        <dsp:cNvPr id="0" name=""/>
        <dsp:cNvSpPr/>
      </dsp:nvSpPr>
      <dsp:spPr>
        <a:xfrm>
          <a:off x="1384264" y="1473851"/>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Director, Accessibility Institute</a:t>
          </a:r>
          <a:r>
            <a:rPr lang="en-US" sz="900" kern="1200" baseline="30000">
              <a:latin typeface="MS Reference Sans Serif" panose="020B0604030504040204" pitchFamily="34" charset="0"/>
            </a:rPr>
            <a:t>1</a:t>
          </a:r>
          <a:endParaRPr lang="en-US" sz="700" kern="1200">
            <a:latin typeface="MS Reference Sans Serif" panose="020B0604030504040204" pitchFamily="34" charset="0"/>
          </a:endParaRPr>
        </a:p>
      </dsp:txBody>
      <dsp:txXfrm>
        <a:off x="1548892" y="1570711"/>
        <a:ext cx="794892" cy="467679"/>
      </dsp:txXfrm>
    </dsp:sp>
    <dsp:sp modelId="{0E68C60A-CD71-634C-B478-869D5D179B5B}">
      <dsp:nvSpPr>
        <dsp:cNvPr id="0" name=""/>
        <dsp:cNvSpPr/>
      </dsp:nvSpPr>
      <dsp:spPr>
        <a:xfrm rot="12936541">
          <a:off x="2514618" y="1336957"/>
          <a:ext cx="298356" cy="21146"/>
        </a:xfrm>
        <a:custGeom>
          <a:avLst/>
          <a:gdLst/>
          <a:ahLst/>
          <a:cxnLst/>
          <a:rect l="0" t="0" r="0" b="0"/>
          <a:pathLst>
            <a:path>
              <a:moveTo>
                <a:pt x="0" y="10573"/>
              </a:moveTo>
              <a:lnTo>
                <a:pt x="298356" y="1057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656338" y="1340072"/>
        <a:ext cx="14917" cy="14917"/>
      </dsp:txXfrm>
    </dsp:sp>
    <dsp:sp modelId="{44FF10BE-8EE0-B149-8C1C-894AD44CDDC8}">
      <dsp:nvSpPr>
        <dsp:cNvPr id="0" name=""/>
        <dsp:cNvSpPr/>
      </dsp:nvSpPr>
      <dsp:spPr>
        <a:xfrm>
          <a:off x="1623641" y="674444"/>
          <a:ext cx="1124148" cy="661399"/>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Faculty</a:t>
          </a:r>
          <a:r>
            <a:rPr lang="en-US" sz="900" kern="1200" baseline="30000">
              <a:latin typeface="MS Reference Sans Serif" panose="020B0604030504040204" pitchFamily="34" charset="0"/>
            </a:rPr>
            <a:t>1</a:t>
          </a:r>
          <a:endParaRPr lang="en-US" sz="300" kern="1200">
            <a:latin typeface="MS Reference Sans Serif" panose="020B0604030504040204" pitchFamily="34" charset="0"/>
          </a:endParaRPr>
        </a:p>
      </dsp:txBody>
      <dsp:txXfrm>
        <a:off x="1788269" y="771304"/>
        <a:ext cx="794892" cy="4676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06E86-9BF3-424D-93D4-7FF37E5B4D1F}">
      <dsp:nvSpPr>
        <dsp:cNvPr id="0" name=""/>
        <dsp:cNvSpPr/>
      </dsp:nvSpPr>
      <dsp:spPr>
        <a:xfrm>
          <a:off x="129087" y="572"/>
          <a:ext cx="1642053" cy="79061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2020-2021</a:t>
          </a:r>
        </a:p>
      </dsp:txBody>
      <dsp:txXfrm>
        <a:off x="524396" y="572"/>
        <a:ext cx="851436" cy="790617"/>
      </dsp:txXfrm>
    </dsp:sp>
    <dsp:sp modelId="{4652FCC1-563F-ED4E-814B-3E47CEC591CB}">
      <dsp:nvSpPr>
        <dsp:cNvPr id="0" name=""/>
        <dsp:cNvSpPr/>
      </dsp:nvSpPr>
      <dsp:spPr>
        <a:xfrm>
          <a:off x="1514190" y="67774"/>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20+ people</a:t>
          </a:r>
        </a:p>
      </dsp:txBody>
      <dsp:txXfrm>
        <a:off x="1842296" y="67774"/>
        <a:ext cx="984319" cy="656212"/>
      </dsp:txXfrm>
    </dsp:sp>
    <dsp:sp modelId="{9639A7FC-FB48-0D42-9C54-CFDBDB14995E}">
      <dsp:nvSpPr>
        <dsp:cNvPr id="0" name=""/>
        <dsp:cNvSpPr/>
      </dsp:nvSpPr>
      <dsp:spPr>
        <a:xfrm>
          <a:off x="2925048" y="67774"/>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10 units</a:t>
          </a:r>
        </a:p>
      </dsp:txBody>
      <dsp:txXfrm>
        <a:off x="3253154" y="67774"/>
        <a:ext cx="984319" cy="656212"/>
      </dsp:txXfrm>
    </dsp:sp>
    <dsp:sp modelId="{B38BC942-3DED-4348-98A6-ED8CCB9F18A5}">
      <dsp:nvSpPr>
        <dsp:cNvPr id="0" name=""/>
        <dsp:cNvSpPr/>
      </dsp:nvSpPr>
      <dsp:spPr>
        <a:xfrm>
          <a:off x="4335905" y="67774"/>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Planning phase</a:t>
          </a:r>
        </a:p>
      </dsp:txBody>
      <dsp:txXfrm>
        <a:off x="4664011" y="67774"/>
        <a:ext cx="984319" cy="656212"/>
      </dsp:txXfrm>
    </dsp:sp>
    <dsp:sp modelId="{6FE9D8EE-ACD5-2B42-A9AA-E1D76F718A7D}">
      <dsp:nvSpPr>
        <dsp:cNvPr id="0" name=""/>
        <dsp:cNvSpPr/>
      </dsp:nvSpPr>
      <dsp:spPr>
        <a:xfrm>
          <a:off x="129087" y="901876"/>
          <a:ext cx="1642053" cy="79061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2021-2022</a:t>
          </a:r>
        </a:p>
      </dsp:txBody>
      <dsp:txXfrm>
        <a:off x="524396" y="901876"/>
        <a:ext cx="851436" cy="790617"/>
      </dsp:txXfrm>
    </dsp:sp>
    <dsp:sp modelId="{25043A4A-782D-F64B-BA1C-97136C9CA190}">
      <dsp:nvSpPr>
        <dsp:cNvPr id="0" name=""/>
        <dsp:cNvSpPr/>
      </dsp:nvSpPr>
      <dsp:spPr>
        <a:xfrm>
          <a:off x="1535842" y="969078"/>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30+ people</a:t>
          </a:r>
        </a:p>
      </dsp:txBody>
      <dsp:txXfrm>
        <a:off x="1863948" y="969078"/>
        <a:ext cx="984319" cy="656212"/>
      </dsp:txXfrm>
    </dsp:sp>
    <dsp:sp modelId="{BF7B43AD-F2CE-0848-B2FC-B745C1881210}">
      <dsp:nvSpPr>
        <dsp:cNvPr id="0" name=""/>
        <dsp:cNvSpPr/>
      </dsp:nvSpPr>
      <dsp:spPr>
        <a:xfrm>
          <a:off x="2946699" y="969078"/>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15+ units</a:t>
          </a:r>
        </a:p>
      </dsp:txBody>
      <dsp:txXfrm>
        <a:off x="3274805" y="969078"/>
        <a:ext cx="984319" cy="656212"/>
      </dsp:txXfrm>
    </dsp:sp>
    <dsp:sp modelId="{AF965890-2571-5442-BC45-D76A73D60509}">
      <dsp:nvSpPr>
        <dsp:cNvPr id="0" name=""/>
        <dsp:cNvSpPr/>
      </dsp:nvSpPr>
      <dsp:spPr>
        <a:xfrm>
          <a:off x="4357556" y="969078"/>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Actions taken on 30/40 recommendations</a:t>
          </a:r>
        </a:p>
      </dsp:txBody>
      <dsp:txXfrm>
        <a:off x="4685662" y="969078"/>
        <a:ext cx="984319" cy="656212"/>
      </dsp:txXfrm>
    </dsp:sp>
    <dsp:sp modelId="{B5AED926-710D-3E45-86E8-EE18E367829A}">
      <dsp:nvSpPr>
        <dsp:cNvPr id="0" name=""/>
        <dsp:cNvSpPr/>
      </dsp:nvSpPr>
      <dsp:spPr>
        <a:xfrm>
          <a:off x="129087" y="1803180"/>
          <a:ext cx="1642053" cy="79061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2022-2023</a:t>
          </a:r>
        </a:p>
      </dsp:txBody>
      <dsp:txXfrm>
        <a:off x="524396" y="1803180"/>
        <a:ext cx="851436" cy="790617"/>
      </dsp:txXfrm>
    </dsp:sp>
    <dsp:sp modelId="{9EAE6E53-1F76-2742-A7B8-AE81B40EC2F6}">
      <dsp:nvSpPr>
        <dsp:cNvPr id="0" name=""/>
        <dsp:cNvSpPr/>
      </dsp:nvSpPr>
      <dsp:spPr>
        <a:xfrm>
          <a:off x="1514190" y="1870383"/>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40+ people</a:t>
          </a:r>
        </a:p>
      </dsp:txBody>
      <dsp:txXfrm>
        <a:off x="1842296" y="1870383"/>
        <a:ext cx="984319" cy="656212"/>
      </dsp:txXfrm>
    </dsp:sp>
    <dsp:sp modelId="{3AE4633E-C7DF-4949-A0E3-4B49161CA422}">
      <dsp:nvSpPr>
        <dsp:cNvPr id="0" name=""/>
        <dsp:cNvSpPr/>
      </dsp:nvSpPr>
      <dsp:spPr>
        <a:xfrm>
          <a:off x="2925048" y="1870383"/>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20+ units</a:t>
          </a:r>
        </a:p>
      </dsp:txBody>
      <dsp:txXfrm>
        <a:off x="3253154" y="1870383"/>
        <a:ext cx="984319" cy="656212"/>
      </dsp:txXfrm>
    </dsp:sp>
    <dsp:sp modelId="{51F59D86-3D8F-364F-86B8-C012EEAD1E22}">
      <dsp:nvSpPr>
        <dsp:cNvPr id="0" name=""/>
        <dsp:cNvSpPr/>
      </dsp:nvSpPr>
      <dsp:spPr>
        <a:xfrm>
          <a:off x="4335905" y="1870383"/>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Actions taken on 36/40 recommendations</a:t>
          </a:r>
        </a:p>
      </dsp:txBody>
      <dsp:txXfrm>
        <a:off x="4664011" y="1870383"/>
        <a:ext cx="984319" cy="656212"/>
      </dsp:txXfrm>
    </dsp:sp>
    <dsp:sp modelId="{FF8C410C-54EB-4845-9FBB-BF550B43C170}">
      <dsp:nvSpPr>
        <dsp:cNvPr id="0" name=""/>
        <dsp:cNvSpPr/>
      </dsp:nvSpPr>
      <dsp:spPr>
        <a:xfrm>
          <a:off x="129087" y="2704485"/>
          <a:ext cx="1642053" cy="790617"/>
        </a:xfrm>
        <a:prstGeom prst="chevron">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US" sz="1200" kern="1200"/>
            <a:t>2023-2024</a:t>
          </a:r>
        </a:p>
      </dsp:txBody>
      <dsp:txXfrm>
        <a:off x="524396" y="2704485"/>
        <a:ext cx="851436" cy="790617"/>
      </dsp:txXfrm>
    </dsp:sp>
    <dsp:sp modelId="{F2CF740E-0CCE-EC43-B3D5-6D4E60DC6B6A}">
      <dsp:nvSpPr>
        <dsp:cNvPr id="0" name=""/>
        <dsp:cNvSpPr/>
      </dsp:nvSpPr>
      <dsp:spPr>
        <a:xfrm>
          <a:off x="1514190" y="2771687"/>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70+ people</a:t>
          </a:r>
        </a:p>
      </dsp:txBody>
      <dsp:txXfrm>
        <a:off x="1842296" y="2771687"/>
        <a:ext cx="984319" cy="656212"/>
      </dsp:txXfrm>
    </dsp:sp>
    <dsp:sp modelId="{C84604EF-2D7B-1147-8FAC-A3C8AD1671D1}">
      <dsp:nvSpPr>
        <dsp:cNvPr id="0" name=""/>
        <dsp:cNvSpPr/>
      </dsp:nvSpPr>
      <dsp:spPr>
        <a:xfrm>
          <a:off x="2925048" y="2771687"/>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sz="1100" kern="1200"/>
            <a:t>35+ units</a:t>
          </a:r>
        </a:p>
      </dsp:txBody>
      <dsp:txXfrm>
        <a:off x="3253154" y="2771687"/>
        <a:ext cx="984319" cy="656212"/>
      </dsp:txXfrm>
    </dsp:sp>
    <dsp:sp modelId="{FDA17606-753D-0C49-9A41-ED0C62A090E2}">
      <dsp:nvSpPr>
        <dsp:cNvPr id="0" name=""/>
        <dsp:cNvSpPr/>
      </dsp:nvSpPr>
      <dsp:spPr>
        <a:xfrm>
          <a:off x="4335905" y="2771687"/>
          <a:ext cx="1640531" cy="656212"/>
        </a:xfrm>
        <a:prstGeom prst="chevron">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Actions taken on 38/40 recommendations</a:t>
          </a:r>
        </a:p>
      </dsp:txBody>
      <dsp:txXfrm>
        <a:off x="4664011" y="2771687"/>
        <a:ext cx="984319" cy="6562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D1B92AB89C4D45808AA120F45D211A" ma:contentTypeVersion="19" ma:contentTypeDescription="Create a new document." ma:contentTypeScope="" ma:versionID="984f0ec57c56657f941b516780051954">
  <xsd:schema xmlns:xsd="http://www.w3.org/2001/XMLSchema" xmlns:xs="http://www.w3.org/2001/XMLSchema" xmlns:p="http://schemas.microsoft.com/office/2006/metadata/properties" xmlns:ns2="486b37ad-e507-4c81-823a-c0e35c001bbf" xmlns:ns3="73d525ff-ad66-44f1-b1e8-a89f0138d9fe" targetNamespace="http://schemas.microsoft.com/office/2006/metadata/properties" ma:root="true" ma:fieldsID="c0f3cff2e2455db7446346cc8ce04991" ns2:_="" ns3:_="">
    <xsd:import namespace="486b37ad-e507-4c81-823a-c0e35c001bbf"/>
    <xsd:import namespace="73d525ff-ad66-44f1-b1e8-a89f0138d9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b37ad-e507-4c81-823a-c0e35c001b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25ff-ad66-44f1-b1e8-a89f0138d9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4268e18-7761-4960-a079-81b728b8eea6}" ma:internalName="TaxCatchAll" ma:showField="CatchAllData" ma:web="73d525ff-ad66-44f1-b1e8-a89f0138d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73d525ff-ad66-44f1-b1e8-a89f0138d9fe">
      <UserInfo>
        <DisplayName>Lakin Fletcher</DisplayName>
        <AccountId>119</AccountId>
        <AccountType/>
      </UserInfo>
      <UserInfo>
        <DisplayName>Ariel Birkinshaw</DisplayName>
        <AccountId>153</AccountId>
        <AccountType/>
      </UserInfo>
      <UserInfo>
        <DisplayName>Adrian Chan</DisplayName>
        <AccountId>26</AccountId>
        <AccountType/>
      </UserInfo>
      <UserInfo>
        <DisplayName>Cathy Malcolm Edwards</DisplayName>
        <AccountId>3</AccountId>
        <AccountType/>
      </UserInfo>
      <UserInfo>
        <DisplayName>Boris Vukovic</DisplayName>
        <AccountId>11</AccountId>
        <AccountType/>
      </UserInfo>
    </SharedWithUsers>
    <lcf76f155ced4ddcb4097134ff3c332f xmlns="486b37ad-e507-4c81-823a-c0e35c001bbf">
      <Terms xmlns="http://schemas.microsoft.com/office/infopath/2007/PartnerControls"/>
    </lcf76f155ced4ddcb4097134ff3c332f>
    <TaxCatchAll xmlns="73d525ff-ad66-44f1-b1e8-a89f0138d9fe" xsi:nil="true"/>
  </documentManagement>
</p:properties>
</file>

<file path=customXml/itemProps1.xml><?xml version="1.0" encoding="utf-8"?>
<ds:datastoreItem xmlns:ds="http://schemas.openxmlformats.org/officeDocument/2006/customXml" ds:itemID="{C2DA959E-57B6-4E2D-A8E8-4A3498FE82FC}">
  <ds:schemaRefs>
    <ds:schemaRef ds:uri="http://schemas.microsoft.com/sharepoint/v3/contenttype/forms"/>
  </ds:schemaRefs>
</ds:datastoreItem>
</file>

<file path=customXml/itemProps2.xml><?xml version="1.0" encoding="utf-8"?>
<ds:datastoreItem xmlns:ds="http://schemas.openxmlformats.org/officeDocument/2006/customXml" ds:itemID="{7302E381-6BF7-49D8-9414-F8BC127A0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b37ad-e507-4c81-823a-c0e35c001bbf"/>
    <ds:schemaRef ds:uri="73d525ff-ad66-44f1-b1e8-a89f0138d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DDCF3D-F562-43F2-A16B-C6030AA6794B}">
  <ds:schemaRefs>
    <ds:schemaRef ds:uri="http://schemas.openxmlformats.org/officeDocument/2006/bibliography"/>
  </ds:schemaRefs>
</ds:datastoreItem>
</file>

<file path=customXml/itemProps4.xml><?xml version="1.0" encoding="utf-8"?>
<ds:datastoreItem xmlns:ds="http://schemas.openxmlformats.org/officeDocument/2006/customXml" ds:itemID="{F483B4E7-01BB-4E21-9D9C-63F6A2A6B653}">
  <ds:schemaRefs>
    <ds:schemaRef ds:uri="http://schemas.microsoft.com/office/2006/metadata/properties"/>
    <ds:schemaRef ds:uri="http://schemas.microsoft.com/office/infopath/2007/PartnerControls"/>
    <ds:schemaRef ds:uri="73d525ff-ad66-44f1-b1e8-a89f0138d9fe"/>
    <ds:schemaRef ds:uri="486b37ad-e507-4c81-823a-c0e35c001bbf"/>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Pages>
  <Words>5121</Words>
  <Characters>29192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Coordinated Accessibility Strategy Annual Report 2024-2025</vt:lpstr>
    </vt:vector>
  </TitlesOfParts>
  <Company/>
  <LinksUpToDate>false</LinksUpToDate>
  <CharactersWithSpaces>34245</CharactersWithSpaces>
  <SharedDoc>false</SharedDoc>
  <HLinks>
    <vt:vector size="462" baseType="variant">
      <vt:variant>
        <vt:i4>7733349</vt:i4>
      </vt:variant>
      <vt:variant>
        <vt:i4>264</vt:i4>
      </vt:variant>
      <vt:variant>
        <vt:i4>0</vt:i4>
      </vt:variant>
      <vt:variant>
        <vt:i4>5</vt:i4>
      </vt:variant>
      <vt:variant>
        <vt:lpwstr>https://carleton.ca/accessibility-institute/accessibility-strategy/</vt:lpwstr>
      </vt:variant>
      <vt:variant>
        <vt:lpwstr/>
      </vt:variant>
      <vt:variant>
        <vt:i4>5832733</vt:i4>
      </vt:variant>
      <vt:variant>
        <vt:i4>261</vt:i4>
      </vt:variant>
      <vt:variant>
        <vt:i4>0</vt:i4>
      </vt:variant>
      <vt:variant>
        <vt:i4>5</vt:i4>
      </vt:variant>
      <vt:variant>
        <vt:lpwstr/>
      </vt:variant>
      <vt:variant>
        <vt:lpwstr>AreaofFocus6</vt:lpwstr>
      </vt:variant>
      <vt:variant>
        <vt:i4>5767197</vt:i4>
      </vt:variant>
      <vt:variant>
        <vt:i4>258</vt:i4>
      </vt:variant>
      <vt:variant>
        <vt:i4>0</vt:i4>
      </vt:variant>
      <vt:variant>
        <vt:i4>5</vt:i4>
      </vt:variant>
      <vt:variant>
        <vt:lpwstr/>
      </vt:variant>
      <vt:variant>
        <vt:lpwstr>AreaofFocus7</vt:lpwstr>
      </vt:variant>
      <vt:variant>
        <vt:i4>5767197</vt:i4>
      </vt:variant>
      <vt:variant>
        <vt:i4>255</vt:i4>
      </vt:variant>
      <vt:variant>
        <vt:i4>0</vt:i4>
      </vt:variant>
      <vt:variant>
        <vt:i4>5</vt:i4>
      </vt:variant>
      <vt:variant>
        <vt:lpwstr/>
      </vt:variant>
      <vt:variant>
        <vt:lpwstr>AreaofFocus7</vt:lpwstr>
      </vt:variant>
      <vt:variant>
        <vt:i4>4784137</vt:i4>
      </vt:variant>
      <vt:variant>
        <vt:i4>252</vt:i4>
      </vt:variant>
      <vt:variant>
        <vt:i4>0</vt:i4>
      </vt:variant>
      <vt:variant>
        <vt:i4>5</vt:i4>
      </vt:variant>
      <vt:variant>
        <vt:lpwstr>https://nihouse.ca/bright-ideas-book/</vt:lpwstr>
      </vt:variant>
      <vt:variant>
        <vt:lpwstr/>
      </vt:variant>
      <vt:variant>
        <vt:i4>5767197</vt:i4>
      </vt:variant>
      <vt:variant>
        <vt:i4>249</vt:i4>
      </vt:variant>
      <vt:variant>
        <vt:i4>0</vt:i4>
      </vt:variant>
      <vt:variant>
        <vt:i4>5</vt:i4>
      </vt:variant>
      <vt:variant>
        <vt:lpwstr/>
      </vt:variant>
      <vt:variant>
        <vt:lpwstr>AreaofFocus7</vt:lpwstr>
      </vt:variant>
      <vt:variant>
        <vt:i4>5767197</vt:i4>
      </vt:variant>
      <vt:variant>
        <vt:i4>246</vt:i4>
      </vt:variant>
      <vt:variant>
        <vt:i4>0</vt:i4>
      </vt:variant>
      <vt:variant>
        <vt:i4>5</vt:i4>
      </vt:variant>
      <vt:variant>
        <vt:lpwstr/>
      </vt:variant>
      <vt:variant>
        <vt:lpwstr>AreaofFocus7</vt:lpwstr>
      </vt:variant>
      <vt:variant>
        <vt:i4>5832733</vt:i4>
      </vt:variant>
      <vt:variant>
        <vt:i4>243</vt:i4>
      </vt:variant>
      <vt:variant>
        <vt:i4>0</vt:i4>
      </vt:variant>
      <vt:variant>
        <vt:i4>5</vt:i4>
      </vt:variant>
      <vt:variant>
        <vt:lpwstr/>
      </vt:variant>
      <vt:variant>
        <vt:lpwstr>AreaofFocus6</vt:lpwstr>
      </vt:variant>
      <vt:variant>
        <vt:i4>5832733</vt:i4>
      </vt:variant>
      <vt:variant>
        <vt:i4>240</vt:i4>
      </vt:variant>
      <vt:variant>
        <vt:i4>0</vt:i4>
      </vt:variant>
      <vt:variant>
        <vt:i4>5</vt:i4>
      </vt:variant>
      <vt:variant>
        <vt:lpwstr/>
      </vt:variant>
      <vt:variant>
        <vt:lpwstr>AreaofFocus6</vt:lpwstr>
      </vt:variant>
      <vt:variant>
        <vt:i4>5832733</vt:i4>
      </vt:variant>
      <vt:variant>
        <vt:i4>237</vt:i4>
      </vt:variant>
      <vt:variant>
        <vt:i4>0</vt:i4>
      </vt:variant>
      <vt:variant>
        <vt:i4>5</vt:i4>
      </vt:variant>
      <vt:variant>
        <vt:lpwstr/>
      </vt:variant>
      <vt:variant>
        <vt:lpwstr>AreaofFocus6</vt:lpwstr>
      </vt:variant>
      <vt:variant>
        <vt:i4>5832733</vt:i4>
      </vt:variant>
      <vt:variant>
        <vt:i4>234</vt:i4>
      </vt:variant>
      <vt:variant>
        <vt:i4>0</vt:i4>
      </vt:variant>
      <vt:variant>
        <vt:i4>5</vt:i4>
      </vt:variant>
      <vt:variant>
        <vt:lpwstr/>
      </vt:variant>
      <vt:variant>
        <vt:lpwstr>AreaofFocus6</vt:lpwstr>
      </vt:variant>
      <vt:variant>
        <vt:i4>5832733</vt:i4>
      </vt:variant>
      <vt:variant>
        <vt:i4>231</vt:i4>
      </vt:variant>
      <vt:variant>
        <vt:i4>0</vt:i4>
      </vt:variant>
      <vt:variant>
        <vt:i4>5</vt:i4>
      </vt:variant>
      <vt:variant>
        <vt:lpwstr/>
      </vt:variant>
      <vt:variant>
        <vt:lpwstr>AreaofFocus6</vt:lpwstr>
      </vt:variant>
      <vt:variant>
        <vt:i4>5832733</vt:i4>
      </vt:variant>
      <vt:variant>
        <vt:i4>228</vt:i4>
      </vt:variant>
      <vt:variant>
        <vt:i4>0</vt:i4>
      </vt:variant>
      <vt:variant>
        <vt:i4>5</vt:i4>
      </vt:variant>
      <vt:variant>
        <vt:lpwstr/>
      </vt:variant>
      <vt:variant>
        <vt:lpwstr>AreaofFocus6</vt:lpwstr>
      </vt:variant>
      <vt:variant>
        <vt:i4>5898269</vt:i4>
      </vt:variant>
      <vt:variant>
        <vt:i4>225</vt:i4>
      </vt:variant>
      <vt:variant>
        <vt:i4>0</vt:i4>
      </vt:variant>
      <vt:variant>
        <vt:i4>5</vt:i4>
      </vt:variant>
      <vt:variant>
        <vt:lpwstr/>
      </vt:variant>
      <vt:variant>
        <vt:lpwstr>AreaofFocus5</vt:lpwstr>
      </vt:variant>
      <vt:variant>
        <vt:i4>5898269</vt:i4>
      </vt:variant>
      <vt:variant>
        <vt:i4>222</vt:i4>
      </vt:variant>
      <vt:variant>
        <vt:i4>0</vt:i4>
      </vt:variant>
      <vt:variant>
        <vt:i4>5</vt:i4>
      </vt:variant>
      <vt:variant>
        <vt:lpwstr/>
      </vt:variant>
      <vt:variant>
        <vt:lpwstr>AreaofFocus5</vt:lpwstr>
      </vt:variant>
      <vt:variant>
        <vt:i4>5898269</vt:i4>
      </vt:variant>
      <vt:variant>
        <vt:i4>219</vt:i4>
      </vt:variant>
      <vt:variant>
        <vt:i4>0</vt:i4>
      </vt:variant>
      <vt:variant>
        <vt:i4>5</vt:i4>
      </vt:variant>
      <vt:variant>
        <vt:lpwstr/>
      </vt:variant>
      <vt:variant>
        <vt:lpwstr>AreaofFocus5</vt:lpwstr>
      </vt:variant>
      <vt:variant>
        <vt:i4>5963805</vt:i4>
      </vt:variant>
      <vt:variant>
        <vt:i4>216</vt:i4>
      </vt:variant>
      <vt:variant>
        <vt:i4>0</vt:i4>
      </vt:variant>
      <vt:variant>
        <vt:i4>5</vt:i4>
      </vt:variant>
      <vt:variant>
        <vt:lpwstr/>
      </vt:variant>
      <vt:variant>
        <vt:lpwstr>AreaofFocus4</vt:lpwstr>
      </vt:variant>
      <vt:variant>
        <vt:i4>5963805</vt:i4>
      </vt:variant>
      <vt:variant>
        <vt:i4>213</vt:i4>
      </vt:variant>
      <vt:variant>
        <vt:i4>0</vt:i4>
      </vt:variant>
      <vt:variant>
        <vt:i4>5</vt:i4>
      </vt:variant>
      <vt:variant>
        <vt:lpwstr/>
      </vt:variant>
      <vt:variant>
        <vt:lpwstr>AreaofFocus4</vt:lpwstr>
      </vt:variant>
      <vt:variant>
        <vt:i4>5963805</vt:i4>
      </vt:variant>
      <vt:variant>
        <vt:i4>210</vt:i4>
      </vt:variant>
      <vt:variant>
        <vt:i4>0</vt:i4>
      </vt:variant>
      <vt:variant>
        <vt:i4>5</vt:i4>
      </vt:variant>
      <vt:variant>
        <vt:lpwstr/>
      </vt:variant>
      <vt:variant>
        <vt:lpwstr>AreaofFocus4</vt:lpwstr>
      </vt:variant>
      <vt:variant>
        <vt:i4>5963805</vt:i4>
      </vt:variant>
      <vt:variant>
        <vt:i4>207</vt:i4>
      </vt:variant>
      <vt:variant>
        <vt:i4>0</vt:i4>
      </vt:variant>
      <vt:variant>
        <vt:i4>5</vt:i4>
      </vt:variant>
      <vt:variant>
        <vt:lpwstr/>
      </vt:variant>
      <vt:variant>
        <vt:lpwstr>AreaofFocus4</vt:lpwstr>
      </vt:variant>
      <vt:variant>
        <vt:i4>5963805</vt:i4>
      </vt:variant>
      <vt:variant>
        <vt:i4>204</vt:i4>
      </vt:variant>
      <vt:variant>
        <vt:i4>0</vt:i4>
      </vt:variant>
      <vt:variant>
        <vt:i4>5</vt:i4>
      </vt:variant>
      <vt:variant>
        <vt:lpwstr/>
      </vt:variant>
      <vt:variant>
        <vt:lpwstr>AreaofFocus4</vt:lpwstr>
      </vt:variant>
      <vt:variant>
        <vt:i4>5963805</vt:i4>
      </vt:variant>
      <vt:variant>
        <vt:i4>201</vt:i4>
      </vt:variant>
      <vt:variant>
        <vt:i4>0</vt:i4>
      </vt:variant>
      <vt:variant>
        <vt:i4>5</vt:i4>
      </vt:variant>
      <vt:variant>
        <vt:lpwstr/>
      </vt:variant>
      <vt:variant>
        <vt:lpwstr>AreaofFocus4</vt:lpwstr>
      </vt:variant>
      <vt:variant>
        <vt:i4>5898327</vt:i4>
      </vt:variant>
      <vt:variant>
        <vt:i4>198</vt:i4>
      </vt:variant>
      <vt:variant>
        <vt:i4>0</vt:i4>
      </vt:variant>
      <vt:variant>
        <vt:i4>5</vt:i4>
      </vt:variant>
      <vt:variant>
        <vt:lpwstr>https://carleton.ca/campus/buildings/</vt:lpwstr>
      </vt:variant>
      <vt:variant>
        <vt:lpwstr/>
      </vt:variant>
      <vt:variant>
        <vt:i4>6029341</vt:i4>
      </vt:variant>
      <vt:variant>
        <vt:i4>195</vt:i4>
      </vt:variant>
      <vt:variant>
        <vt:i4>0</vt:i4>
      </vt:variant>
      <vt:variant>
        <vt:i4>5</vt:i4>
      </vt:variant>
      <vt:variant>
        <vt:lpwstr/>
      </vt:variant>
      <vt:variant>
        <vt:lpwstr>AreaofFocus3</vt:lpwstr>
      </vt:variant>
      <vt:variant>
        <vt:i4>6029341</vt:i4>
      </vt:variant>
      <vt:variant>
        <vt:i4>192</vt:i4>
      </vt:variant>
      <vt:variant>
        <vt:i4>0</vt:i4>
      </vt:variant>
      <vt:variant>
        <vt:i4>5</vt:i4>
      </vt:variant>
      <vt:variant>
        <vt:lpwstr/>
      </vt:variant>
      <vt:variant>
        <vt:lpwstr>AreaofFocus3</vt:lpwstr>
      </vt:variant>
      <vt:variant>
        <vt:i4>6029341</vt:i4>
      </vt:variant>
      <vt:variant>
        <vt:i4>189</vt:i4>
      </vt:variant>
      <vt:variant>
        <vt:i4>0</vt:i4>
      </vt:variant>
      <vt:variant>
        <vt:i4>5</vt:i4>
      </vt:variant>
      <vt:variant>
        <vt:lpwstr/>
      </vt:variant>
      <vt:variant>
        <vt:lpwstr>AreaofFocus3</vt:lpwstr>
      </vt:variant>
      <vt:variant>
        <vt:i4>6029341</vt:i4>
      </vt:variant>
      <vt:variant>
        <vt:i4>186</vt:i4>
      </vt:variant>
      <vt:variant>
        <vt:i4>0</vt:i4>
      </vt:variant>
      <vt:variant>
        <vt:i4>5</vt:i4>
      </vt:variant>
      <vt:variant>
        <vt:lpwstr/>
      </vt:variant>
      <vt:variant>
        <vt:lpwstr>AreaofFocus3</vt:lpwstr>
      </vt:variant>
      <vt:variant>
        <vt:i4>6029341</vt:i4>
      </vt:variant>
      <vt:variant>
        <vt:i4>183</vt:i4>
      </vt:variant>
      <vt:variant>
        <vt:i4>0</vt:i4>
      </vt:variant>
      <vt:variant>
        <vt:i4>5</vt:i4>
      </vt:variant>
      <vt:variant>
        <vt:lpwstr/>
      </vt:variant>
      <vt:variant>
        <vt:lpwstr>AreaofFocus3</vt:lpwstr>
      </vt:variant>
      <vt:variant>
        <vt:i4>6094877</vt:i4>
      </vt:variant>
      <vt:variant>
        <vt:i4>180</vt:i4>
      </vt:variant>
      <vt:variant>
        <vt:i4>0</vt:i4>
      </vt:variant>
      <vt:variant>
        <vt:i4>5</vt:i4>
      </vt:variant>
      <vt:variant>
        <vt:lpwstr/>
      </vt:variant>
      <vt:variant>
        <vt:lpwstr>AreaofFocus2</vt:lpwstr>
      </vt:variant>
      <vt:variant>
        <vt:i4>6094877</vt:i4>
      </vt:variant>
      <vt:variant>
        <vt:i4>177</vt:i4>
      </vt:variant>
      <vt:variant>
        <vt:i4>0</vt:i4>
      </vt:variant>
      <vt:variant>
        <vt:i4>5</vt:i4>
      </vt:variant>
      <vt:variant>
        <vt:lpwstr/>
      </vt:variant>
      <vt:variant>
        <vt:lpwstr>AreaofFocus2</vt:lpwstr>
      </vt:variant>
      <vt:variant>
        <vt:i4>6094877</vt:i4>
      </vt:variant>
      <vt:variant>
        <vt:i4>174</vt:i4>
      </vt:variant>
      <vt:variant>
        <vt:i4>0</vt:i4>
      </vt:variant>
      <vt:variant>
        <vt:i4>5</vt:i4>
      </vt:variant>
      <vt:variant>
        <vt:lpwstr/>
      </vt:variant>
      <vt:variant>
        <vt:lpwstr>AreaofFocus2</vt:lpwstr>
      </vt:variant>
      <vt:variant>
        <vt:i4>6094877</vt:i4>
      </vt:variant>
      <vt:variant>
        <vt:i4>171</vt:i4>
      </vt:variant>
      <vt:variant>
        <vt:i4>0</vt:i4>
      </vt:variant>
      <vt:variant>
        <vt:i4>5</vt:i4>
      </vt:variant>
      <vt:variant>
        <vt:lpwstr/>
      </vt:variant>
      <vt:variant>
        <vt:lpwstr>AreaofFocus2</vt:lpwstr>
      </vt:variant>
      <vt:variant>
        <vt:i4>6094877</vt:i4>
      </vt:variant>
      <vt:variant>
        <vt:i4>168</vt:i4>
      </vt:variant>
      <vt:variant>
        <vt:i4>0</vt:i4>
      </vt:variant>
      <vt:variant>
        <vt:i4>5</vt:i4>
      </vt:variant>
      <vt:variant>
        <vt:lpwstr/>
      </vt:variant>
      <vt:variant>
        <vt:lpwstr>AreaofFocus2</vt:lpwstr>
      </vt:variant>
      <vt:variant>
        <vt:i4>6160413</vt:i4>
      </vt:variant>
      <vt:variant>
        <vt:i4>165</vt:i4>
      </vt:variant>
      <vt:variant>
        <vt:i4>0</vt:i4>
      </vt:variant>
      <vt:variant>
        <vt:i4>5</vt:i4>
      </vt:variant>
      <vt:variant>
        <vt:lpwstr/>
      </vt:variant>
      <vt:variant>
        <vt:lpwstr>AreaofFocus1</vt:lpwstr>
      </vt:variant>
      <vt:variant>
        <vt:i4>6160413</vt:i4>
      </vt:variant>
      <vt:variant>
        <vt:i4>162</vt:i4>
      </vt:variant>
      <vt:variant>
        <vt:i4>0</vt:i4>
      </vt:variant>
      <vt:variant>
        <vt:i4>5</vt:i4>
      </vt:variant>
      <vt:variant>
        <vt:lpwstr/>
      </vt:variant>
      <vt:variant>
        <vt:lpwstr>AreaofFocus1</vt:lpwstr>
      </vt:variant>
      <vt:variant>
        <vt:i4>6160413</vt:i4>
      </vt:variant>
      <vt:variant>
        <vt:i4>159</vt:i4>
      </vt:variant>
      <vt:variant>
        <vt:i4>0</vt:i4>
      </vt:variant>
      <vt:variant>
        <vt:i4>5</vt:i4>
      </vt:variant>
      <vt:variant>
        <vt:lpwstr/>
      </vt:variant>
      <vt:variant>
        <vt:lpwstr>AreaofFocus1</vt:lpwstr>
      </vt:variant>
      <vt:variant>
        <vt:i4>6160413</vt:i4>
      </vt:variant>
      <vt:variant>
        <vt:i4>156</vt:i4>
      </vt:variant>
      <vt:variant>
        <vt:i4>0</vt:i4>
      </vt:variant>
      <vt:variant>
        <vt:i4>5</vt:i4>
      </vt:variant>
      <vt:variant>
        <vt:lpwstr/>
      </vt:variant>
      <vt:variant>
        <vt:lpwstr>AreaofFocus1</vt:lpwstr>
      </vt:variant>
      <vt:variant>
        <vt:i4>6094848</vt:i4>
      </vt:variant>
      <vt:variant>
        <vt:i4>153</vt:i4>
      </vt:variant>
      <vt:variant>
        <vt:i4>0</vt:i4>
      </vt:variant>
      <vt:variant>
        <vt:i4>5</vt:i4>
      </vt:variant>
      <vt:variant>
        <vt:lpwstr>https://carleton.ca/accessibility-institute/accessibility-strategy/coordinated-accessibility-strategy-advisory-group/</vt:lpwstr>
      </vt:variant>
      <vt:variant>
        <vt:lpwstr/>
      </vt:variant>
      <vt:variant>
        <vt:i4>6160413</vt:i4>
      </vt:variant>
      <vt:variant>
        <vt:i4>150</vt:i4>
      </vt:variant>
      <vt:variant>
        <vt:i4>0</vt:i4>
      </vt:variant>
      <vt:variant>
        <vt:i4>5</vt:i4>
      </vt:variant>
      <vt:variant>
        <vt:lpwstr/>
      </vt:variant>
      <vt:variant>
        <vt:lpwstr>AreaofFocus1</vt:lpwstr>
      </vt:variant>
      <vt:variant>
        <vt:i4>262187</vt:i4>
      </vt:variant>
      <vt:variant>
        <vt:i4>147</vt:i4>
      </vt:variant>
      <vt:variant>
        <vt:i4>0</vt:i4>
      </vt:variant>
      <vt:variant>
        <vt:i4>5</vt:i4>
      </vt:variant>
      <vt:variant>
        <vt:lpwstr/>
      </vt:variant>
      <vt:variant>
        <vt:lpwstr>_Appendix_1:_Areas</vt:lpwstr>
      </vt:variant>
      <vt:variant>
        <vt:i4>1376307</vt:i4>
      </vt:variant>
      <vt:variant>
        <vt:i4>140</vt:i4>
      </vt:variant>
      <vt:variant>
        <vt:i4>0</vt:i4>
      </vt:variant>
      <vt:variant>
        <vt:i4>5</vt:i4>
      </vt:variant>
      <vt:variant>
        <vt:lpwstr/>
      </vt:variant>
      <vt:variant>
        <vt:lpwstr>_Toc224031614</vt:lpwstr>
      </vt:variant>
      <vt:variant>
        <vt:i4>1376307</vt:i4>
      </vt:variant>
      <vt:variant>
        <vt:i4>134</vt:i4>
      </vt:variant>
      <vt:variant>
        <vt:i4>0</vt:i4>
      </vt:variant>
      <vt:variant>
        <vt:i4>5</vt:i4>
      </vt:variant>
      <vt:variant>
        <vt:lpwstr/>
      </vt:variant>
      <vt:variant>
        <vt:lpwstr>_Toc224031613</vt:lpwstr>
      </vt:variant>
      <vt:variant>
        <vt:i4>1376307</vt:i4>
      </vt:variant>
      <vt:variant>
        <vt:i4>128</vt:i4>
      </vt:variant>
      <vt:variant>
        <vt:i4>0</vt:i4>
      </vt:variant>
      <vt:variant>
        <vt:i4>5</vt:i4>
      </vt:variant>
      <vt:variant>
        <vt:lpwstr/>
      </vt:variant>
      <vt:variant>
        <vt:lpwstr>_Toc224031612</vt:lpwstr>
      </vt:variant>
      <vt:variant>
        <vt:i4>1376307</vt:i4>
      </vt:variant>
      <vt:variant>
        <vt:i4>122</vt:i4>
      </vt:variant>
      <vt:variant>
        <vt:i4>0</vt:i4>
      </vt:variant>
      <vt:variant>
        <vt:i4>5</vt:i4>
      </vt:variant>
      <vt:variant>
        <vt:lpwstr/>
      </vt:variant>
      <vt:variant>
        <vt:lpwstr>_Toc224031611</vt:lpwstr>
      </vt:variant>
      <vt:variant>
        <vt:i4>1376307</vt:i4>
      </vt:variant>
      <vt:variant>
        <vt:i4>116</vt:i4>
      </vt:variant>
      <vt:variant>
        <vt:i4>0</vt:i4>
      </vt:variant>
      <vt:variant>
        <vt:i4>5</vt:i4>
      </vt:variant>
      <vt:variant>
        <vt:lpwstr/>
      </vt:variant>
      <vt:variant>
        <vt:lpwstr>_Toc224031610</vt:lpwstr>
      </vt:variant>
      <vt:variant>
        <vt:i4>1310771</vt:i4>
      </vt:variant>
      <vt:variant>
        <vt:i4>110</vt:i4>
      </vt:variant>
      <vt:variant>
        <vt:i4>0</vt:i4>
      </vt:variant>
      <vt:variant>
        <vt:i4>5</vt:i4>
      </vt:variant>
      <vt:variant>
        <vt:lpwstr/>
      </vt:variant>
      <vt:variant>
        <vt:lpwstr>_Toc224031609</vt:lpwstr>
      </vt:variant>
      <vt:variant>
        <vt:i4>1310771</vt:i4>
      </vt:variant>
      <vt:variant>
        <vt:i4>104</vt:i4>
      </vt:variant>
      <vt:variant>
        <vt:i4>0</vt:i4>
      </vt:variant>
      <vt:variant>
        <vt:i4>5</vt:i4>
      </vt:variant>
      <vt:variant>
        <vt:lpwstr/>
      </vt:variant>
      <vt:variant>
        <vt:lpwstr>_Toc224031608</vt:lpwstr>
      </vt:variant>
      <vt:variant>
        <vt:i4>1310771</vt:i4>
      </vt:variant>
      <vt:variant>
        <vt:i4>98</vt:i4>
      </vt:variant>
      <vt:variant>
        <vt:i4>0</vt:i4>
      </vt:variant>
      <vt:variant>
        <vt:i4>5</vt:i4>
      </vt:variant>
      <vt:variant>
        <vt:lpwstr/>
      </vt:variant>
      <vt:variant>
        <vt:lpwstr>_Toc224031607</vt:lpwstr>
      </vt:variant>
      <vt:variant>
        <vt:i4>1310771</vt:i4>
      </vt:variant>
      <vt:variant>
        <vt:i4>92</vt:i4>
      </vt:variant>
      <vt:variant>
        <vt:i4>0</vt:i4>
      </vt:variant>
      <vt:variant>
        <vt:i4>5</vt:i4>
      </vt:variant>
      <vt:variant>
        <vt:lpwstr/>
      </vt:variant>
      <vt:variant>
        <vt:lpwstr>_Toc224031606</vt:lpwstr>
      </vt:variant>
      <vt:variant>
        <vt:i4>1310771</vt:i4>
      </vt:variant>
      <vt:variant>
        <vt:i4>86</vt:i4>
      </vt:variant>
      <vt:variant>
        <vt:i4>0</vt:i4>
      </vt:variant>
      <vt:variant>
        <vt:i4>5</vt:i4>
      </vt:variant>
      <vt:variant>
        <vt:lpwstr/>
      </vt:variant>
      <vt:variant>
        <vt:lpwstr>_Toc224031605</vt:lpwstr>
      </vt:variant>
      <vt:variant>
        <vt:i4>1310771</vt:i4>
      </vt:variant>
      <vt:variant>
        <vt:i4>80</vt:i4>
      </vt:variant>
      <vt:variant>
        <vt:i4>0</vt:i4>
      </vt:variant>
      <vt:variant>
        <vt:i4>5</vt:i4>
      </vt:variant>
      <vt:variant>
        <vt:lpwstr/>
      </vt:variant>
      <vt:variant>
        <vt:lpwstr>_Toc224031604</vt:lpwstr>
      </vt:variant>
      <vt:variant>
        <vt:i4>1310771</vt:i4>
      </vt:variant>
      <vt:variant>
        <vt:i4>74</vt:i4>
      </vt:variant>
      <vt:variant>
        <vt:i4>0</vt:i4>
      </vt:variant>
      <vt:variant>
        <vt:i4>5</vt:i4>
      </vt:variant>
      <vt:variant>
        <vt:lpwstr/>
      </vt:variant>
      <vt:variant>
        <vt:lpwstr>_Toc224031603</vt:lpwstr>
      </vt:variant>
      <vt:variant>
        <vt:i4>1310771</vt:i4>
      </vt:variant>
      <vt:variant>
        <vt:i4>68</vt:i4>
      </vt:variant>
      <vt:variant>
        <vt:i4>0</vt:i4>
      </vt:variant>
      <vt:variant>
        <vt:i4>5</vt:i4>
      </vt:variant>
      <vt:variant>
        <vt:lpwstr/>
      </vt:variant>
      <vt:variant>
        <vt:lpwstr>_Toc224031602</vt:lpwstr>
      </vt:variant>
      <vt:variant>
        <vt:i4>1310771</vt:i4>
      </vt:variant>
      <vt:variant>
        <vt:i4>62</vt:i4>
      </vt:variant>
      <vt:variant>
        <vt:i4>0</vt:i4>
      </vt:variant>
      <vt:variant>
        <vt:i4>5</vt:i4>
      </vt:variant>
      <vt:variant>
        <vt:lpwstr/>
      </vt:variant>
      <vt:variant>
        <vt:lpwstr>_Toc224031601</vt:lpwstr>
      </vt:variant>
      <vt:variant>
        <vt:i4>1310771</vt:i4>
      </vt:variant>
      <vt:variant>
        <vt:i4>56</vt:i4>
      </vt:variant>
      <vt:variant>
        <vt:i4>0</vt:i4>
      </vt:variant>
      <vt:variant>
        <vt:i4>5</vt:i4>
      </vt:variant>
      <vt:variant>
        <vt:lpwstr/>
      </vt:variant>
      <vt:variant>
        <vt:lpwstr>_Toc224031600</vt:lpwstr>
      </vt:variant>
      <vt:variant>
        <vt:i4>1900592</vt:i4>
      </vt:variant>
      <vt:variant>
        <vt:i4>50</vt:i4>
      </vt:variant>
      <vt:variant>
        <vt:i4>0</vt:i4>
      </vt:variant>
      <vt:variant>
        <vt:i4>5</vt:i4>
      </vt:variant>
      <vt:variant>
        <vt:lpwstr/>
      </vt:variant>
      <vt:variant>
        <vt:lpwstr>_Toc224031599</vt:lpwstr>
      </vt:variant>
      <vt:variant>
        <vt:i4>1900592</vt:i4>
      </vt:variant>
      <vt:variant>
        <vt:i4>44</vt:i4>
      </vt:variant>
      <vt:variant>
        <vt:i4>0</vt:i4>
      </vt:variant>
      <vt:variant>
        <vt:i4>5</vt:i4>
      </vt:variant>
      <vt:variant>
        <vt:lpwstr/>
      </vt:variant>
      <vt:variant>
        <vt:lpwstr>_Toc224031598</vt:lpwstr>
      </vt:variant>
      <vt:variant>
        <vt:i4>1900592</vt:i4>
      </vt:variant>
      <vt:variant>
        <vt:i4>38</vt:i4>
      </vt:variant>
      <vt:variant>
        <vt:i4>0</vt:i4>
      </vt:variant>
      <vt:variant>
        <vt:i4>5</vt:i4>
      </vt:variant>
      <vt:variant>
        <vt:lpwstr/>
      </vt:variant>
      <vt:variant>
        <vt:lpwstr>_Toc224031597</vt:lpwstr>
      </vt:variant>
      <vt:variant>
        <vt:i4>1900592</vt:i4>
      </vt:variant>
      <vt:variant>
        <vt:i4>32</vt:i4>
      </vt:variant>
      <vt:variant>
        <vt:i4>0</vt:i4>
      </vt:variant>
      <vt:variant>
        <vt:i4>5</vt:i4>
      </vt:variant>
      <vt:variant>
        <vt:lpwstr/>
      </vt:variant>
      <vt:variant>
        <vt:lpwstr>_Toc224031596</vt:lpwstr>
      </vt:variant>
      <vt:variant>
        <vt:i4>1900592</vt:i4>
      </vt:variant>
      <vt:variant>
        <vt:i4>26</vt:i4>
      </vt:variant>
      <vt:variant>
        <vt:i4>0</vt:i4>
      </vt:variant>
      <vt:variant>
        <vt:i4>5</vt:i4>
      </vt:variant>
      <vt:variant>
        <vt:lpwstr/>
      </vt:variant>
      <vt:variant>
        <vt:lpwstr>_Toc224031595</vt:lpwstr>
      </vt:variant>
      <vt:variant>
        <vt:i4>1900592</vt:i4>
      </vt:variant>
      <vt:variant>
        <vt:i4>20</vt:i4>
      </vt:variant>
      <vt:variant>
        <vt:i4>0</vt:i4>
      </vt:variant>
      <vt:variant>
        <vt:i4>5</vt:i4>
      </vt:variant>
      <vt:variant>
        <vt:lpwstr/>
      </vt:variant>
      <vt:variant>
        <vt:lpwstr>_Toc224031594</vt:lpwstr>
      </vt:variant>
      <vt:variant>
        <vt:i4>1900592</vt:i4>
      </vt:variant>
      <vt:variant>
        <vt:i4>14</vt:i4>
      </vt:variant>
      <vt:variant>
        <vt:i4>0</vt:i4>
      </vt:variant>
      <vt:variant>
        <vt:i4>5</vt:i4>
      </vt:variant>
      <vt:variant>
        <vt:lpwstr/>
      </vt:variant>
      <vt:variant>
        <vt:lpwstr>_Toc224031593</vt:lpwstr>
      </vt:variant>
      <vt:variant>
        <vt:i4>1900592</vt:i4>
      </vt:variant>
      <vt:variant>
        <vt:i4>8</vt:i4>
      </vt:variant>
      <vt:variant>
        <vt:i4>0</vt:i4>
      </vt:variant>
      <vt:variant>
        <vt:i4>5</vt:i4>
      </vt:variant>
      <vt:variant>
        <vt:lpwstr/>
      </vt:variant>
      <vt:variant>
        <vt:lpwstr>_Toc224031592</vt:lpwstr>
      </vt:variant>
      <vt:variant>
        <vt:i4>1900592</vt:i4>
      </vt:variant>
      <vt:variant>
        <vt:i4>2</vt:i4>
      </vt:variant>
      <vt:variant>
        <vt:i4>0</vt:i4>
      </vt:variant>
      <vt:variant>
        <vt:i4>5</vt:i4>
      </vt:variant>
      <vt:variant>
        <vt:lpwstr/>
      </vt:variant>
      <vt:variant>
        <vt:lpwstr>_Toc224031591</vt:lpwstr>
      </vt:variant>
      <vt:variant>
        <vt:i4>6750236</vt:i4>
      </vt:variant>
      <vt:variant>
        <vt:i4>36</vt:i4>
      </vt:variant>
      <vt:variant>
        <vt:i4>0</vt:i4>
      </vt:variant>
      <vt:variant>
        <vt:i4>5</vt:i4>
      </vt:variant>
      <vt:variant>
        <vt:lpwstr>mailto:CathyEdwards@CUNET.CARLETON.CA</vt:lpwstr>
      </vt:variant>
      <vt:variant>
        <vt:lpwstr/>
      </vt:variant>
      <vt:variant>
        <vt:i4>6750236</vt:i4>
      </vt:variant>
      <vt:variant>
        <vt:i4>33</vt:i4>
      </vt:variant>
      <vt:variant>
        <vt:i4>0</vt:i4>
      </vt:variant>
      <vt:variant>
        <vt:i4>5</vt:i4>
      </vt:variant>
      <vt:variant>
        <vt:lpwstr>mailto:CathyEdwards@CUNET.CARLETON.CA</vt:lpwstr>
      </vt:variant>
      <vt:variant>
        <vt:lpwstr/>
      </vt:variant>
      <vt:variant>
        <vt:i4>6750236</vt:i4>
      </vt:variant>
      <vt:variant>
        <vt:i4>30</vt:i4>
      </vt:variant>
      <vt:variant>
        <vt:i4>0</vt:i4>
      </vt:variant>
      <vt:variant>
        <vt:i4>5</vt:i4>
      </vt:variant>
      <vt:variant>
        <vt:lpwstr>mailto:CathyEdwards@CUNET.CARLETON.CA</vt:lpwstr>
      </vt:variant>
      <vt:variant>
        <vt:lpwstr/>
      </vt:variant>
      <vt:variant>
        <vt:i4>5767228</vt:i4>
      </vt:variant>
      <vt:variant>
        <vt:i4>27</vt:i4>
      </vt:variant>
      <vt:variant>
        <vt:i4>0</vt:i4>
      </vt:variant>
      <vt:variant>
        <vt:i4>5</vt:i4>
      </vt:variant>
      <vt:variant>
        <vt:lpwstr>mailto:ArielBirkinshaw@cunet.carleton.ca</vt:lpwstr>
      </vt:variant>
      <vt:variant>
        <vt:lpwstr/>
      </vt:variant>
      <vt:variant>
        <vt:i4>5767228</vt:i4>
      </vt:variant>
      <vt:variant>
        <vt:i4>24</vt:i4>
      </vt:variant>
      <vt:variant>
        <vt:i4>0</vt:i4>
      </vt:variant>
      <vt:variant>
        <vt:i4>5</vt:i4>
      </vt:variant>
      <vt:variant>
        <vt:lpwstr>mailto:ArielBirkinshaw@cunet.carleton.ca</vt:lpwstr>
      </vt:variant>
      <vt:variant>
        <vt:lpwstr/>
      </vt:variant>
      <vt:variant>
        <vt:i4>6750236</vt:i4>
      </vt:variant>
      <vt:variant>
        <vt:i4>21</vt:i4>
      </vt:variant>
      <vt:variant>
        <vt:i4>0</vt:i4>
      </vt:variant>
      <vt:variant>
        <vt:i4>5</vt:i4>
      </vt:variant>
      <vt:variant>
        <vt:lpwstr>mailto:CathyEdwards@CUNET.CARLETON.CA</vt:lpwstr>
      </vt:variant>
      <vt:variant>
        <vt:lpwstr/>
      </vt:variant>
      <vt:variant>
        <vt:i4>5767228</vt:i4>
      </vt:variant>
      <vt:variant>
        <vt:i4>18</vt:i4>
      </vt:variant>
      <vt:variant>
        <vt:i4>0</vt:i4>
      </vt:variant>
      <vt:variant>
        <vt:i4>5</vt:i4>
      </vt:variant>
      <vt:variant>
        <vt:lpwstr>mailto:ArielBirkinshaw@cunet.carleton.ca</vt:lpwstr>
      </vt:variant>
      <vt:variant>
        <vt:lpwstr/>
      </vt:variant>
      <vt:variant>
        <vt:i4>5767228</vt:i4>
      </vt:variant>
      <vt:variant>
        <vt:i4>15</vt:i4>
      </vt:variant>
      <vt:variant>
        <vt:i4>0</vt:i4>
      </vt:variant>
      <vt:variant>
        <vt:i4>5</vt:i4>
      </vt:variant>
      <vt:variant>
        <vt:lpwstr>mailto:ArielBirkinshaw@cunet.carleton.ca</vt:lpwstr>
      </vt:variant>
      <vt:variant>
        <vt:lpwstr/>
      </vt:variant>
      <vt:variant>
        <vt:i4>6750236</vt:i4>
      </vt:variant>
      <vt:variant>
        <vt:i4>12</vt:i4>
      </vt:variant>
      <vt:variant>
        <vt:i4>0</vt:i4>
      </vt:variant>
      <vt:variant>
        <vt:i4>5</vt:i4>
      </vt:variant>
      <vt:variant>
        <vt:lpwstr>mailto:CathyEdwards@CUNET.CARLETON.CA</vt:lpwstr>
      </vt:variant>
      <vt:variant>
        <vt:lpwstr/>
      </vt:variant>
      <vt:variant>
        <vt:i4>5767228</vt:i4>
      </vt:variant>
      <vt:variant>
        <vt:i4>9</vt:i4>
      </vt:variant>
      <vt:variant>
        <vt:i4>0</vt:i4>
      </vt:variant>
      <vt:variant>
        <vt:i4>5</vt:i4>
      </vt:variant>
      <vt:variant>
        <vt:lpwstr>mailto:ArielBirkinshaw@cunet.carleton.ca</vt:lpwstr>
      </vt:variant>
      <vt:variant>
        <vt:lpwstr/>
      </vt:variant>
      <vt:variant>
        <vt:i4>6750236</vt:i4>
      </vt:variant>
      <vt:variant>
        <vt:i4>6</vt:i4>
      </vt:variant>
      <vt:variant>
        <vt:i4>0</vt:i4>
      </vt:variant>
      <vt:variant>
        <vt:i4>5</vt:i4>
      </vt:variant>
      <vt:variant>
        <vt:lpwstr>mailto:CathyEdwards@CUNET.CARLETON.CA</vt:lpwstr>
      </vt:variant>
      <vt:variant>
        <vt:lpwstr/>
      </vt:variant>
      <vt:variant>
        <vt:i4>5767228</vt:i4>
      </vt:variant>
      <vt:variant>
        <vt:i4>3</vt:i4>
      </vt:variant>
      <vt:variant>
        <vt:i4>0</vt:i4>
      </vt:variant>
      <vt:variant>
        <vt:i4>5</vt:i4>
      </vt:variant>
      <vt:variant>
        <vt:lpwstr>mailto:ArielBirkinshaw@cunet.carleton.ca</vt:lpwstr>
      </vt:variant>
      <vt:variant>
        <vt:lpwstr/>
      </vt:variant>
      <vt:variant>
        <vt:i4>6750236</vt:i4>
      </vt:variant>
      <vt:variant>
        <vt:i4>0</vt:i4>
      </vt:variant>
      <vt:variant>
        <vt:i4>0</vt:i4>
      </vt:variant>
      <vt:variant>
        <vt:i4>5</vt:i4>
      </vt:variant>
      <vt:variant>
        <vt:lpwstr>mailto:CathyEdwards@CUNET.CARLETON.CA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Accessibility Strategy Annual Report 2023-2024</dc:title>
  <dc:subject/>
  <dc:creator>Coordinated Accessibility Strategy</dc:creator>
  <cp:keywords>Annual Report</cp:keywords>
  <dc:description/>
  <cp:lastModifiedBy>Ariel Birkinshaw</cp:lastModifiedBy>
  <cp:revision>6</cp:revision>
  <cp:lastPrinted>2026-04-02T20:02:00Z</cp:lastPrinted>
  <dcterms:created xsi:type="dcterms:W3CDTF">2026-07-09T15:24:00Z</dcterms:created>
  <dcterms:modified xsi:type="dcterms:W3CDTF">2026-07-09T16:27:00Z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documentId_7008</vt:lpwstr>
  </property>
  <property fmtid="{D5CDD505-2E9C-101B-9397-08002B2CF9AE}" pid="3" name="grammarly_documentContext">
    <vt:lpwstr>{"goals":[],"domain":"general","emotions":[],"dialect":"canadian"}</vt:lpwstr>
  </property>
  <property fmtid="{D5CDD505-2E9C-101B-9397-08002B2CF9AE}" pid="4" name="ContentTypeId">
    <vt:lpwstr>0x01010037D1B92AB89C4D45808AA120F45D211A</vt:lpwstr>
  </property>
  <property fmtid="{D5CDD505-2E9C-101B-9397-08002B2CF9AE}" pid="5" name="MediaServiceImageTags">
    <vt:lpwstr/>
  </property>
  <property fmtid="{D5CDD505-2E9C-101B-9397-08002B2CF9AE}" pid="6" name="GrammarlyDocumentId">
    <vt:lpwstr>1d3d87439183f3530050ed54fc3192223ae54c71a3d6a406aecca825b47b367c</vt:lpwstr>
  </property>
</Properties>
</file>