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EC6CE" w14:textId="214FC2A5" w:rsidR="00D60AC2" w:rsidRPr="0024178A" w:rsidRDefault="00166F29" w:rsidP="003E1FD0">
      <w:pPr>
        <w:rPr>
          <w:rFonts w:cs="Arial"/>
          <w:b/>
          <w:i/>
          <w:color w:val="FFFFFF"/>
        </w:rPr>
      </w:pPr>
      <w:r w:rsidRPr="0024178A">
        <w:rPr>
          <w:rFonts w:cs="Arial"/>
        </w:rPr>
        <w:t>Carleton University</w:t>
      </w:r>
      <w:r w:rsidR="00D60AC2" w:rsidRPr="0024178A">
        <w:rPr>
          <w:rFonts w:cs="Arial"/>
        </w:rPr>
        <w:tab/>
      </w:r>
      <w:r w:rsidR="00D60AC2" w:rsidRPr="0024178A">
        <w:rPr>
          <w:rFonts w:cs="Arial"/>
        </w:rPr>
        <w:tab/>
      </w:r>
      <w:r w:rsidR="00D60AC2" w:rsidRPr="0024178A">
        <w:rPr>
          <w:rFonts w:cs="Arial"/>
        </w:rPr>
        <w:tab/>
      </w:r>
      <w:r w:rsidR="00D60AC2" w:rsidRPr="0024178A">
        <w:rPr>
          <w:rFonts w:cs="Arial"/>
        </w:rPr>
        <w:tab/>
      </w:r>
      <w:r w:rsidR="00D60AC2" w:rsidRPr="0024178A">
        <w:rPr>
          <w:rFonts w:cs="Arial"/>
        </w:rPr>
        <w:tab/>
        <w:t xml:space="preserve">                                </w:t>
      </w:r>
      <w:r w:rsidR="00F150E6">
        <w:rPr>
          <w:rFonts w:cs="Arial"/>
        </w:rPr>
        <w:t>Winter</w:t>
      </w:r>
      <w:r w:rsidR="00EC2286">
        <w:rPr>
          <w:rFonts w:cs="Arial"/>
        </w:rPr>
        <w:t xml:space="preserve"> 202</w:t>
      </w:r>
      <w:r w:rsidR="00F150E6">
        <w:rPr>
          <w:rFonts w:cs="Arial"/>
        </w:rPr>
        <w:t>4</w:t>
      </w:r>
    </w:p>
    <w:p w14:paraId="527DA926" w14:textId="051A047A" w:rsidR="00D60AC2" w:rsidRDefault="00285250" w:rsidP="003E1FD0">
      <w:pPr>
        <w:rPr>
          <w:rFonts w:cs="Arial"/>
        </w:rPr>
      </w:pPr>
      <w:r>
        <w:rPr>
          <w:rFonts w:cs="Arial"/>
        </w:rPr>
        <w:t>Arthur Kroeger College of Public Affairs</w:t>
      </w:r>
    </w:p>
    <w:p w14:paraId="39CEE841" w14:textId="77777777" w:rsidR="00D60AC2" w:rsidRPr="0024178A" w:rsidRDefault="00D60AC2" w:rsidP="003E1FD0">
      <w:pPr>
        <w:rPr>
          <w:rFonts w:cs="Arial"/>
        </w:rPr>
      </w:pPr>
    </w:p>
    <w:p w14:paraId="51B0CA19" w14:textId="230F8F81" w:rsidR="00D60AC2" w:rsidRPr="0024178A" w:rsidRDefault="00620BB5" w:rsidP="003E1FD0">
      <w:pPr>
        <w:jc w:val="center"/>
        <w:rPr>
          <w:rFonts w:cs="Arial"/>
          <w:b/>
        </w:rPr>
      </w:pPr>
      <w:r>
        <w:rPr>
          <w:rFonts w:cs="Arial"/>
          <w:b/>
        </w:rPr>
        <w:t xml:space="preserve">GINS </w:t>
      </w:r>
      <w:r w:rsidR="00F150E6">
        <w:rPr>
          <w:rFonts w:cs="Arial"/>
          <w:b/>
        </w:rPr>
        <w:t>3100</w:t>
      </w:r>
      <w:r w:rsidR="0038364F">
        <w:rPr>
          <w:rFonts w:cs="Arial"/>
          <w:b/>
        </w:rPr>
        <w:t>B</w:t>
      </w:r>
    </w:p>
    <w:p w14:paraId="39023F7A" w14:textId="2633088D" w:rsidR="00F150E6" w:rsidRDefault="00F150E6" w:rsidP="003E1FD0">
      <w:pPr>
        <w:jc w:val="center"/>
        <w:rPr>
          <w:rFonts w:cs="Arial"/>
          <w:b/>
          <w:bCs/>
        </w:rPr>
      </w:pPr>
      <w:r>
        <w:rPr>
          <w:rFonts w:cs="Arial"/>
          <w:b/>
          <w:bCs/>
        </w:rPr>
        <w:t>Global and International Group Project:</w:t>
      </w:r>
    </w:p>
    <w:p w14:paraId="0645FBAD" w14:textId="400C7571" w:rsidR="009A71DA" w:rsidRPr="0024178A" w:rsidRDefault="00F150E6" w:rsidP="003E1FD0">
      <w:pPr>
        <w:jc w:val="center"/>
        <w:rPr>
          <w:rFonts w:cs="Arial"/>
          <w:b/>
          <w:bCs/>
        </w:rPr>
      </w:pPr>
      <w:r>
        <w:rPr>
          <w:rFonts w:cs="Arial"/>
          <w:b/>
          <w:bCs/>
        </w:rPr>
        <w:t>Policy Task Force Simulation</w:t>
      </w:r>
    </w:p>
    <w:p w14:paraId="2312A43D" w14:textId="0EDBC458" w:rsidR="00D60AC2" w:rsidRPr="0024178A" w:rsidRDefault="00D60AC2" w:rsidP="003E1FD0">
      <w:pPr>
        <w:jc w:val="center"/>
        <w:rPr>
          <w:rFonts w:cs="Arial"/>
        </w:rPr>
      </w:pPr>
    </w:p>
    <w:p w14:paraId="1D338710" w14:textId="77777777" w:rsidR="00D60AC2" w:rsidRPr="0024178A" w:rsidRDefault="00D60AC2" w:rsidP="003E1FD0">
      <w:pPr>
        <w:rPr>
          <w:rFonts w:cs="Arial"/>
          <w:b/>
        </w:rPr>
      </w:pPr>
      <w:r w:rsidRPr="0024178A">
        <w:rPr>
          <w:rFonts w:cs="Arial"/>
          <w:b/>
        </w:rPr>
        <w:t xml:space="preserve">Instructor: </w:t>
      </w:r>
      <w:r w:rsidR="00E06C98" w:rsidRPr="0024178A">
        <w:rPr>
          <w:rFonts w:cs="Arial"/>
          <w:b/>
        </w:rPr>
        <w:tab/>
        <w:t xml:space="preserve">   </w:t>
      </w:r>
      <w:r w:rsidR="009211B2" w:rsidRPr="009211B2">
        <w:rPr>
          <w:rFonts w:cs="Arial"/>
        </w:rPr>
        <w:t>Dr.</w:t>
      </w:r>
      <w:r w:rsidR="009211B2">
        <w:rPr>
          <w:rFonts w:cs="Arial"/>
          <w:b/>
        </w:rPr>
        <w:t xml:space="preserve"> </w:t>
      </w:r>
      <w:r w:rsidR="009A71DA" w:rsidRPr="0024178A">
        <w:rPr>
          <w:rFonts w:cs="Arial"/>
        </w:rPr>
        <w:t>Eric Van Rythoven</w:t>
      </w:r>
    </w:p>
    <w:p w14:paraId="26B95800" w14:textId="77777777" w:rsidR="00D60AC2" w:rsidRPr="0024178A" w:rsidRDefault="00D60AC2" w:rsidP="003E1FD0">
      <w:pPr>
        <w:rPr>
          <w:rFonts w:cs="Arial"/>
          <w:i/>
        </w:rPr>
      </w:pPr>
      <w:r w:rsidRPr="0024178A">
        <w:rPr>
          <w:rFonts w:cs="Arial"/>
          <w:b/>
        </w:rPr>
        <w:t>Email:</w:t>
      </w:r>
      <w:r w:rsidRPr="0024178A">
        <w:rPr>
          <w:rFonts w:cs="Arial"/>
        </w:rPr>
        <w:t xml:space="preserve"> </w:t>
      </w:r>
      <w:r w:rsidR="00E06C98" w:rsidRPr="0024178A">
        <w:rPr>
          <w:rFonts w:cs="Arial"/>
        </w:rPr>
        <w:tab/>
        <w:t xml:space="preserve">   </w:t>
      </w:r>
      <w:r w:rsidR="009A71DA" w:rsidRPr="0024178A">
        <w:rPr>
          <w:rFonts w:cs="Arial"/>
        </w:rPr>
        <w:t>EricVanRythoven@cmail.carleton.ca</w:t>
      </w:r>
    </w:p>
    <w:p w14:paraId="2F71ACD3" w14:textId="07E7F34A" w:rsidR="00D60AC2" w:rsidRDefault="00D60AC2" w:rsidP="003E1FD0">
      <w:pPr>
        <w:rPr>
          <w:rFonts w:cs="Arial"/>
          <w:i/>
        </w:rPr>
      </w:pPr>
    </w:p>
    <w:p w14:paraId="37C631CF" w14:textId="46F0E6CC" w:rsidR="00EC2286" w:rsidRDefault="00EC2286" w:rsidP="005066D1">
      <w:pPr>
        <w:rPr>
          <w:rFonts w:cs="Arial"/>
          <w:iCs/>
        </w:rPr>
      </w:pPr>
      <w:r w:rsidRPr="00EC2286">
        <w:rPr>
          <w:rFonts w:cs="Arial"/>
          <w:b/>
          <w:bCs/>
          <w:iCs/>
        </w:rPr>
        <w:t>Contact Policy:</w:t>
      </w:r>
      <w:r w:rsidRPr="00EC2286">
        <w:rPr>
          <w:rFonts w:cs="Arial"/>
          <w:iCs/>
        </w:rPr>
        <w:t xml:space="preserve"> </w:t>
      </w:r>
      <w:bookmarkStart w:id="0" w:name="_Hlk57207286"/>
      <w:r w:rsidRPr="00EC2286">
        <w:rPr>
          <w:rFonts w:cs="Arial"/>
          <w:iCs/>
        </w:rPr>
        <w:t xml:space="preserve">Email is the best way to contact me.  I normally reply within </w:t>
      </w:r>
      <w:r>
        <w:rPr>
          <w:rFonts w:cs="Arial"/>
          <w:iCs/>
        </w:rPr>
        <w:t>24-</w:t>
      </w:r>
      <w:r w:rsidRPr="00EC2286">
        <w:rPr>
          <w:rFonts w:cs="Arial"/>
          <w:iCs/>
        </w:rPr>
        <w:t xml:space="preserve">48 hours, weekends excluded.  </w:t>
      </w:r>
      <w:r w:rsidR="003D0B36">
        <w:rPr>
          <w:rFonts w:cs="Arial"/>
          <w:iCs/>
        </w:rPr>
        <w:t>All email must</w:t>
      </w:r>
      <w:r w:rsidR="003D0B36" w:rsidRPr="00C73C29">
        <w:rPr>
          <w:rFonts w:cs="Arial"/>
          <w:iCs/>
        </w:rPr>
        <w:t xml:space="preserve"> be </w:t>
      </w:r>
      <w:r w:rsidR="003D0B36">
        <w:rPr>
          <w:rFonts w:cs="Arial"/>
          <w:iCs/>
        </w:rPr>
        <w:t>through</w:t>
      </w:r>
      <w:r w:rsidR="003D0B36" w:rsidRPr="00C73C29">
        <w:rPr>
          <w:rFonts w:cs="Arial"/>
          <w:iCs/>
        </w:rPr>
        <w:t xml:space="preserve"> official Carleton university email accounts</w:t>
      </w:r>
      <w:r w:rsidR="003D0B36">
        <w:rPr>
          <w:rFonts w:cs="Arial"/>
          <w:iCs/>
        </w:rPr>
        <w:t xml:space="preserve">. </w:t>
      </w:r>
      <w:r w:rsidRPr="00EC2286">
        <w:rPr>
          <w:rFonts w:cs="Arial"/>
          <w:iCs/>
        </w:rPr>
        <w:t xml:space="preserve">For longer </w:t>
      </w:r>
      <w:r w:rsidR="005066D1">
        <w:rPr>
          <w:rFonts w:cs="Arial"/>
          <w:iCs/>
        </w:rPr>
        <w:t xml:space="preserve">questions I recommend scheduling a </w:t>
      </w:r>
      <w:r w:rsidR="004C4E3E">
        <w:rPr>
          <w:rFonts w:cs="Arial"/>
          <w:iCs/>
        </w:rPr>
        <w:t>Zoom</w:t>
      </w:r>
      <w:r w:rsidR="005066D1">
        <w:rPr>
          <w:rFonts w:cs="Arial"/>
          <w:iCs/>
        </w:rPr>
        <w:t xml:space="preserve"> </w:t>
      </w:r>
      <w:bookmarkEnd w:id="0"/>
      <w:r w:rsidR="00645662">
        <w:rPr>
          <w:rFonts w:cs="Arial"/>
          <w:iCs/>
        </w:rPr>
        <w:t>or in-person meeting.</w:t>
      </w:r>
    </w:p>
    <w:p w14:paraId="0B5DA373" w14:textId="77777777" w:rsidR="00EC2286" w:rsidRPr="00C122EF" w:rsidRDefault="00EC2286" w:rsidP="003E1FD0">
      <w:pPr>
        <w:rPr>
          <w:rFonts w:cs="Arial"/>
          <w:iCs/>
        </w:rPr>
      </w:pPr>
    </w:p>
    <w:p w14:paraId="36FFF6AA" w14:textId="6349CB41" w:rsidR="00D60AC2" w:rsidRPr="0024178A" w:rsidRDefault="002B448C" w:rsidP="002B448C">
      <w:pPr>
        <w:pStyle w:val="Heading1"/>
      </w:pPr>
      <w:r>
        <w:t xml:space="preserve">1. </w:t>
      </w:r>
      <w:r w:rsidR="00E06C98" w:rsidRPr="0024178A">
        <w:t>Course Overview</w:t>
      </w:r>
    </w:p>
    <w:p w14:paraId="14A6B3B3" w14:textId="77777777" w:rsidR="009A71DA" w:rsidRPr="0024178A" w:rsidRDefault="009A71DA" w:rsidP="003E1FD0">
      <w:pPr>
        <w:rPr>
          <w:rFonts w:cs="Arial"/>
          <w:b/>
        </w:rPr>
      </w:pPr>
    </w:p>
    <w:p w14:paraId="0A9F1EC9" w14:textId="03578EAA" w:rsidR="00006970" w:rsidRDefault="00F150E6" w:rsidP="00006970">
      <w:pPr>
        <w:rPr>
          <w:rFonts w:cs="Arial"/>
        </w:rPr>
      </w:pPr>
      <w:r>
        <w:rPr>
          <w:rFonts w:cs="Arial"/>
        </w:rPr>
        <w:t>This is a</w:t>
      </w:r>
      <w:r w:rsidR="00483489">
        <w:rPr>
          <w:rFonts w:cs="Arial"/>
        </w:rPr>
        <w:t>n</w:t>
      </w:r>
      <w:r w:rsidR="00207C7E">
        <w:rPr>
          <w:rFonts w:cs="Arial"/>
        </w:rPr>
        <w:t xml:space="preserve"> </w:t>
      </w:r>
      <w:r>
        <w:rPr>
          <w:rFonts w:cs="Arial"/>
        </w:rPr>
        <w:t>experiential learning course focused on simulating</w:t>
      </w:r>
      <w:r w:rsidR="009E11E1">
        <w:rPr>
          <w:rFonts w:cs="Arial"/>
        </w:rPr>
        <w:t xml:space="preserve"> a policy response to </w:t>
      </w:r>
      <w:r>
        <w:rPr>
          <w:rFonts w:cs="Arial"/>
        </w:rPr>
        <w:t>select global and international issue</w:t>
      </w:r>
      <w:r w:rsidR="00483489">
        <w:rPr>
          <w:rFonts w:cs="Arial"/>
        </w:rPr>
        <w:t>s.</w:t>
      </w:r>
      <w:r w:rsidR="00A9063D">
        <w:rPr>
          <w:rFonts w:cs="Arial"/>
        </w:rPr>
        <w:t xml:space="preserve">  Working in groups</w:t>
      </w:r>
      <w:r w:rsidR="00E74967">
        <w:rPr>
          <w:rFonts w:cs="Arial"/>
        </w:rPr>
        <w:t xml:space="preserve"> of 4-5 students you</w:t>
      </w:r>
      <w:r w:rsidR="00A9063D">
        <w:rPr>
          <w:rFonts w:cs="Arial"/>
        </w:rPr>
        <w:t xml:space="preserve"> will </w:t>
      </w:r>
      <w:r w:rsidR="00006970">
        <w:rPr>
          <w:rFonts w:cs="Arial"/>
        </w:rPr>
        <w:t xml:space="preserve">spend the semester </w:t>
      </w:r>
      <w:r w:rsidR="00A9063D">
        <w:rPr>
          <w:rFonts w:cs="Arial"/>
        </w:rPr>
        <w:t>simulat</w:t>
      </w:r>
      <w:r w:rsidR="00006970">
        <w:rPr>
          <w:rFonts w:cs="Arial"/>
        </w:rPr>
        <w:t>ing</w:t>
      </w:r>
      <w:r w:rsidR="00A9063D">
        <w:rPr>
          <w:rFonts w:cs="Arial"/>
        </w:rPr>
        <w:t xml:space="preserve"> a ‘policy task force’</w:t>
      </w:r>
      <w:r w:rsidR="00006970">
        <w:rPr>
          <w:rFonts w:cs="Arial"/>
        </w:rPr>
        <w:t xml:space="preserve"> and respond to </w:t>
      </w:r>
      <w:r w:rsidR="00483489">
        <w:rPr>
          <w:rFonts w:cs="Arial"/>
        </w:rPr>
        <w:t>a problem assigned by the instruc</w:t>
      </w:r>
      <w:r w:rsidR="00A9063D">
        <w:rPr>
          <w:rFonts w:cs="Arial"/>
        </w:rPr>
        <w:t>tor.</w:t>
      </w:r>
      <w:r w:rsidR="00006970">
        <w:rPr>
          <w:rFonts w:cs="Arial"/>
        </w:rPr>
        <w:t xml:space="preserve">  Over the course of the semester the groups will complete assignments that correspond to </w:t>
      </w:r>
      <w:r w:rsidR="00207C7E">
        <w:rPr>
          <w:rFonts w:cs="Arial"/>
        </w:rPr>
        <w:t>key</w:t>
      </w:r>
      <w:r w:rsidR="00006970">
        <w:rPr>
          <w:rFonts w:cs="Arial"/>
        </w:rPr>
        <w:t xml:space="preserve"> points in the policy development cycle culminating in longer policy paper designed for governments, NGOs, international organizations, and other stakeholders.</w:t>
      </w:r>
      <w:r w:rsidR="00207C7E">
        <w:rPr>
          <w:rFonts w:cs="Arial"/>
        </w:rPr>
        <w:t xml:space="preserve">  While groups will be completing the same assignments, the content of those assignments will differ based on the policy issue selected.  Potential </w:t>
      </w:r>
      <w:r w:rsidR="00E84CBB">
        <w:rPr>
          <w:rFonts w:cs="Arial"/>
        </w:rPr>
        <w:t>topics</w:t>
      </w:r>
      <w:r w:rsidR="00207C7E">
        <w:rPr>
          <w:rFonts w:cs="Arial"/>
        </w:rPr>
        <w:t xml:space="preserve"> include, but are not limited to:</w:t>
      </w:r>
    </w:p>
    <w:p w14:paraId="2F24355E" w14:textId="77777777" w:rsidR="00006970" w:rsidRDefault="00006970" w:rsidP="00006970">
      <w:pPr>
        <w:rPr>
          <w:rFonts w:cs="Arial"/>
        </w:rPr>
      </w:pPr>
    </w:p>
    <w:p w14:paraId="38DC9B6F" w14:textId="30EFABA7" w:rsidR="00006970" w:rsidRDefault="00006970" w:rsidP="00006970">
      <w:pPr>
        <w:pStyle w:val="ListParagraph"/>
        <w:numPr>
          <w:ilvl w:val="0"/>
          <w:numId w:val="49"/>
        </w:numPr>
        <w:rPr>
          <w:rFonts w:cs="Arial"/>
        </w:rPr>
      </w:pPr>
      <w:r>
        <w:rPr>
          <w:rFonts w:cs="Arial"/>
        </w:rPr>
        <w:t>Democratic backsliding</w:t>
      </w:r>
    </w:p>
    <w:p w14:paraId="05789EFA" w14:textId="00E713DF" w:rsidR="00006970" w:rsidRDefault="00006970" w:rsidP="00006970">
      <w:pPr>
        <w:pStyle w:val="ListParagraph"/>
        <w:numPr>
          <w:ilvl w:val="0"/>
          <w:numId w:val="49"/>
        </w:numPr>
        <w:rPr>
          <w:rFonts w:cs="Arial"/>
        </w:rPr>
      </w:pPr>
      <w:r>
        <w:rPr>
          <w:rFonts w:cs="Arial"/>
        </w:rPr>
        <w:t>Disinformation and conspiracy theories</w:t>
      </w:r>
    </w:p>
    <w:p w14:paraId="4BE69F52" w14:textId="297A6A41" w:rsidR="00006970" w:rsidRDefault="00006970" w:rsidP="00006970">
      <w:pPr>
        <w:pStyle w:val="ListParagraph"/>
        <w:numPr>
          <w:ilvl w:val="0"/>
          <w:numId w:val="49"/>
        </w:numPr>
        <w:rPr>
          <w:rFonts w:cs="Arial"/>
        </w:rPr>
      </w:pPr>
      <w:r>
        <w:rPr>
          <w:rFonts w:cs="Arial"/>
        </w:rPr>
        <w:t>Climate resiliency</w:t>
      </w:r>
    </w:p>
    <w:p w14:paraId="512E0A91" w14:textId="6EB29051" w:rsidR="00006970" w:rsidRDefault="00207C7E" w:rsidP="00006970">
      <w:pPr>
        <w:pStyle w:val="ListParagraph"/>
        <w:numPr>
          <w:ilvl w:val="0"/>
          <w:numId w:val="49"/>
        </w:numPr>
        <w:rPr>
          <w:rFonts w:cs="Arial"/>
        </w:rPr>
      </w:pPr>
      <w:r>
        <w:rPr>
          <w:rFonts w:cs="Arial"/>
        </w:rPr>
        <w:t>Digital human rights</w:t>
      </w:r>
    </w:p>
    <w:p w14:paraId="55E8BBB3" w14:textId="74D72CA1" w:rsidR="00723395" w:rsidRDefault="00723395" w:rsidP="00006970">
      <w:pPr>
        <w:pStyle w:val="ListParagraph"/>
        <w:numPr>
          <w:ilvl w:val="0"/>
          <w:numId w:val="49"/>
        </w:numPr>
        <w:rPr>
          <w:rFonts w:cs="Arial"/>
        </w:rPr>
      </w:pPr>
      <w:r>
        <w:rPr>
          <w:rFonts w:cs="Arial"/>
        </w:rPr>
        <w:t>Artificial intelligence</w:t>
      </w:r>
    </w:p>
    <w:p w14:paraId="5AA2F456" w14:textId="28C5027B" w:rsidR="00207C7E" w:rsidRDefault="00207C7E" w:rsidP="00006970">
      <w:pPr>
        <w:pStyle w:val="ListParagraph"/>
        <w:numPr>
          <w:ilvl w:val="0"/>
          <w:numId w:val="49"/>
        </w:numPr>
        <w:rPr>
          <w:rFonts w:cs="Arial"/>
        </w:rPr>
      </w:pPr>
      <w:r>
        <w:rPr>
          <w:rFonts w:cs="Arial"/>
        </w:rPr>
        <w:t>Transnational repression</w:t>
      </w:r>
    </w:p>
    <w:p w14:paraId="2FD2A17F" w14:textId="1B126E10" w:rsidR="00E051BF" w:rsidRDefault="00E051BF" w:rsidP="00006970">
      <w:pPr>
        <w:pStyle w:val="ListParagraph"/>
        <w:numPr>
          <w:ilvl w:val="0"/>
          <w:numId w:val="49"/>
        </w:numPr>
        <w:rPr>
          <w:rFonts w:cs="Arial"/>
        </w:rPr>
      </w:pPr>
      <w:r>
        <w:rPr>
          <w:rFonts w:cs="Arial"/>
        </w:rPr>
        <w:t>Foreign interference</w:t>
      </w:r>
    </w:p>
    <w:p w14:paraId="0D791ECE" w14:textId="77777777" w:rsidR="00207C7E" w:rsidRDefault="00207C7E" w:rsidP="00207C7E">
      <w:pPr>
        <w:rPr>
          <w:rFonts w:cs="Arial"/>
        </w:rPr>
      </w:pPr>
    </w:p>
    <w:p w14:paraId="3249BAE8" w14:textId="4EB4AE6F" w:rsidR="00862B67" w:rsidRDefault="00862B67" w:rsidP="00207C7E">
      <w:pPr>
        <w:rPr>
          <w:rFonts w:cs="Arial"/>
        </w:rPr>
      </w:pPr>
      <w:r>
        <w:rPr>
          <w:rFonts w:cs="Arial"/>
        </w:rPr>
        <w:t xml:space="preserve">A key part of this process will be stakeholder engagement.  As part of the development of your policy response you will be interviewing different stakeholders including </w:t>
      </w:r>
      <w:r w:rsidRPr="00862B67">
        <w:rPr>
          <w:rFonts w:cs="Arial"/>
        </w:rPr>
        <w:t>academics, government officials, diplomats, NGOs, journalists,</w:t>
      </w:r>
      <w:r>
        <w:rPr>
          <w:rFonts w:cs="Arial"/>
        </w:rPr>
        <w:t xml:space="preserve"> as well as other experts.  You and your group will make decisions on which stakeholders to consult, what questions to ask, and how their views will feed into your policy response.</w:t>
      </w:r>
    </w:p>
    <w:p w14:paraId="3D34E4DD" w14:textId="77777777" w:rsidR="00862B67" w:rsidRDefault="00862B67" w:rsidP="00207C7E">
      <w:pPr>
        <w:rPr>
          <w:rFonts w:cs="Arial"/>
        </w:rPr>
      </w:pPr>
    </w:p>
    <w:p w14:paraId="6FB7B5CF" w14:textId="4F377A98" w:rsidR="00207C7E" w:rsidRDefault="00862B67" w:rsidP="00862B67">
      <w:pPr>
        <w:rPr>
          <w:rFonts w:cs="Arial"/>
        </w:rPr>
      </w:pPr>
      <w:r>
        <w:rPr>
          <w:rFonts w:cs="Arial"/>
        </w:rPr>
        <w:t xml:space="preserve">While we will meet in-person periodically throughout the semester this course is primarily an independent group project.  I will serve as the facilitator for your </w:t>
      </w:r>
      <w:r w:rsidR="00E0630E">
        <w:rPr>
          <w:rFonts w:cs="Arial"/>
        </w:rPr>
        <w:t>projects.</w:t>
      </w:r>
      <w:r w:rsidRPr="00862B67">
        <w:rPr>
          <w:rFonts w:cs="Arial"/>
        </w:rPr>
        <w:t xml:space="preserve"> </w:t>
      </w:r>
      <w:r w:rsidR="00E0630E">
        <w:rPr>
          <w:rFonts w:cs="Arial"/>
        </w:rPr>
        <w:t xml:space="preserve"> </w:t>
      </w:r>
      <w:r w:rsidRPr="00862B67">
        <w:rPr>
          <w:rFonts w:cs="Arial"/>
        </w:rPr>
        <w:t>I am</w:t>
      </w:r>
      <w:r w:rsidR="00E0630E">
        <w:rPr>
          <w:rFonts w:cs="Arial"/>
        </w:rPr>
        <w:t xml:space="preserve"> </w:t>
      </w:r>
      <w:r w:rsidRPr="00862B67">
        <w:rPr>
          <w:rFonts w:cs="Arial"/>
        </w:rPr>
        <w:t>here to help you formulate your project, brainstorm, problem solve, and provide feedback on your progress.</w:t>
      </w:r>
      <w:r w:rsidR="00E0630E">
        <w:rPr>
          <w:rFonts w:cs="Arial"/>
        </w:rPr>
        <w:t xml:space="preserve">  Ultimately, however, you are responsible for the success of your project.</w:t>
      </w:r>
    </w:p>
    <w:p w14:paraId="2BAE87F1" w14:textId="77777777" w:rsidR="00AC6CA2" w:rsidRPr="0024178A" w:rsidRDefault="00AC6CA2" w:rsidP="003E1FD0">
      <w:pPr>
        <w:rPr>
          <w:rFonts w:cs="Arial"/>
        </w:rPr>
      </w:pPr>
    </w:p>
    <w:p w14:paraId="61A20144" w14:textId="6E5C2E1B" w:rsidR="00773E24" w:rsidRPr="0024178A" w:rsidRDefault="002B448C" w:rsidP="002B448C">
      <w:pPr>
        <w:pStyle w:val="Heading1"/>
      </w:pPr>
      <w:r>
        <w:lastRenderedPageBreak/>
        <w:t xml:space="preserve">2. </w:t>
      </w:r>
      <w:r w:rsidR="001369B5">
        <w:t xml:space="preserve">Learning </w:t>
      </w:r>
      <w:r w:rsidR="00626940">
        <w:t>Outcomes</w:t>
      </w:r>
    </w:p>
    <w:p w14:paraId="1F1769F1" w14:textId="3CBD9016" w:rsidR="00773E24" w:rsidRDefault="00773E24" w:rsidP="003E1FD0">
      <w:pPr>
        <w:rPr>
          <w:rFonts w:cs="Arial"/>
          <w:b/>
        </w:rPr>
      </w:pPr>
    </w:p>
    <w:p w14:paraId="4F4D73A8" w14:textId="5CE011A2" w:rsidR="00071419" w:rsidRDefault="00071419" w:rsidP="003E1FD0">
      <w:pPr>
        <w:rPr>
          <w:rFonts w:cs="Arial"/>
          <w:bCs/>
        </w:rPr>
      </w:pPr>
      <w:r>
        <w:rPr>
          <w:rFonts w:cs="Arial"/>
          <w:bCs/>
        </w:rPr>
        <w:t>By the end of this course, students will be able to:</w:t>
      </w:r>
    </w:p>
    <w:p w14:paraId="1B115663" w14:textId="032BC1FA" w:rsidR="00071419" w:rsidRDefault="00071419" w:rsidP="003E1FD0">
      <w:pPr>
        <w:rPr>
          <w:rFonts w:cs="Arial"/>
          <w:bCs/>
        </w:rPr>
      </w:pPr>
    </w:p>
    <w:p w14:paraId="78245C69" w14:textId="49815C5A" w:rsidR="0088106E" w:rsidRDefault="0088106E" w:rsidP="0088106E">
      <w:pPr>
        <w:pStyle w:val="ListParagraph"/>
        <w:numPr>
          <w:ilvl w:val="0"/>
          <w:numId w:val="50"/>
        </w:numPr>
        <w:rPr>
          <w:rFonts w:cs="Arial"/>
          <w:bCs/>
        </w:rPr>
      </w:pPr>
      <w:r w:rsidRPr="0088106E">
        <w:rPr>
          <w:rFonts w:cs="Arial"/>
          <w:bCs/>
        </w:rPr>
        <w:t>Gain practical experience for career development in global and international studies. Skills developed may include: task-based problem solving and task prioritization; decision making; professional writing and communication; advocacy; cooperative work strategies; monitoring and evaluation frameworks and gap analyses.</w:t>
      </w:r>
    </w:p>
    <w:p w14:paraId="268458C9" w14:textId="77777777" w:rsidR="0088106E" w:rsidRDefault="0088106E" w:rsidP="0088106E">
      <w:pPr>
        <w:pStyle w:val="ListParagraph"/>
        <w:numPr>
          <w:ilvl w:val="0"/>
          <w:numId w:val="50"/>
        </w:numPr>
        <w:rPr>
          <w:rFonts w:cs="Arial"/>
          <w:bCs/>
        </w:rPr>
      </w:pPr>
      <w:r w:rsidRPr="0088106E">
        <w:rPr>
          <w:rFonts w:cs="Arial"/>
          <w:bCs/>
        </w:rPr>
        <w:t xml:space="preserve">Develop communication, interpersonal, and collaborative skills by working as part of </w:t>
      </w:r>
      <w:r>
        <w:rPr>
          <w:rFonts w:cs="Arial"/>
          <w:bCs/>
        </w:rPr>
        <w:t>a team.</w:t>
      </w:r>
    </w:p>
    <w:p w14:paraId="0BD4377A" w14:textId="39CB3E3C" w:rsidR="007D4CA3" w:rsidRPr="0088106E" w:rsidRDefault="0088106E" w:rsidP="00D25222">
      <w:pPr>
        <w:pStyle w:val="ListParagraph"/>
        <w:numPr>
          <w:ilvl w:val="0"/>
          <w:numId w:val="50"/>
        </w:numPr>
        <w:rPr>
          <w:rFonts w:cs="Arial"/>
          <w:bCs/>
        </w:rPr>
      </w:pPr>
      <w:r w:rsidRPr="0088106E">
        <w:rPr>
          <w:rFonts w:cs="Arial"/>
          <w:bCs/>
        </w:rPr>
        <w:t>Gain skills and knowledge required for success in working in international contexts; the ability to cope with and respond appropriately to changing circumstances and project goals; patience, discipline, and flexibility, particularly as projects are adjusted due to change in scope or timelines; an appreciation for diverse work patterns while remaining committed to deadlines; sensitivity to others, and open to different viewpoints.</w:t>
      </w:r>
    </w:p>
    <w:p w14:paraId="558B4CF2" w14:textId="77777777" w:rsidR="0088106E" w:rsidRPr="0024178A" w:rsidRDefault="0088106E" w:rsidP="003E1FD0">
      <w:pPr>
        <w:rPr>
          <w:rFonts w:cs="Arial"/>
          <w:b/>
        </w:rPr>
      </w:pPr>
    </w:p>
    <w:p w14:paraId="6760F260" w14:textId="685FF631" w:rsidR="007D4CA3" w:rsidRPr="002B448C" w:rsidRDefault="002B448C" w:rsidP="002B448C">
      <w:pPr>
        <w:pStyle w:val="Heading1"/>
      </w:pPr>
      <w:r>
        <w:t xml:space="preserve">3. </w:t>
      </w:r>
      <w:r w:rsidR="00E06C98" w:rsidRPr="002B448C">
        <w:t>Required Texts</w:t>
      </w:r>
    </w:p>
    <w:p w14:paraId="0D3F296A" w14:textId="77777777" w:rsidR="00E06C98" w:rsidRPr="0024178A" w:rsidRDefault="00E06C98" w:rsidP="003E1FD0">
      <w:pPr>
        <w:rPr>
          <w:rFonts w:cs="Arial"/>
          <w:b/>
        </w:rPr>
      </w:pPr>
    </w:p>
    <w:p w14:paraId="2274D463" w14:textId="25AC80F6" w:rsidR="00D60AC2" w:rsidRDefault="00E0630E" w:rsidP="003E1FD0">
      <w:pPr>
        <w:rPr>
          <w:rFonts w:cs="Arial"/>
        </w:rPr>
      </w:pPr>
      <w:r w:rsidRPr="00E0630E">
        <w:rPr>
          <w:rFonts w:cs="Arial"/>
        </w:rPr>
        <w:t>Bardach, E., &amp; Patashnik, E. M. (</w:t>
      </w:r>
      <w:r w:rsidR="00503639">
        <w:rPr>
          <w:rFonts w:cs="Arial"/>
        </w:rPr>
        <w:t>2019</w:t>
      </w:r>
      <w:r w:rsidRPr="00E0630E">
        <w:rPr>
          <w:rFonts w:cs="Arial"/>
        </w:rPr>
        <w:t xml:space="preserve">). </w:t>
      </w:r>
      <w:r w:rsidRPr="00046243">
        <w:rPr>
          <w:rFonts w:cs="Arial"/>
          <w:i/>
          <w:iCs/>
        </w:rPr>
        <w:t>A practical guide for policy analysis: The eightfold path to more effective problem solving</w:t>
      </w:r>
      <w:r w:rsidRPr="00E0630E">
        <w:rPr>
          <w:rFonts w:cs="Arial"/>
        </w:rPr>
        <w:t>. CQ press.</w:t>
      </w:r>
    </w:p>
    <w:p w14:paraId="1B297FE9" w14:textId="77777777" w:rsidR="00E84CBB" w:rsidRDefault="00E84CBB" w:rsidP="003E1FD0">
      <w:pPr>
        <w:rPr>
          <w:rFonts w:cs="Arial"/>
        </w:rPr>
      </w:pPr>
    </w:p>
    <w:p w14:paraId="46D2D549" w14:textId="742F27B4" w:rsidR="00E84CBB" w:rsidRDefault="00E84CBB" w:rsidP="003E1FD0">
      <w:pPr>
        <w:rPr>
          <w:rFonts w:cs="Arial"/>
        </w:rPr>
      </w:pPr>
      <w:r>
        <w:rPr>
          <w:rFonts w:cs="Arial"/>
        </w:rPr>
        <w:t>The text can be purchased from an online retailer of your choice.  A digital copy is also available through the Carleton Library.  All other readings will be posted on the course website.</w:t>
      </w:r>
      <w:r w:rsidR="0040593F">
        <w:rPr>
          <w:rFonts w:cs="Arial"/>
        </w:rPr>
        <w:t xml:space="preserve">  In the instructions for </w:t>
      </w:r>
      <w:r w:rsidR="008E0F1A">
        <w:rPr>
          <w:rFonts w:cs="Arial"/>
        </w:rPr>
        <w:t>assignments,</w:t>
      </w:r>
      <w:r w:rsidR="0040593F">
        <w:rPr>
          <w:rFonts w:cs="Arial"/>
        </w:rPr>
        <w:t xml:space="preserve"> I will highlight which readings will </w:t>
      </w:r>
      <w:r w:rsidR="00396F70">
        <w:rPr>
          <w:rFonts w:cs="Arial"/>
        </w:rPr>
        <w:t xml:space="preserve">be </w:t>
      </w:r>
      <w:r w:rsidR="002324F9">
        <w:rPr>
          <w:rFonts w:cs="Arial"/>
        </w:rPr>
        <w:t>needed</w:t>
      </w:r>
      <w:r w:rsidR="00396F70">
        <w:rPr>
          <w:rFonts w:cs="Arial"/>
        </w:rPr>
        <w:t xml:space="preserve"> in completing the assignment.</w:t>
      </w:r>
    </w:p>
    <w:p w14:paraId="066DD1B0" w14:textId="77777777" w:rsidR="00E0630E" w:rsidRPr="0024178A" w:rsidRDefault="00E0630E" w:rsidP="003E1FD0">
      <w:pPr>
        <w:rPr>
          <w:rFonts w:cs="Arial"/>
        </w:rPr>
      </w:pPr>
    </w:p>
    <w:p w14:paraId="7704990D" w14:textId="73C3074A" w:rsidR="00D60AC2" w:rsidRPr="0024178A" w:rsidRDefault="002B448C" w:rsidP="002B448C">
      <w:pPr>
        <w:pStyle w:val="Heading1"/>
      </w:pPr>
      <w:r>
        <w:t>4.</w:t>
      </w:r>
      <w:r w:rsidR="00EA503F" w:rsidRPr="0024178A">
        <w:t xml:space="preserve"> </w:t>
      </w:r>
      <w:r w:rsidR="00D60AC2" w:rsidRPr="0024178A">
        <w:t>Evaluation</w:t>
      </w:r>
    </w:p>
    <w:p w14:paraId="067085AE" w14:textId="460B68DE" w:rsidR="00E06C98" w:rsidRDefault="00E06C98" w:rsidP="00E06C98">
      <w:pPr>
        <w:rPr>
          <w:rFonts w:cs="Arial"/>
          <w:b/>
        </w:rPr>
      </w:pPr>
    </w:p>
    <w:tbl>
      <w:tblPr>
        <w:tblStyle w:val="TableGrid"/>
        <w:tblW w:w="9209" w:type="dxa"/>
        <w:tblLook w:val="04A0" w:firstRow="1" w:lastRow="0" w:firstColumn="1" w:lastColumn="0" w:noHBand="0" w:noVBand="1"/>
      </w:tblPr>
      <w:tblGrid>
        <w:gridCol w:w="2689"/>
        <w:gridCol w:w="1275"/>
        <w:gridCol w:w="5245"/>
      </w:tblGrid>
      <w:tr w:rsidR="0084206E" w14:paraId="41D862B2" w14:textId="77777777" w:rsidTr="002324F9">
        <w:tc>
          <w:tcPr>
            <w:tcW w:w="2689" w:type="dxa"/>
          </w:tcPr>
          <w:p w14:paraId="7E0D8792" w14:textId="77777777" w:rsidR="0084206E" w:rsidRPr="00460E56" w:rsidRDefault="0084206E" w:rsidP="00363C52">
            <w:pPr>
              <w:spacing w:line="300" w:lineRule="auto"/>
              <w:rPr>
                <w:rFonts w:cs="Arial"/>
                <w:bCs/>
                <w:i/>
                <w:iCs/>
                <w:u w:val="single"/>
              </w:rPr>
            </w:pPr>
            <w:r w:rsidRPr="00460E56">
              <w:rPr>
                <w:rFonts w:cs="Arial"/>
                <w:bCs/>
                <w:i/>
                <w:iCs/>
                <w:u w:val="single"/>
              </w:rPr>
              <w:t>Item</w:t>
            </w:r>
          </w:p>
        </w:tc>
        <w:tc>
          <w:tcPr>
            <w:tcW w:w="1275" w:type="dxa"/>
          </w:tcPr>
          <w:p w14:paraId="6816D6CF" w14:textId="77777777" w:rsidR="0084206E" w:rsidRPr="00460E56" w:rsidRDefault="0084206E" w:rsidP="00363C52">
            <w:pPr>
              <w:spacing w:line="300" w:lineRule="auto"/>
              <w:jc w:val="center"/>
              <w:rPr>
                <w:rFonts w:cs="Arial"/>
                <w:bCs/>
                <w:i/>
                <w:iCs/>
                <w:u w:val="single"/>
              </w:rPr>
            </w:pPr>
            <w:r w:rsidRPr="00460E56">
              <w:rPr>
                <w:rFonts w:cs="Arial"/>
                <w:bCs/>
                <w:i/>
                <w:iCs/>
                <w:u w:val="single"/>
              </w:rPr>
              <w:t>Value</w:t>
            </w:r>
          </w:p>
        </w:tc>
        <w:tc>
          <w:tcPr>
            <w:tcW w:w="5245" w:type="dxa"/>
          </w:tcPr>
          <w:p w14:paraId="4F3BBD42" w14:textId="77777777" w:rsidR="0084206E" w:rsidRPr="00460E56" w:rsidRDefault="0084206E" w:rsidP="00363C52">
            <w:pPr>
              <w:spacing w:line="300" w:lineRule="auto"/>
              <w:rPr>
                <w:rFonts w:cs="Arial"/>
                <w:bCs/>
                <w:i/>
                <w:iCs/>
                <w:u w:val="single"/>
              </w:rPr>
            </w:pPr>
            <w:r w:rsidRPr="00460E56">
              <w:rPr>
                <w:rFonts w:cs="Arial"/>
                <w:bCs/>
                <w:i/>
                <w:iCs/>
                <w:u w:val="single"/>
              </w:rPr>
              <w:t>Timeline</w:t>
            </w:r>
          </w:p>
        </w:tc>
      </w:tr>
      <w:tr w:rsidR="0084206E" w14:paraId="61701108" w14:textId="77777777" w:rsidTr="002324F9">
        <w:tc>
          <w:tcPr>
            <w:tcW w:w="2689" w:type="dxa"/>
          </w:tcPr>
          <w:p w14:paraId="254F18B6" w14:textId="52D921C1" w:rsidR="0084206E" w:rsidRPr="00460E56" w:rsidRDefault="00A9063D" w:rsidP="00363C52">
            <w:pPr>
              <w:spacing w:line="300" w:lineRule="auto"/>
              <w:rPr>
                <w:rFonts w:cs="Arial"/>
                <w:bCs/>
              </w:rPr>
            </w:pPr>
            <w:r>
              <w:rPr>
                <w:rFonts w:cs="Arial"/>
                <w:bCs/>
              </w:rPr>
              <w:t>Contact Meetings</w:t>
            </w:r>
          </w:p>
        </w:tc>
        <w:tc>
          <w:tcPr>
            <w:tcW w:w="1275" w:type="dxa"/>
          </w:tcPr>
          <w:p w14:paraId="6673D3FC" w14:textId="24B904B8" w:rsidR="0084206E" w:rsidRPr="00460E56" w:rsidRDefault="00A9063D" w:rsidP="00363C52">
            <w:pPr>
              <w:spacing w:line="300" w:lineRule="auto"/>
              <w:jc w:val="center"/>
              <w:rPr>
                <w:rFonts w:cs="Arial"/>
                <w:bCs/>
              </w:rPr>
            </w:pPr>
            <w:r>
              <w:rPr>
                <w:rFonts w:cs="Arial"/>
                <w:bCs/>
              </w:rPr>
              <w:t>1</w:t>
            </w:r>
            <w:r w:rsidR="0084206E">
              <w:rPr>
                <w:rFonts w:cs="Arial"/>
                <w:bCs/>
              </w:rPr>
              <w:t>0</w:t>
            </w:r>
            <w:r w:rsidR="0084206E" w:rsidRPr="00460E56">
              <w:rPr>
                <w:rFonts w:cs="Arial"/>
                <w:bCs/>
              </w:rPr>
              <w:t>%</w:t>
            </w:r>
          </w:p>
        </w:tc>
        <w:tc>
          <w:tcPr>
            <w:tcW w:w="5245" w:type="dxa"/>
          </w:tcPr>
          <w:p w14:paraId="04984A89" w14:textId="4B328B2D" w:rsidR="0084206E" w:rsidRPr="00460E56" w:rsidRDefault="00E0630E" w:rsidP="00363C52">
            <w:pPr>
              <w:spacing w:line="300" w:lineRule="auto"/>
              <w:rPr>
                <w:rFonts w:cs="Arial"/>
                <w:bCs/>
              </w:rPr>
            </w:pPr>
            <w:r>
              <w:rPr>
                <w:rFonts w:cs="Arial"/>
                <w:bCs/>
              </w:rPr>
              <w:t>Twice during the semester.</w:t>
            </w:r>
          </w:p>
        </w:tc>
      </w:tr>
      <w:tr w:rsidR="00006970" w14:paraId="705BD590" w14:textId="77777777" w:rsidTr="002324F9">
        <w:tc>
          <w:tcPr>
            <w:tcW w:w="2689" w:type="dxa"/>
          </w:tcPr>
          <w:p w14:paraId="7DCD8421" w14:textId="71D9F8E6" w:rsidR="00006970" w:rsidRDefault="00006970" w:rsidP="00363C52">
            <w:pPr>
              <w:spacing w:line="300" w:lineRule="auto"/>
              <w:rPr>
                <w:rFonts w:cs="Arial"/>
                <w:bCs/>
              </w:rPr>
            </w:pPr>
            <w:r>
              <w:rPr>
                <w:rFonts w:cs="Arial"/>
                <w:bCs/>
              </w:rPr>
              <w:t>Development Plan</w:t>
            </w:r>
          </w:p>
        </w:tc>
        <w:tc>
          <w:tcPr>
            <w:tcW w:w="1275" w:type="dxa"/>
          </w:tcPr>
          <w:p w14:paraId="5052D4BB" w14:textId="5DCF887F" w:rsidR="00006970" w:rsidRDefault="00006970" w:rsidP="00363C52">
            <w:pPr>
              <w:spacing w:line="300" w:lineRule="auto"/>
              <w:jc w:val="center"/>
              <w:rPr>
                <w:rFonts w:cs="Arial"/>
                <w:bCs/>
              </w:rPr>
            </w:pPr>
            <w:r>
              <w:rPr>
                <w:rFonts w:cs="Arial"/>
                <w:bCs/>
              </w:rPr>
              <w:t>5%</w:t>
            </w:r>
          </w:p>
        </w:tc>
        <w:tc>
          <w:tcPr>
            <w:tcW w:w="5245" w:type="dxa"/>
          </w:tcPr>
          <w:p w14:paraId="14B7F5C2" w14:textId="3A506040" w:rsidR="00006970" w:rsidRPr="00460E56" w:rsidRDefault="00E0630E" w:rsidP="00363C52">
            <w:pPr>
              <w:spacing w:line="300" w:lineRule="auto"/>
              <w:rPr>
                <w:rFonts w:cs="Arial"/>
                <w:bCs/>
              </w:rPr>
            </w:pPr>
            <w:r>
              <w:rPr>
                <w:rFonts w:cs="Arial"/>
                <w:bCs/>
              </w:rPr>
              <w:t>January 19</w:t>
            </w:r>
            <w:r w:rsidRPr="00E0630E">
              <w:rPr>
                <w:rFonts w:cs="Arial"/>
                <w:bCs/>
                <w:vertAlign w:val="superscript"/>
              </w:rPr>
              <w:t>th</w:t>
            </w:r>
          </w:p>
        </w:tc>
      </w:tr>
      <w:tr w:rsidR="0084206E" w14:paraId="3F97670F" w14:textId="77777777" w:rsidTr="002324F9">
        <w:tc>
          <w:tcPr>
            <w:tcW w:w="2689" w:type="dxa"/>
          </w:tcPr>
          <w:p w14:paraId="234A40A4" w14:textId="6A7B258F" w:rsidR="0084206E" w:rsidRPr="00460E56" w:rsidRDefault="00A9063D" w:rsidP="00363C52">
            <w:pPr>
              <w:spacing w:line="300" w:lineRule="auto"/>
              <w:rPr>
                <w:rFonts w:cs="Arial"/>
                <w:bCs/>
              </w:rPr>
            </w:pPr>
            <w:r>
              <w:rPr>
                <w:rFonts w:cs="Arial"/>
                <w:bCs/>
              </w:rPr>
              <w:t>Problem Definition and Literature Review</w:t>
            </w:r>
          </w:p>
        </w:tc>
        <w:tc>
          <w:tcPr>
            <w:tcW w:w="1275" w:type="dxa"/>
          </w:tcPr>
          <w:p w14:paraId="729E9A28" w14:textId="01CE56F2" w:rsidR="0084206E" w:rsidRPr="00460E56" w:rsidRDefault="00071F0A" w:rsidP="00363C52">
            <w:pPr>
              <w:spacing w:line="300" w:lineRule="auto"/>
              <w:jc w:val="center"/>
              <w:rPr>
                <w:rFonts w:cs="Arial"/>
                <w:bCs/>
              </w:rPr>
            </w:pPr>
            <w:r>
              <w:rPr>
                <w:rFonts w:cs="Arial"/>
                <w:bCs/>
              </w:rPr>
              <w:t>20</w:t>
            </w:r>
            <w:r w:rsidR="0084206E" w:rsidRPr="00460E56">
              <w:rPr>
                <w:rFonts w:cs="Arial"/>
                <w:bCs/>
              </w:rPr>
              <w:t>%</w:t>
            </w:r>
          </w:p>
        </w:tc>
        <w:tc>
          <w:tcPr>
            <w:tcW w:w="5245" w:type="dxa"/>
          </w:tcPr>
          <w:p w14:paraId="498CF4C8" w14:textId="12B5CC63" w:rsidR="0084206E" w:rsidRPr="009E5A76" w:rsidRDefault="00E0630E" w:rsidP="009E5A76">
            <w:pPr>
              <w:spacing w:line="300" w:lineRule="auto"/>
              <w:rPr>
                <w:rFonts w:cs="Arial"/>
                <w:bCs/>
              </w:rPr>
            </w:pPr>
            <w:r>
              <w:rPr>
                <w:rFonts w:cs="Arial"/>
                <w:bCs/>
              </w:rPr>
              <w:t>February 9</w:t>
            </w:r>
            <w:r w:rsidRPr="00E0630E">
              <w:rPr>
                <w:rFonts w:cs="Arial"/>
                <w:bCs/>
                <w:vertAlign w:val="superscript"/>
              </w:rPr>
              <w:t>th</w:t>
            </w:r>
          </w:p>
        </w:tc>
      </w:tr>
      <w:tr w:rsidR="0084206E" w14:paraId="1D9BD75F" w14:textId="77777777" w:rsidTr="002324F9">
        <w:tc>
          <w:tcPr>
            <w:tcW w:w="2689" w:type="dxa"/>
          </w:tcPr>
          <w:p w14:paraId="2E599273" w14:textId="0CBB0223" w:rsidR="0084206E" w:rsidRPr="00460E56" w:rsidRDefault="00A9063D" w:rsidP="00363C52">
            <w:pPr>
              <w:spacing w:line="300" w:lineRule="auto"/>
              <w:rPr>
                <w:rFonts w:cs="Arial"/>
                <w:bCs/>
              </w:rPr>
            </w:pPr>
            <w:r>
              <w:rPr>
                <w:rFonts w:cs="Arial"/>
                <w:bCs/>
              </w:rPr>
              <w:t>Stakeholder Engagement</w:t>
            </w:r>
            <w:r w:rsidR="00E0630E">
              <w:rPr>
                <w:rFonts w:cs="Arial"/>
                <w:bCs/>
              </w:rPr>
              <w:t xml:space="preserve"> Report</w:t>
            </w:r>
          </w:p>
        </w:tc>
        <w:tc>
          <w:tcPr>
            <w:tcW w:w="1275" w:type="dxa"/>
          </w:tcPr>
          <w:p w14:paraId="3D54241D" w14:textId="2F158D50" w:rsidR="0084206E" w:rsidRPr="00460E56" w:rsidRDefault="0084206E" w:rsidP="00363C52">
            <w:pPr>
              <w:spacing w:line="300" w:lineRule="auto"/>
              <w:jc w:val="center"/>
              <w:rPr>
                <w:rFonts w:cs="Arial"/>
                <w:bCs/>
              </w:rPr>
            </w:pPr>
            <w:r>
              <w:rPr>
                <w:rFonts w:cs="Arial"/>
                <w:bCs/>
              </w:rPr>
              <w:t>2</w:t>
            </w:r>
            <w:r w:rsidR="00071F0A">
              <w:rPr>
                <w:rFonts w:cs="Arial"/>
                <w:bCs/>
              </w:rPr>
              <w:t>5</w:t>
            </w:r>
            <w:r>
              <w:rPr>
                <w:rFonts w:cs="Arial"/>
                <w:bCs/>
              </w:rPr>
              <w:t>%</w:t>
            </w:r>
          </w:p>
        </w:tc>
        <w:tc>
          <w:tcPr>
            <w:tcW w:w="5245" w:type="dxa"/>
          </w:tcPr>
          <w:p w14:paraId="5FFA3A4F" w14:textId="17EC0AA8" w:rsidR="0084206E" w:rsidRPr="00460E56" w:rsidRDefault="00E0630E" w:rsidP="00363C52">
            <w:pPr>
              <w:spacing w:line="300" w:lineRule="auto"/>
              <w:rPr>
                <w:rFonts w:cs="Arial"/>
                <w:bCs/>
              </w:rPr>
            </w:pPr>
            <w:r>
              <w:rPr>
                <w:rFonts w:cs="Arial"/>
                <w:bCs/>
              </w:rPr>
              <w:t xml:space="preserve">March </w:t>
            </w:r>
            <w:r w:rsidR="00F37643">
              <w:rPr>
                <w:rFonts w:cs="Arial"/>
                <w:bCs/>
              </w:rPr>
              <w:t>8</w:t>
            </w:r>
            <w:r w:rsidRPr="00E0630E">
              <w:rPr>
                <w:rFonts w:cs="Arial"/>
                <w:bCs/>
                <w:vertAlign w:val="superscript"/>
              </w:rPr>
              <w:t>th</w:t>
            </w:r>
          </w:p>
        </w:tc>
      </w:tr>
      <w:tr w:rsidR="0084206E" w14:paraId="30B067D1" w14:textId="77777777" w:rsidTr="002324F9">
        <w:tc>
          <w:tcPr>
            <w:tcW w:w="2689" w:type="dxa"/>
          </w:tcPr>
          <w:p w14:paraId="7EA215D9" w14:textId="3AF07997" w:rsidR="0084206E" w:rsidRPr="00460E56" w:rsidRDefault="00A9063D" w:rsidP="00363C52">
            <w:pPr>
              <w:spacing w:line="300" w:lineRule="auto"/>
              <w:rPr>
                <w:rFonts w:cs="Arial"/>
                <w:bCs/>
              </w:rPr>
            </w:pPr>
            <w:r>
              <w:rPr>
                <w:rFonts w:cs="Arial"/>
                <w:bCs/>
              </w:rPr>
              <w:t>Policy</w:t>
            </w:r>
            <w:r w:rsidR="0084206E">
              <w:rPr>
                <w:rFonts w:cs="Arial"/>
                <w:bCs/>
              </w:rPr>
              <w:t xml:space="preserve"> Paper</w:t>
            </w:r>
          </w:p>
        </w:tc>
        <w:tc>
          <w:tcPr>
            <w:tcW w:w="1275" w:type="dxa"/>
          </w:tcPr>
          <w:p w14:paraId="2B2D2AD5" w14:textId="49A1EE38" w:rsidR="0084206E" w:rsidRPr="00460E56" w:rsidRDefault="0084206E" w:rsidP="00363C52">
            <w:pPr>
              <w:spacing w:line="300" w:lineRule="auto"/>
              <w:jc w:val="center"/>
              <w:rPr>
                <w:rFonts w:cs="Arial"/>
                <w:bCs/>
              </w:rPr>
            </w:pPr>
            <w:r>
              <w:rPr>
                <w:rFonts w:cs="Arial"/>
                <w:bCs/>
              </w:rPr>
              <w:t>40%</w:t>
            </w:r>
          </w:p>
        </w:tc>
        <w:tc>
          <w:tcPr>
            <w:tcW w:w="5245" w:type="dxa"/>
          </w:tcPr>
          <w:p w14:paraId="7ED0F0BC" w14:textId="68C16D99" w:rsidR="0084206E" w:rsidRPr="00460E56" w:rsidRDefault="00E0630E" w:rsidP="00363C52">
            <w:pPr>
              <w:spacing w:line="300" w:lineRule="auto"/>
              <w:rPr>
                <w:rFonts w:cs="Arial"/>
                <w:bCs/>
              </w:rPr>
            </w:pPr>
            <w:r>
              <w:rPr>
                <w:rFonts w:cs="Arial"/>
                <w:bCs/>
              </w:rPr>
              <w:t>April 8</w:t>
            </w:r>
            <w:r w:rsidRPr="00E0630E">
              <w:rPr>
                <w:rFonts w:cs="Arial"/>
                <w:bCs/>
                <w:vertAlign w:val="superscript"/>
              </w:rPr>
              <w:t>th</w:t>
            </w:r>
          </w:p>
        </w:tc>
      </w:tr>
      <w:tr w:rsidR="00071F0A" w14:paraId="3D5D4DD6" w14:textId="77777777" w:rsidTr="002324F9">
        <w:tc>
          <w:tcPr>
            <w:tcW w:w="2689" w:type="dxa"/>
          </w:tcPr>
          <w:p w14:paraId="21C64DA8" w14:textId="119E7486" w:rsidR="00071F0A" w:rsidRDefault="00071F0A" w:rsidP="00363C52">
            <w:pPr>
              <w:spacing w:line="300" w:lineRule="auto"/>
              <w:rPr>
                <w:rFonts w:cs="Arial"/>
                <w:bCs/>
              </w:rPr>
            </w:pPr>
            <w:r>
              <w:rPr>
                <w:rFonts w:cs="Arial"/>
                <w:bCs/>
              </w:rPr>
              <w:t>Personal Debrief</w:t>
            </w:r>
          </w:p>
        </w:tc>
        <w:tc>
          <w:tcPr>
            <w:tcW w:w="1275" w:type="dxa"/>
          </w:tcPr>
          <w:p w14:paraId="4F9DFA7A" w14:textId="6AA94AA2" w:rsidR="00071F0A" w:rsidRDefault="00071F0A" w:rsidP="00363C52">
            <w:pPr>
              <w:spacing w:line="300" w:lineRule="auto"/>
              <w:jc w:val="center"/>
              <w:rPr>
                <w:rFonts w:cs="Arial"/>
                <w:bCs/>
              </w:rPr>
            </w:pPr>
            <w:r>
              <w:rPr>
                <w:rFonts w:cs="Arial"/>
                <w:bCs/>
              </w:rPr>
              <w:t>n/a</w:t>
            </w:r>
          </w:p>
        </w:tc>
        <w:tc>
          <w:tcPr>
            <w:tcW w:w="5245" w:type="dxa"/>
          </w:tcPr>
          <w:p w14:paraId="7A9EE8FE" w14:textId="7C61B36E" w:rsidR="00071F0A" w:rsidRDefault="00240460" w:rsidP="00363C52">
            <w:pPr>
              <w:spacing w:line="300" w:lineRule="auto"/>
              <w:rPr>
                <w:rFonts w:cs="Arial"/>
                <w:bCs/>
              </w:rPr>
            </w:pPr>
            <w:r>
              <w:rPr>
                <w:rFonts w:cs="Arial"/>
                <w:bCs/>
              </w:rPr>
              <w:t xml:space="preserve">By </w:t>
            </w:r>
            <w:r w:rsidR="00071F0A">
              <w:rPr>
                <w:rFonts w:cs="Arial"/>
                <w:bCs/>
              </w:rPr>
              <w:t xml:space="preserve">April </w:t>
            </w:r>
            <w:r w:rsidR="002324F9">
              <w:rPr>
                <w:rFonts w:cs="Arial"/>
                <w:bCs/>
              </w:rPr>
              <w:t>12</w:t>
            </w:r>
            <w:r w:rsidR="00071F0A" w:rsidRPr="00071F0A">
              <w:rPr>
                <w:rFonts w:cs="Arial"/>
                <w:bCs/>
                <w:vertAlign w:val="superscript"/>
              </w:rPr>
              <w:t>th</w:t>
            </w:r>
          </w:p>
        </w:tc>
      </w:tr>
    </w:tbl>
    <w:p w14:paraId="45D5A1CD" w14:textId="78F04CA9" w:rsidR="0084206E" w:rsidRDefault="0084206E" w:rsidP="00E06C98">
      <w:pPr>
        <w:rPr>
          <w:rFonts w:cs="Arial"/>
          <w:b/>
        </w:rPr>
      </w:pPr>
    </w:p>
    <w:p w14:paraId="35B9EBED" w14:textId="7632A0A2" w:rsidR="00372269" w:rsidRDefault="00372269" w:rsidP="00E06C98">
      <w:pPr>
        <w:rPr>
          <w:rFonts w:cs="Arial"/>
          <w:bCs/>
        </w:rPr>
      </w:pPr>
      <w:r w:rsidRPr="00372269">
        <w:rPr>
          <w:rFonts w:cs="Arial"/>
          <w:bCs/>
        </w:rPr>
        <w:t xml:space="preserve">All written assignments must provide a full list of sources used and avoid plagiarism or other violations of academic integrity. The preferred citation style is the Chicago author-date style which used author-date citations in the text and a bibliography at the end (see </w:t>
      </w:r>
      <w:hyperlink r:id="rId7" w:history="1">
        <w:r w:rsidRPr="001D793F">
          <w:rPr>
            <w:rStyle w:val="Hyperlink"/>
            <w:rFonts w:cs="Arial"/>
            <w:bCs/>
          </w:rPr>
          <w:t>https://library.osu.edu/find/resources/citation-examples/chicago-author-date/</w:t>
        </w:r>
      </w:hyperlink>
      <w:r w:rsidRPr="00372269">
        <w:rPr>
          <w:rFonts w:cs="Arial"/>
          <w:bCs/>
        </w:rPr>
        <w:t>). In this style, footnotes or endnotes are used only for explanatory digressions or notes of clarification. All papers submitted should be formatted with the 12-point font and page numbers</w:t>
      </w:r>
      <w:r>
        <w:rPr>
          <w:rFonts w:cs="Arial"/>
          <w:bCs/>
        </w:rPr>
        <w:t>.</w:t>
      </w:r>
      <w:r w:rsidR="0001223A">
        <w:rPr>
          <w:rFonts w:cs="Arial"/>
          <w:bCs/>
        </w:rPr>
        <w:t xml:space="preserve">  </w:t>
      </w:r>
      <w:r w:rsidR="0001223A" w:rsidRPr="008E0F1A">
        <w:rPr>
          <w:rFonts w:cs="Arial"/>
          <w:bCs/>
        </w:rPr>
        <w:t>The use of generative A.I. in written assignments is not permitted and will be treated as an academic integrity violation</w:t>
      </w:r>
      <w:r w:rsidR="008E0F1A">
        <w:rPr>
          <w:rFonts w:cs="Arial"/>
          <w:bCs/>
        </w:rPr>
        <w:t>.</w:t>
      </w:r>
    </w:p>
    <w:p w14:paraId="0ECC8CC9" w14:textId="77777777" w:rsidR="008E0F1A" w:rsidRDefault="008E0F1A" w:rsidP="00E06C98">
      <w:pPr>
        <w:rPr>
          <w:rFonts w:cs="Arial"/>
          <w:bCs/>
        </w:rPr>
      </w:pPr>
    </w:p>
    <w:p w14:paraId="68CD86F5" w14:textId="2B046B5A" w:rsidR="008E0F1A" w:rsidRPr="00372269" w:rsidRDefault="008E0F1A" w:rsidP="00E06C98">
      <w:pPr>
        <w:rPr>
          <w:rFonts w:cs="Arial"/>
          <w:bCs/>
        </w:rPr>
      </w:pPr>
      <w:r>
        <w:rPr>
          <w:rFonts w:cs="Arial"/>
          <w:bCs/>
        </w:rPr>
        <w:t xml:space="preserve">Late Policy: 3% per day with weekends counting </w:t>
      </w:r>
      <w:r w:rsidR="002324F9">
        <w:rPr>
          <w:rFonts w:cs="Arial"/>
          <w:bCs/>
        </w:rPr>
        <w:t xml:space="preserve">as </w:t>
      </w:r>
      <w:r>
        <w:rPr>
          <w:rFonts w:cs="Arial"/>
          <w:bCs/>
        </w:rPr>
        <w:t>1</w:t>
      </w:r>
      <w:r w:rsidR="002324F9">
        <w:rPr>
          <w:rFonts w:cs="Arial"/>
          <w:bCs/>
        </w:rPr>
        <w:t xml:space="preserve"> </w:t>
      </w:r>
      <w:r>
        <w:rPr>
          <w:rFonts w:cs="Arial"/>
          <w:bCs/>
        </w:rPr>
        <w:t>day.</w:t>
      </w:r>
    </w:p>
    <w:p w14:paraId="6F681C19" w14:textId="77777777" w:rsidR="00372269" w:rsidRDefault="00372269" w:rsidP="00E06C98">
      <w:pPr>
        <w:rPr>
          <w:rFonts w:cs="Arial"/>
          <w:b/>
        </w:rPr>
      </w:pPr>
    </w:p>
    <w:p w14:paraId="4FE587D3" w14:textId="42BCD227" w:rsidR="00BE1626" w:rsidRDefault="00E0630E" w:rsidP="00E06C98">
      <w:pPr>
        <w:rPr>
          <w:rFonts w:cs="Arial"/>
          <w:b/>
        </w:rPr>
      </w:pPr>
      <w:r>
        <w:rPr>
          <w:rFonts w:cs="Arial"/>
          <w:b/>
        </w:rPr>
        <w:t>Contact Meetings</w:t>
      </w:r>
      <w:r w:rsidR="00BE1626">
        <w:rPr>
          <w:rFonts w:cs="Arial"/>
          <w:b/>
        </w:rPr>
        <w:t xml:space="preserve"> </w:t>
      </w:r>
      <w:r w:rsidR="006B674C">
        <w:rPr>
          <w:rFonts w:cs="Arial"/>
          <w:b/>
        </w:rPr>
        <w:t>(</w:t>
      </w:r>
      <w:r w:rsidR="00503639">
        <w:rPr>
          <w:rFonts w:cs="Arial"/>
          <w:b/>
        </w:rPr>
        <w:t xml:space="preserve">2 x </w:t>
      </w:r>
      <w:r w:rsidR="00E84CBB">
        <w:rPr>
          <w:rFonts w:cs="Arial"/>
          <w:b/>
        </w:rPr>
        <w:t>5</w:t>
      </w:r>
      <w:r w:rsidR="00BE1626">
        <w:rPr>
          <w:rFonts w:cs="Arial"/>
          <w:b/>
        </w:rPr>
        <w:t>%</w:t>
      </w:r>
      <w:r w:rsidR="006B674C">
        <w:rPr>
          <w:rFonts w:cs="Arial"/>
          <w:b/>
        </w:rPr>
        <w:t>)</w:t>
      </w:r>
    </w:p>
    <w:p w14:paraId="044E4BEA" w14:textId="4AC30E46" w:rsidR="00BE1626" w:rsidRDefault="00BE1626" w:rsidP="00E06C98">
      <w:pPr>
        <w:rPr>
          <w:rFonts w:cs="Arial"/>
          <w:b/>
        </w:rPr>
      </w:pPr>
    </w:p>
    <w:p w14:paraId="29EF3CDE" w14:textId="3A50058B" w:rsidR="006A77D7" w:rsidRDefault="00E84CBB" w:rsidP="006A77D7">
      <w:pPr>
        <w:rPr>
          <w:rFonts w:cs="Arial"/>
          <w:bCs/>
        </w:rPr>
      </w:pPr>
      <w:r>
        <w:rPr>
          <w:rFonts w:cs="Arial"/>
          <w:bCs/>
        </w:rPr>
        <w:t>Aside from the first introductory class we will not meet regularly.  Instead, each group will have in-class ‘contact meetings’ with me twice during the semester.  The purpose of the meeting is to:</w:t>
      </w:r>
    </w:p>
    <w:p w14:paraId="0D641B48" w14:textId="77777777" w:rsidR="00E84CBB" w:rsidRDefault="00E84CBB" w:rsidP="006A77D7">
      <w:pPr>
        <w:rPr>
          <w:rFonts w:cs="Arial"/>
          <w:bCs/>
        </w:rPr>
      </w:pPr>
    </w:p>
    <w:p w14:paraId="7E81C301" w14:textId="6650DB18" w:rsidR="00E84CBB" w:rsidRDefault="00E84CBB" w:rsidP="00E84CBB">
      <w:pPr>
        <w:pStyle w:val="ListParagraph"/>
        <w:numPr>
          <w:ilvl w:val="0"/>
          <w:numId w:val="51"/>
        </w:numPr>
        <w:rPr>
          <w:rFonts w:cs="Arial"/>
        </w:rPr>
      </w:pPr>
      <w:r>
        <w:rPr>
          <w:rFonts w:cs="Arial"/>
        </w:rPr>
        <w:t>Provide an update on your progress,</w:t>
      </w:r>
    </w:p>
    <w:p w14:paraId="236EEAD6" w14:textId="747DAEB0" w:rsidR="00E84CBB" w:rsidRDefault="00E84CBB" w:rsidP="00E84CBB">
      <w:pPr>
        <w:pStyle w:val="ListParagraph"/>
        <w:numPr>
          <w:ilvl w:val="0"/>
          <w:numId w:val="51"/>
        </w:numPr>
        <w:rPr>
          <w:rFonts w:cs="Arial"/>
        </w:rPr>
      </w:pPr>
      <w:r>
        <w:rPr>
          <w:rFonts w:cs="Arial"/>
        </w:rPr>
        <w:t>Ask questions about assignments,</w:t>
      </w:r>
    </w:p>
    <w:p w14:paraId="5F3FFD61" w14:textId="76F5C476" w:rsidR="00E84CBB" w:rsidRDefault="00E84CBB" w:rsidP="00E84CBB">
      <w:pPr>
        <w:pStyle w:val="ListParagraph"/>
        <w:numPr>
          <w:ilvl w:val="0"/>
          <w:numId w:val="51"/>
        </w:numPr>
        <w:rPr>
          <w:rFonts w:cs="Arial"/>
        </w:rPr>
      </w:pPr>
      <w:r>
        <w:rPr>
          <w:rFonts w:cs="Arial"/>
        </w:rPr>
        <w:t>Trouble shoot problems</w:t>
      </w:r>
      <w:r w:rsidR="00503639">
        <w:rPr>
          <w:rFonts w:cs="Arial"/>
        </w:rPr>
        <w:t>.</w:t>
      </w:r>
    </w:p>
    <w:p w14:paraId="169809C6" w14:textId="77777777" w:rsidR="00503639" w:rsidRDefault="00503639" w:rsidP="00503639">
      <w:pPr>
        <w:rPr>
          <w:rFonts w:cs="Arial"/>
        </w:rPr>
      </w:pPr>
    </w:p>
    <w:p w14:paraId="555F5504" w14:textId="148D87E0" w:rsidR="00503639" w:rsidRPr="00503639" w:rsidRDefault="00503639" w:rsidP="00503639">
      <w:pPr>
        <w:rPr>
          <w:rFonts w:cs="Arial"/>
        </w:rPr>
      </w:pPr>
      <w:r>
        <w:rPr>
          <w:rFonts w:cs="Arial"/>
        </w:rPr>
        <w:t>Your group must have one contact meeting before February 16</w:t>
      </w:r>
      <w:r w:rsidRPr="00503639">
        <w:rPr>
          <w:rFonts w:cs="Arial"/>
          <w:vertAlign w:val="superscript"/>
        </w:rPr>
        <w:t>th</w:t>
      </w:r>
      <w:r>
        <w:rPr>
          <w:rFonts w:cs="Arial"/>
        </w:rPr>
        <w:t>.  Attendance at meetings is mandatory</w:t>
      </w:r>
      <w:r w:rsidR="00E74967">
        <w:rPr>
          <w:rFonts w:cs="Arial"/>
        </w:rPr>
        <w:t>.  You should come prepared with an agenda to discuss and plan for the meeting to last at least 30 minutes.</w:t>
      </w:r>
    </w:p>
    <w:p w14:paraId="4D142AC4" w14:textId="174F5426" w:rsidR="00936E43" w:rsidRDefault="00BE1626" w:rsidP="00BE1626">
      <w:pPr>
        <w:rPr>
          <w:rFonts w:cs="Arial"/>
          <w:bCs/>
        </w:rPr>
      </w:pPr>
      <w:r w:rsidRPr="00BE1626">
        <w:rPr>
          <w:rFonts w:cs="Arial"/>
          <w:bCs/>
        </w:rPr>
        <w:t xml:space="preserve"> </w:t>
      </w:r>
    </w:p>
    <w:p w14:paraId="7DFF6C27" w14:textId="2D08B0CA" w:rsidR="00936E43" w:rsidRPr="00936E43" w:rsidRDefault="000770D7" w:rsidP="00BE1626">
      <w:pPr>
        <w:rPr>
          <w:rFonts w:cs="Arial"/>
          <w:b/>
        </w:rPr>
      </w:pPr>
      <w:r>
        <w:rPr>
          <w:rFonts w:cs="Arial"/>
          <w:b/>
        </w:rPr>
        <w:t>Development Plan</w:t>
      </w:r>
      <w:r w:rsidR="00936E43" w:rsidRPr="00936E43">
        <w:rPr>
          <w:rFonts w:cs="Arial"/>
          <w:b/>
        </w:rPr>
        <w:t xml:space="preserve"> </w:t>
      </w:r>
      <w:r w:rsidR="006B674C">
        <w:rPr>
          <w:rFonts w:cs="Arial"/>
          <w:b/>
        </w:rPr>
        <w:t>(</w:t>
      </w:r>
      <w:r w:rsidR="00503639">
        <w:rPr>
          <w:rFonts w:cs="Arial"/>
          <w:b/>
        </w:rPr>
        <w:t>5</w:t>
      </w:r>
      <w:r w:rsidR="00936E43" w:rsidRPr="00936E43">
        <w:rPr>
          <w:rFonts w:cs="Arial"/>
          <w:b/>
        </w:rPr>
        <w:t>%</w:t>
      </w:r>
      <w:r w:rsidR="006B674C">
        <w:rPr>
          <w:rFonts w:cs="Arial"/>
          <w:b/>
        </w:rPr>
        <w:t>)</w:t>
      </w:r>
    </w:p>
    <w:p w14:paraId="511A7488" w14:textId="7EF5660F" w:rsidR="00936E43" w:rsidRDefault="00936E43" w:rsidP="00BE1626">
      <w:pPr>
        <w:rPr>
          <w:rFonts w:cs="Arial"/>
          <w:bCs/>
        </w:rPr>
      </w:pPr>
    </w:p>
    <w:p w14:paraId="3C167473" w14:textId="454E8606" w:rsidR="00503639" w:rsidRDefault="00503639" w:rsidP="00503639">
      <w:pPr>
        <w:tabs>
          <w:tab w:val="left" w:pos="1740"/>
        </w:tabs>
        <w:rPr>
          <w:rFonts w:cs="Arial"/>
          <w:bCs/>
        </w:rPr>
      </w:pPr>
      <w:r>
        <w:rPr>
          <w:rFonts w:cs="Arial"/>
          <w:bCs/>
        </w:rPr>
        <w:t xml:space="preserve">As </w:t>
      </w:r>
      <w:r w:rsidR="00046243">
        <w:rPr>
          <w:rFonts w:cs="Arial"/>
          <w:bCs/>
        </w:rPr>
        <w:t xml:space="preserve">the </w:t>
      </w:r>
      <w:r>
        <w:rPr>
          <w:rFonts w:cs="Arial"/>
          <w:bCs/>
        </w:rPr>
        <w:t>first step in developing your policy paper you will draft a plan for its development.  Your plan will include:</w:t>
      </w:r>
    </w:p>
    <w:p w14:paraId="35E03D53" w14:textId="77777777" w:rsidR="00503639" w:rsidRDefault="00503639" w:rsidP="00503639">
      <w:pPr>
        <w:tabs>
          <w:tab w:val="left" w:pos="1740"/>
        </w:tabs>
        <w:rPr>
          <w:rFonts w:cs="Arial"/>
          <w:bCs/>
        </w:rPr>
      </w:pPr>
    </w:p>
    <w:p w14:paraId="42DC3E48" w14:textId="1E802EE3" w:rsidR="00CD4812" w:rsidRDefault="00503639" w:rsidP="00503639">
      <w:pPr>
        <w:pStyle w:val="ListParagraph"/>
        <w:numPr>
          <w:ilvl w:val="0"/>
          <w:numId w:val="52"/>
        </w:numPr>
        <w:tabs>
          <w:tab w:val="left" w:pos="1740"/>
        </w:tabs>
        <w:ind w:left="709" w:hanging="283"/>
        <w:rPr>
          <w:rFonts w:cs="Arial"/>
          <w:bCs/>
        </w:rPr>
      </w:pPr>
      <w:r>
        <w:rPr>
          <w:rFonts w:cs="Arial"/>
          <w:bCs/>
        </w:rPr>
        <w:t xml:space="preserve">500 words </w:t>
      </w:r>
      <w:r w:rsidR="00ED7865">
        <w:rPr>
          <w:rFonts w:cs="Arial"/>
          <w:bCs/>
        </w:rPr>
        <w:t>describing and contextualizing your topic,</w:t>
      </w:r>
    </w:p>
    <w:p w14:paraId="4AEDC3DF" w14:textId="6020D4BF" w:rsidR="00ED7865" w:rsidRDefault="00ED7865" w:rsidP="00503639">
      <w:pPr>
        <w:pStyle w:val="ListParagraph"/>
        <w:numPr>
          <w:ilvl w:val="0"/>
          <w:numId w:val="52"/>
        </w:numPr>
        <w:tabs>
          <w:tab w:val="left" w:pos="1740"/>
        </w:tabs>
        <w:ind w:left="709" w:hanging="283"/>
        <w:rPr>
          <w:rFonts w:cs="Arial"/>
          <w:bCs/>
        </w:rPr>
      </w:pPr>
      <w:r>
        <w:rPr>
          <w:rFonts w:cs="Arial"/>
          <w:bCs/>
        </w:rPr>
        <w:t>A detailed timeline of when assignments will be completed (including different steps and drafts of the assignment),</w:t>
      </w:r>
    </w:p>
    <w:p w14:paraId="0C15F451" w14:textId="651B372E" w:rsidR="00ED7865" w:rsidRDefault="00ED7865" w:rsidP="00503639">
      <w:pPr>
        <w:pStyle w:val="ListParagraph"/>
        <w:numPr>
          <w:ilvl w:val="0"/>
          <w:numId w:val="52"/>
        </w:numPr>
        <w:tabs>
          <w:tab w:val="left" w:pos="1740"/>
        </w:tabs>
        <w:ind w:left="709" w:hanging="283"/>
        <w:rPr>
          <w:rFonts w:cs="Arial"/>
          <w:bCs/>
        </w:rPr>
      </w:pPr>
      <w:r>
        <w:rPr>
          <w:rFonts w:cs="Arial"/>
          <w:bCs/>
        </w:rPr>
        <w:t>The responsibilities of each member.</w:t>
      </w:r>
    </w:p>
    <w:p w14:paraId="078E7BE5" w14:textId="77777777" w:rsidR="00ED7865" w:rsidRDefault="00ED7865" w:rsidP="00ED7865">
      <w:pPr>
        <w:tabs>
          <w:tab w:val="left" w:pos="1740"/>
        </w:tabs>
        <w:rPr>
          <w:rFonts w:cs="Arial"/>
          <w:bCs/>
        </w:rPr>
      </w:pPr>
    </w:p>
    <w:p w14:paraId="4D9F62A3" w14:textId="048BC1C2" w:rsidR="00ED7865" w:rsidRDefault="00ED7865" w:rsidP="00ED7865">
      <w:pPr>
        <w:tabs>
          <w:tab w:val="left" w:pos="1740"/>
        </w:tabs>
        <w:rPr>
          <w:rFonts w:cs="Arial"/>
          <w:bCs/>
        </w:rPr>
      </w:pPr>
      <w:r>
        <w:rPr>
          <w:rFonts w:cs="Arial"/>
          <w:bCs/>
        </w:rPr>
        <w:t xml:space="preserve">The semester will only become busier as time goes on.  I highly recommend frontloading </w:t>
      </w:r>
      <w:r w:rsidR="00E74967">
        <w:rPr>
          <w:rFonts w:cs="Arial"/>
          <w:bCs/>
        </w:rPr>
        <w:t>the</w:t>
      </w:r>
      <w:r>
        <w:rPr>
          <w:rFonts w:cs="Arial"/>
          <w:bCs/>
        </w:rPr>
        <w:t xml:space="preserve"> development of your project so that as much as possible is achieved before midterms.</w:t>
      </w:r>
    </w:p>
    <w:p w14:paraId="47B738E7" w14:textId="77777777" w:rsidR="00071F0A" w:rsidRDefault="00071F0A" w:rsidP="00ED7865">
      <w:pPr>
        <w:tabs>
          <w:tab w:val="left" w:pos="1740"/>
        </w:tabs>
        <w:rPr>
          <w:rFonts w:cs="Arial"/>
          <w:bCs/>
        </w:rPr>
      </w:pPr>
    </w:p>
    <w:p w14:paraId="64C33A70" w14:textId="1AE0E198" w:rsidR="00071F0A" w:rsidRPr="00071F0A" w:rsidRDefault="00071F0A" w:rsidP="00ED7865">
      <w:pPr>
        <w:tabs>
          <w:tab w:val="left" w:pos="1740"/>
        </w:tabs>
        <w:rPr>
          <w:rFonts w:cs="Arial"/>
          <w:bCs/>
          <w:u w:val="single"/>
        </w:rPr>
      </w:pPr>
      <w:r w:rsidRPr="00071F0A">
        <w:rPr>
          <w:rFonts w:cs="Arial"/>
          <w:bCs/>
          <w:u w:val="single"/>
        </w:rPr>
        <w:t>Due Date: January 19</w:t>
      </w:r>
      <w:r w:rsidRPr="00071F0A">
        <w:rPr>
          <w:rFonts w:cs="Arial"/>
          <w:bCs/>
          <w:u w:val="single"/>
          <w:vertAlign w:val="superscript"/>
        </w:rPr>
        <w:t>th</w:t>
      </w:r>
      <w:r w:rsidRPr="00071F0A">
        <w:rPr>
          <w:rFonts w:cs="Arial"/>
          <w:bCs/>
          <w:u w:val="single"/>
        </w:rPr>
        <w:t xml:space="preserve"> @ 11:59pm</w:t>
      </w:r>
    </w:p>
    <w:p w14:paraId="5109BDA9" w14:textId="77777777" w:rsidR="00CD4812" w:rsidRDefault="00CD4812" w:rsidP="00BE1626">
      <w:pPr>
        <w:rPr>
          <w:rFonts w:cs="Arial"/>
          <w:bCs/>
        </w:rPr>
      </w:pPr>
    </w:p>
    <w:p w14:paraId="3214B3EF" w14:textId="5D131FB0" w:rsidR="00A35972" w:rsidRDefault="00ED7865" w:rsidP="00E06C98">
      <w:pPr>
        <w:rPr>
          <w:rFonts w:cs="Arial"/>
          <w:b/>
        </w:rPr>
      </w:pPr>
      <w:r>
        <w:rPr>
          <w:rFonts w:cs="Arial"/>
          <w:b/>
        </w:rPr>
        <w:t>Problem Definition and Literature Review (15%)</w:t>
      </w:r>
    </w:p>
    <w:p w14:paraId="0502B42D" w14:textId="53C6C603" w:rsidR="006B674C" w:rsidRDefault="006B674C" w:rsidP="00E06C98">
      <w:pPr>
        <w:rPr>
          <w:rFonts w:cs="Arial"/>
          <w:b/>
        </w:rPr>
      </w:pPr>
    </w:p>
    <w:p w14:paraId="6FFA7DA7" w14:textId="288538CB" w:rsidR="00ED7865" w:rsidRDefault="00ED7865" w:rsidP="00E128AB">
      <w:pPr>
        <w:rPr>
          <w:rFonts w:cs="Arial"/>
          <w:bCs/>
          <w:iCs/>
        </w:rPr>
      </w:pPr>
      <w:r>
        <w:rPr>
          <w:rFonts w:cs="Arial"/>
          <w:bCs/>
          <w:iCs/>
        </w:rPr>
        <w:t xml:space="preserve">The way you define </w:t>
      </w:r>
      <w:r w:rsidR="00845D4F">
        <w:rPr>
          <w:rFonts w:cs="Arial"/>
          <w:bCs/>
          <w:iCs/>
        </w:rPr>
        <w:t>a problem</w:t>
      </w:r>
      <w:r>
        <w:rPr>
          <w:rFonts w:cs="Arial"/>
          <w:bCs/>
          <w:iCs/>
        </w:rPr>
        <w:t xml:space="preserve"> shapes the possible solutions and </w:t>
      </w:r>
      <w:r w:rsidR="002E2A09">
        <w:rPr>
          <w:rFonts w:cs="Arial"/>
          <w:bCs/>
          <w:iCs/>
        </w:rPr>
        <w:t>issues</w:t>
      </w:r>
      <w:r>
        <w:rPr>
          <w:rFonts w:cs="Arial"/>
          <w:bCs/>
          <w:iCs/>
        </w:rPr>
        <w:t xml:space="preserve"> to be considered.</w:t>
      </w:r>
      <w:r w:rsidR="002E2A09">
        <w:rPr>
          <w:rFonts w:cs="Arial"/>
          <w:bCs/>
          <w:iCs/>
        </w:rPr>
        <w:t xml:space="preserve">  In this written assignment you will </w:t>
      </w:r>
      <w:r w:rsidR="00161274">
        <w:rPr>
          <w:rFonts w:cs="Arial"/>
          <w:bCs/>
          <w:iCs/>
        </w:rPr>
        <w:t xml:space="preserve">offer a detailed definition of your policy problem and engage in broad literature review covering </w:t>
      </w:r>
      <w:r w:rsidR="00071F0A">
        <w:rPr>
          <w:rFonts w:cs="Arial"/>
          <w:bCs/>
          <w:iCs/>
        </w:rPr>
        <w:t>academic, government, NGO, think tank, and other sources.  Your literature review will identify how your definition of the problem relates to or is different from the literature in different fields.</w:t>
      </w:r>
    </w:p>
    <w:p w14:paraId="35A48021" w14:textId="77777777" w:rsidR="00ED7865" w:rsidRDefault="00ED7865" w:rsidP="00E128AB">
      <w:pPr>
        <w:rPr>
          <w:rFonts w:cs="Arial"/>
          <w:bCs/>
          <w:iCs/>
        </w:rPr>
      </w:pPr>
    </w:p>
    <w:p w14:paraId="3C301C40" w14:textId="58D7BE8E" w:rsidR="00E128AB" w:rsidRPr="00887DB0" w:rsidRDefault="00240460" w:rsidP="00E128AB">
      <w:pPr>
        <w:rPr>
          <w:rFonts w:cs="Arial"/>
          <w:bCs/>
          <w:iCs/>
        </w:rPr>
      </w:pPr>
      <w:r>
        <w:rPr>
          <w:rFonts w:cs="Arial"/>
          <w:bCs/>
          <w:iCs/>
        </w:rPr>
        <w:lastRenderedPageBreak/>
        <w:t>Specific instructions and a rubric can be found on Brightspace.</w:t>
      </w:r>
    </w:p>
    <w:p w14:paraId="1CB88A36" w14:textId="77777777" w:rsidR="00E128AB" w:rsidRPr="00887DB0" w:rsidRDefault="00E128AB" w:rsidP="00E128AB">
      <w:pPr>
        <w:rPr>
          <w:rFonts w:cs="Arial"/>
          <w:bCs/>
          <w:iCs/>
        </w:rPr>
      </w:pPr>
    </w:p>
    <w:p w14:paraId="2F3B43A4" w14:textId="66DBCF62" w:rsidR="0066077F" w:rsidRDefault="00071F0A" w:rsidP="00E128AB">
      <w:pPr>
        <w:rPr>
          <w:rFonts w:cs="Arial"/>
          <w:bCs/>
        </w:rPr>
      </w:pPr>
      <w:r w:rsidRPr="00071F0A">
        <w:rPr>
          <w:rFonts w:cs="Arial"/>
          <w:bCs/>
          <w:u w:val="single"/>
        </w:rPr>
        <w:t xml:space="preserve">Due Date: </w:t>
      </w:r>
      <w:r>
        <w:rPr>
          <w:rFonts w:cs="Arial"/>
          <w:bCs/>
          <w:u w:val="single"/>
        </w:rPr>
        <w:t>February 9</w:t>
      </w:r>
      <w:r w:rsidRPr="00071F0A">
        <w:rPr>
          <w:rFonts w:cs="Arial"/>
          <w:bCs/>
          <w:u w:val="single"/>
          <w:vertAlign w:val="superscript"/>
        </w:rPr>
        <w:t>th</w:t>
      </w:r>
      <w:r w:rsidRPr="00071F0A">
        <w:rPr>
          <w:rFonts w:cs="Arial"/>
          <w:bCs/>
          <w:u w:val="single"/>
        </w:rPr>
        <w:t xml:space="preserve"> @ 11:59pm</w:t>
      </w:r>
    </w:p>
    <w:p w14:paraId="5A954A71" w14:textId="77777777" w:rsidR="006B674C" w:rsidRPr="006B674C" w:rsidRDefault="006B674C" w:rsidP="006B674C">
      <w:pPr>
        <w:rPr>
          <w:rFonts w:cs="Arial"/>
          <w:bCs/>
        </w:rPr>
      </w:pPr>
    </w:p>
    <w:p w14:paraId="5143A8AD" w14:textId="41AEC5A5" w:rsidR="00A35972" w:rsidRDefault="00071F0A" w:rsidP="00E06C98">
      <w:pPr>
        <w:rPr>
          <w:rFonts w:cs="Arial"/>
          <w:b/>
        </w:rPr>
      </w:pPr>
      <w:r>
        <w:rPr>
          <w:rFonts w:cs="Arial"/>
          <w:b/>
        </w:rPr>
        <w:t>Stakeholder Engagement Report (</w:t>
      </w:r>
      <w:r w:rsidR="004A0434">
        <w:rPr>
          <w:rFonts w:cs="Arial"/>
          <w:b/>
        </w:rPr>
        <w:t>2</w:t>
      </w:r>
      <w:r>
        <w:rPr>
          <w:rFonts w:cs="Arial"/>
          <w:b/>
        </w:rPr>
        <w:t>5%)</w:t>
      </w:r>
    </w:p>
    <w:p w14:paraId="5740E00A" w14:textId="6EDFB7F9" w:rsidR="004E4CD9" w:rsidRDefault="004E4CD9" w:rsidP="00E06C98">
      <w:pPr>
        <w:rPr>
          <w:rFonts w:cs="Arial"/>
          <w:b/>
        </w:rPr>
      </w:pPr>
    </w:p>
    <w:p w14:paraId="766E0F70" w14:textId="49405086" w:rsidR="002625A4" w:rsidRPr="00E74967" w:rsidRDefault="00071F0A" w:rsidP="00217B10">
      <w:pPr>
        <w:rPr>
          <w:rFonts w:cs="Arial"/>
          <w:b/>
        </w:rPr>
      </w:pPr>
      <w:r>
        <w:rPr>
          <w:rFonts w:cs="Arial"/>
          <w:bCs/>
        </w:rPr>
        <w:t xml:space="preserve">A key part of the policy </w:t>
      </w:r>
      <w:r w:rsidR="006A6BB7">
        <w:rPr>
          <w:rFonts w:cs="Arial"/>
          <w:bCs/>
        </w:rPr>
        <w:t xml:space="preserve">development process is consulting different stakeholders about their views on </w:t>
      </w:r>
      <w:r w:rsidR="00845D4F">
        <w:rPr>
          <w:rFonts w:cs="Arial"/>
          <w:bCs/>
        </w:rPr>
        <w:t>a</w:t>
      </w:r>
      <w:r w:rsidR="006A6BB7">
        <w:rPr>
          <w:rFonts w:cs="Arial"/>
          <w:bCs/>
        </w:rPr>
        <w:t xml:space="preserve"> problem.</w:t>
      </w:r>
      <w:r w:rsidR="00E74967">
        <w:rPr>
          <w:rFonts w:cs="Arial"/>
          <w:bCs/>
        </w:rPr>
        <w:t xml:space="preserve">  You will develop a list of relevant stakeholders to your topic and interview them.  This can include </w:t>
      </w:r>
      <w:r w:rsidR="00E74967" w:rsidRPr="00862B67">
        <w:rPr>
          <w:rFonts w:cs="Arial"/>
        </w:rPr>
        <w:t>academics, government officials, diplomats, NGOs, journalists,</w:t>
      </w:r>
      <w:r w:rsidR="00E74967">
        <w:rPr>
          <w:rFonts w:cs="Arial"/>
        </w:rPr>
        <w:t xml:space="preserve"> as well as other experts.</w:t>
      </w:r>
      <w:r w:rsidR="00240460">
        <w:rPr>
          <w:rFonts w:cs="Arial"/>
        </w:rPr>
        <w:t xml:space="preserve">  Your report should cover:</w:t>
      </w:r>
    </w:p>
    <w:p w14:paraId="4D83FEB7" w14:textId="77777777" w:rsidR="002625A4" w:rsidRDefault="002625A4" w:rsidP="00217B10">
      <w:pPr>
        <w:rPr>
          <w:rFonts w:cs="Arial"/>
          <w:bCs/>
        </w:rPr>
      </w:pPr>
    </w:p>
    <w:p w14:paraId="5231BAAB" w14:textId="1A1B19C0" w:rsidR="002625A4" w:rsidRDefault="006A6BB7" w:rsidP="002625A4">
      <w:pPr>
        <w:pStyle w:val="ListParagraph"/>
        <w:numPr>
          <w:ilvl w:val="0"/>
          <w:numId w:val="40"/>
        </w:numPr>
        <w:rPr>
          <w:rFonts w:cs="Arial"/>
        </w:rPr>
      </w:pPr>
      <w:r>
        <w:rPr>
          <w:rFonts w:cs="Arial"/>
        </w:rPr>
        <w:t>Which stakeholders did you engage with?</w:t>
      </w:r>
    </w:p>
    <w:p w14:paraId="29F66E79" w14:textId="4110DD56" w:rsidR="006A6BB7" w:rsidRDefault="006A6BB7" w:rsidP="002625A4">
      <w:pPr>
        <w:pStyle w:val="ListParagraph"/>
        <w:numPr>
          <w:ilvl w:val="0"/>
          <w:numId w:val="40"/>
        </w:numPr>
        <w:rPr>
          <w:rFonts w:cs="Arial"/>
        </w:rPr>
      </w:pPr>
      <w:r>
        <w:rPr>
          <w:rFonts w:cs="Arial"/>
        </w:rPr>
        <w:t xml:space="preserve">How did you </w:t>
      </w:r>
      <w:r w:rsidR="00E74967">
        <w:rPr>
          <w:rFonts w:cs="Arial"/>
        </w:rPr>
        <w:t>contact</w:t>
      </w:r>
      <w:r>
        <w:rPr>
          <w:rFonts w:cs="Arial"/>
        </w:rPr>
        <w:t xml:space="preserve"> them?</w:t>
      </w:r>
    </w:p>
    <w:p w14:paraId="48D538DF" w14:textId="6227BFD0" w:rsidR="006A6BB7" w:rsidRDefault="006A6BB7" w:rsidP="002625A4">
      <w:pPr>
        <w:pStyle w:val="ListParagraph"/>
        <w:numPr>
          <w:ilvl w:val="0"/>
          <w:numId w:val="40"/>
        </w:numPr>
        <w:rPr>
          <w:rFonts w:cs="Arial"/>
        </w:rPr>
      </w:pPr>
      <w:r>
        <w:rPr>
          <w:rFonts w:cs="Arial"/>
        </w:rPr>
        <w:t>What questions did you ask?</w:t>
      </w:r>
    </w:p>
    <w:p w14:paraId="49FBE37A" w14:textId="153EEAB7" w:rsidR="006A6BB7" w:rsidRDefault="006A6BB7" w:rsidP="002625A4">
      <w:pPr>
        <w:pStyle w:val="ListParagraph"/>
        <w:numPr>
          <w:ilvl w:val="0"/>
          <w:numId w:val="40"/>
        </w:numPr>
        <w:rPr>
          <w:rFonts w:cs="Arial"/>
        </w:rPr>
      </w:pPr>
      <w:r>
        <w:rPr>
          <w:rFonts w:cs="Arial"/>
        </w:rPr>
        <w:t xml:space="preserve">What </w:t>
      </w:r>
      <w:r w:rsidR="00046243">
        <w:rPr>
          <w:rFonts w:cs="Arial"/>
        </w:rPr>
        <w:t>were their responses?</w:t>
      </w:r>
    </w:p>
    <w:p w14:paraId="752FD690" w14:textId="4BC66D88" w:rsidR="00F37643" w:rsidRDefault="00F37643" w:rsidP="002625A4">
      <w:pPr>
        <w:pStyle w:val="ListParagraph"/>
        <w:numPr>
          <w:ilvl w:val="0"/>
          <w:numId w:val="40"/>
        </w:numPr>
        <w:rPr>
          <w:rFonts w:cs="Arial"/>
        </w:rPr>
      </w:pPr>
      <w:r>
        <w:rPr>
          <w:rFonts w:cs="Arial"/>
        </w:rPr>
        <w:t>Did they make any recommendations?</w:t>
      </w:r>
    </w:p>
    <w:p w14:paraId="32A437DE" w14:textId="436AD9BC" w:rsidR="002625A4" w:rsidRDefault="006A6BB7" w:rsidP="002625A4">
      <w:pPr>
        <w:pStyle w:val="ListParagraph"/>
        <w:numPr>
          <w:ilvl w:val="0"/>
          <w:numId w:val="40"/>
        </w:numPr>
        <w:rPr>
          <w:rFonts w:cs="Arial"/>
        </w:rPr>
      </w:pPr>
      <w:r>
        <w:rPr>
          <w:rFonts w:cs="Arial"/>
        </w:rPr>
        <w:t>How will their views feed into your policy report?</w:t>
      </w:r>
    </w:p>
    <w:p w14:paraId="44AE72CE" w14:textId="77777777" w:rsidR="002625A4" w:rsidRDefault="002625A4" w:rsidP="00217B10">
      <w:pPr>
        <w:rPr>
          <w:rFonts w:cs="Arial"/>
          <w:bCs/>
        </w:rPr>
      </w:pPr>
    </w:p>
    <w:p w14:paraId="360C9C9A" w14:textId="51884F10" w:rsidR="00F37643" w:rsidRDefault="006166A7" w:rsidP="00217B10">
      <w:pPr>
        <w:rPr>
          <w:rFonts w:cs="Arial"/>
          <w:bCs/>
          <w:iCs/>
        </w:rPr>
      </w:pPr>
      <w:r>
        <w:rPr>
          <w:rFonts w:cs="Arial"/>
          <w:bCs/>
          <w:iCs/>
        </w:rPr>
        <w:t>Specific instructions</w:t>
      </w:r>
      <w:r w:rsidR="00F37643">
        <w:rPr>
          <w:rFonts w:cs="Arial"/>
          <w:bCs/>
          <w:iCs/>
        </w:rPr>
        <w:t xml:space="preserve"> and </w:t>
      </w:r>
      <w:r>
        <w:rPr>
          <w:rFonts w:cs="Arial"/>
          <w:bCs/>
          <w:iCs/>
        </w:rPr>
        <w:t xml:space="preserve">a </w:t>
      </w:r>
      <w:r w:rsidR="00F37643">
        <w:rPr>
          <w:rFonts w:cs="Arial"/>
          <w:bCs/>
          <w:iCs/>
        </w:rPr>
        <w:t>rubric can be found on Brightspace.</w:t>
      </w:r>
    </w:p>
    <w:p w14:paraId="30FEBF63" w14:textId="77777777" w:rsidR="00F37643" w:rsidRDefault="00F37643" w:rsidP="00217B10">
      <w:pPr>
        <w:rPr>
          <w:rFonts w:cs="Arial"/>
          <w:bCs/>
          <w:iCs/>
        </w:rPr>
      </w:pPr>
    </w:p>
    <w:p w14:paraId="1D382F21" w14:textId="5E1F80E3" w:rsidR="00F37643" w:rsidRDefault="00F37643" w:rsidP="00217B10">
      <w:pPr>
        <w:rPr>
          <w:rFonts w:cs="Arial"/>
          <w:bCs/>
        </w:rPr>
      </w:pPr>
      <w:r w:rsidRPr="00071F0A">
        <w:rPr>
          <w:rFonts w:cs="Arial"/>
          <w:bCs/>
          <w:u w:val="single"/>
        </w:rPr>
        <w:t xml:space="preserve">Due Date: </w:t>
      </w:r>
      <w:r>
        <w:rPr>
          <w:rFonts w:cs="Arial"/>
          <w:bCs/>
          <w:u w:val="single"/>
        </w:rPr>
        <w:t>March 8</w:t>
      </w:r>
      <w:r w:rsidRPr="00071F0A">
        <w:rPr>
          <w:rFonts w:cs="Arial"/>
          <w:bCs/>
          <w:u w:val="single"/>
          <w:vertAlign w:val="superscript"/>
        </w:rPr>
        <w:t>th</w:t>
      </w:r>
      <w:r w:rsidRPr="00071F0A">
        <w:rPr>
          <w:rFonts w:cs="Arial"/>
          <w:bCs/>
          <w:u w:val="single"/>
        </w:rPr>
        <w:t xml:space="preserve"> @ 11:59pm</w:t>
      </w:r>
    </w:p>
    <w:p w14:paraId="6DD7B871" w14:textId="77777777" w:rsidR="00F37643" w:rsidRDefault="00F37643" w:rsidP="00217B10">
      <w:pPr>
        <w:rPr>
          <w:rFonts w:cs="Arial"/>
          <w:bCs/>
        </w:rPr>
      </w:pPr>
    </w:p>
    <w:p w14:paraId="6075740A" w14:textId="45C3B24C" w:rsidR="006A6BB7" w:rsidRPr="007556A5" w:rsidRDefault="007556A5" w:rsidP="00217B10">
      <w:pPr>
        <w:rPr>
          <w:rFonts w:cs="Arial"/>
          <w:b/>
        </w:rPr>
      </w:pPr>
      <w:r w:rsidRPr="007556A5">
        <w:rPr>
          <w:rFonts w:cs="Arial"/>
          <w:b/>
        </w:rPr>
        <w:t>Policy Paper</w:t>
      </w:r>
      <w:r w:rsidR="00240460">
        <w:rPr>
          <w:rFonts w:cs="Arial"/>
          <w:b/>
        </w:rPr>
        <w:t xml:space="preserve"> (40%)</w:t>
      </w:r>
    </w:p>
    <w:p w14:paraId="0FB6FBE5" w14:textId="77777777" w:rsidR="007556A5" w:rsidRDefault="007556A5" w:rsidP="00217B10">
      <w:pPr>
        <w:rPr>
          <w:rFonts w:cs="Arial"/>
          <w:bCs/>
        </w:rPr>
      </w:pPr>
    </w:p>
    <w:p w14:paraId="5061D604" w14:textId="014EE82A" w:rsidR="00593661" w:rsidRDefault="00593661" w:rsidP="00217B10">
      <w:pPr>
        <w:rPr>
          <w:rFonts w:cs="Arial"/>
          <w:bCs/>
        </w:rPr>
      </w:pPr>
      <w:r>
        <w:rPr>
          <w:rFonts w:cs="Arial"/>
          <w:bCs/>
        </w:rPr>
        <w:t xml:space="preserve">The policy paper represents the sum result of your work in this course.  It takes elements from prior assignments and expands on them while also adding </w:t>
      </w:r>
      <w:r w:rsidR="00240460">
        <w:rPr>
          <w:rFonts w:cs="Arial"/>
          <w:bCs/>
        </w:rPr>
        <w:t>new</w:t>
      </w:r>
      <w:r>
        <w:rPr>
          <w:rFonts w:cs="Arial"/>
          <w:bCs/>
        </w:rPr>
        <w:t xml:space="preserve"> content.</w:t>
      </w:r>
      <w:r w:rsidR="003F44F9">
        <w:rPr>
          <w:rFonts w:cs="Arial"/>
          <w:bCs/>
        </w:rPr>
        <w:t xml:space="preserve">  Your policy paper must make clear who is the intended target audience (e.g. a particular </w:t>
      </w:r>
      <w:r w:rsidR="00E56ED3">
        <w:rPr>
          <w:rFonts w:cs="Arial"/>
          <w:bCs/>
        </w:rPr>
        <w:t xml:space="preserve">government </w:t>
      </w:r>
      <w:r w:rsidR="003F44F9">
        <w:rPr>
          <w:rFonts w:cs="Arial"/>
          <w:bCs/>
        </w:rPr>
        <w:t xml:space="preserve">department, international organization, </w:t>
      </w:r>
      <w:r w:rsidR="00E56ED3">
        <w:rPr>
          <w:rFonts w:cs="Arial"/>
          <w:bCs/>
        </w:rPr>
        <w:t xml:space="preserve">industry, </w:t>
      </w:r>
      <w:r w:rsidR="003F44F9">
        <w:rPr>
          <w:rFonts w:cs="Arial"/>
          <w:bCs/>
        </w:rPr>
        <w:t>etc.).  A</w:t>
      </w:r>
      <w:r>
        <w:rPr>
          <w:rFonts w:cs="Arial"/>
          <w:bCs/>
        </w:rPr>
        <w:t xml:space="preserve"> full policy paper will include:</w:t>
      </w:r>
    </w:p>
    <w:p w14:paraId="42F7B7A6" w14:textId="77777777" w:rsidR="00593661" w:rsidRDefault="00593661" w:rsidP="00217B10">
      <w:pPr>
        <w:rPr>
          <w:rFonts w:cs="Arial"/>
          <w:bCs/>
        </w:rPr>
      </w:pPr>
    </w:p>
    <w:p w14:paraId="11D9F429" w14:textId="71F27397" w:rsidR="00593661" w:rsidRDefault="00593661" w:rsidP="00593661">
      <w:pPr>
        <w:pStyle w:val="ListParagraph"/>
        <w:numPr>
          <w:ilvl w:val="0"/>
          <w:numId w:val="53"/>
        </w:numPr>
        <w:rPr>
          <w:rFonts w:cs="Arial"/>
          <w:bCs/>
        </w:rPr>
      </w:pPr>
      <w:r>
        <w:rPr>
          <w:rFonts w:cs="Arial"/>
          <w:bCs/>
        </w:rPr>
        <w:t>A definition of the problem,</w:t>
      </w:r>
    </w:p>
    <w:p w14:paraId="3425A7FA" w14:textId="29BF2960" w:rsidR="006166A7" w:rsidRDefault="006166A7" w:rsidP="00593661">
      <w:pPr>
        <w:pStyle w:val="ListParagraph"/>
        <w:numPr>
          <w:ilvl w:val="0"/>
          <w:numId w:val="53"/>
        </w:numPr>
        <w:rPr>
          <w:rFonts w:cs="Arial"/>
          <w:bCs/>
        </w:rPr>
      </w:pPr>
      <w:r>
        <w:rPr>
          <w:rFonts w:cs="Arial"/>
          <w:bCs/>
        </w:rPr>
        <w:t>A discussion of the significance of the problem</w:t>
      </w:r>
      <w:r w:rsidR="00046243">
        <w:rPr>
          <w:rFonts w:cs="Arial"/>
          <w:bCs/>
        </w:rPr>
        <w:t>,</w:t>
      </w:r>
    </w:p>
    <w:p w14:paraId="379573F1" w14:textId="45E66E63" w:rsidR="00593661" w:rsidRDefault="00593661" w:rsidP="00593661">
      <w:pPr>
        <w:pStyle w:val="ListParagraph"/>
        <w:numPr>
          <w:ilvl w:val="0"/>
          <w:numId w:val="53"/>
        </w:numPr>
        <w:rPr>
          <w:rFonts w:cs="Arial"/>
          <w:bCs/>
        </w:rPr>
      </w:pPr>
      <w:r>
        <w:rPr>
          <w:rFonts w:cs="Arial"/>
          <w:bCs/>
        </w:rPr>
        <w:t>A full literature review,</w:t>
      </w:r>
    </w:p>
    <w:p w14:paraId="08B71021" w14:textId="25A318E0" w:rsidR="00593661" w:rsidRDefault="006166A7" w:rsidP="00593661">
      <w:pPr>
        <w:pStyle w:val="ListParagraph"/>
        <w:numPr>
          <w:ilvl w:val="0"/>
          <w:numId w:val="53"/>
        </w:numPr>
        <w:rPr>
          <w:rFonts w:cs="Arial"/>
          <w:bCs/>
        </w:rPr>
      </w:pPr>
      <w:r>
        <w:rPr>
          <w:rFonts w:cs="Arial"/>
          <w:bCs/>
        </w:rPr>
        <w:t>A section on stakeholder engagement</w:t>
      </w:r>
      <w:r w:rsidR="00046243">
        <w:rPr>
          <w:rFonts w:cs="Arial"/>
          <w:bCs/>
        </w:rPr>
        <w:t>,</w:t>
      </w:r>
    </w:p>
    <w:p w14:paraId="4D62DEB4" w14:textId="7CFE0A69" w:rsidR="006166A7" w:rsidRDefault="006166A7" w:rsidP="00593661">
      <w:pPr>
        <w:pStyle w:val="ListParagraph"/>
        <w:numPr>
          <w:ilvl w:val="0"/>
          <w:numId w:val="53"/>
        </w:numPr>
        <w:rPr>
          <w:rFonts w:cs="Arial"/>
          <w:bCs/>
        </w:rPr>
      </w:pPr>
      <w:r>
        <w:rPr>
          <w:rFonts w:cs="Arial"/>
          <w:bCs/>
        </w:rPr>
        <w:t>Policy recommendations</w:t>
      </w:r>
      <w:r w:rsidR="00046243">
        <w:rPr>
          <w:rFonts w:cs="Arial"/>
          <w:bCs/>
        </w:rPr>
        <w:t>,</w:t>
      </w:r>
    </w:p>
    <w:p w14:paraId="110BE694" w14:textId="3C251071" w:rsidR="00593661" w:rsidRPr="006166A7" w:rsidRDefault="006166A7" w:rsidP="00F80A85">
      <w:pPr>
        <w:pStyle w:val="ListParagraph"/>
        <w:numPr>
          <w:ilvl w:val="0"/>
          <w:numId w:val="53"/>
        </w:numPr>
        <w:rPr>
          <w:rFonts w:cs="Arial"/>
          <w:bCs/>
        </w:rPr>
      </w:pPr>
      <w:r w:rsidRPr="006166A7">
        <w:rPr>
          <w:rFonts w:cs="Arial"/>
          <w:bCs/>
        </w:rPr>
        <w:t>Metrics for evaluation</w:t>
      </w:r>
      <w:r w:rsidR="00046243">
        <w:rPr>
          <w:rFonts w:cs="Arial"/>
          <w:bCs/>
        </w:rPr>
        <w:t xml:space="preserve"> (if applicable).</w:t>
      </w:r>
    </w:p>
    <w:p w14:paraId="6A3C0475" w14:textId="77777777" w:rsidR="00593661" w:rsidRDefault="00593661" w:rsidP="00217B10">
      <w:pPr>
        <w:rPr>
          <w:rFonts w:cs="Arial"/>
          <w:bCs/>
        </w:rPr>
      </w:pPr>
    </w:p>
    <w:p w14:paraId="51D9D751" w14:textId="31BC8929" w:rsidR="00593661" w:rsidRDefault="006166A7" w:rsidP="00593661">
      <w:pPr>
        <w:rPr>
          <w:rFonts w:cs="Arial"/>
          <w:bCs/>
          <w:iCs/>
        </w:rPr>
      </w:pPr>
      <w:r>
        <w:rPr>
          <w:rFonts w:cs="Arial"/>
          <w:bCs/>
          <w:iCs/>
        </w:rPr>
        <w:t>Specific instructions and a rubric can be found on Brightspace.</w:t>
      </w:r>
    </w:p>
    <w:p w14:paraId="36F0007B" w14:textId="77777777" w:rsidR="006166A7" w:rsidRDefault="006166A7" w:rsidP="00593661">
      <w:pPr>
        <w:rPr>
          <w:rFonts w:cs="Arial"/>
          <w:bCs/>
          <w:iCs/>
        </w:rPr>
      </w:pPr>
    </w:p>
    <w:p w14:paraId="2D262B73" w14:textId="7195ED86" w:rsidR="00593661" w:rsidRDefault="00593661" w:rsidP="00593661">
      <w:pPr>
        <w:rPr>
          <w:rFonts w:cs="Arial"/>
          <w:bCs/>
        </w:rPr>
      </w:pPr>
      <w:r w:rsidRPr="00071F0A">
        <w:rPr>
          <w:rFonts w:cs="Arial"/>
          <w:bCs/>
          <w:u w:val="single"/>
        </w:rPr>
        <w:t xml:space="preserve">Due Date: </w:t>
      </w:r>
      <w:r>
        <w:rPr>
          <w:rFonts w:cs="Arial"/>
          <w:bCs/>
          <w:u w:val="single"/>
        </w:rPr>
        <w:t>April 8</w:t>
      </w:r>
      <w:r w:rsidRPr="00071F0A">
        <w:rPr>
          <w:rFonts w:cs="Arial"/>
          <w:bCs/>
          <w:u w:val="single"/>
          <w:vertAlign w:val="superscript"/>
        </w:rPr>
        <w:t>th</w:t>
      </w:r>
      <w:r w:rsidRPr="00071F0A">
        <w:rPr>
          <w:rFonts w:cs="Arial"/>
          <w:bCs/>
          <w:u w:val="single"/>
        </w:rPr>
        <w:t xml:space="preserve"> @ 11:59pm</w:t>
      </w:r>
    </w:p>
    <w:p w14:paraId="0D2010E4" w14:textId="77777777" w:rsidR="007556A5" w:rsidRDefault="007556A5" w:rsidP="00217B10">
      <w:pPr>
        <w:rPr>
          <w:rFonts w:cs="Arial"/>
          <w:bCs/>
        </w:rPr>
      </w:pPr>
    </w:p>
    <w:p w14:paraId="5D964F66" w14:textId="1F8C9B46" w:rsidR="007556A5" w:rsidRPr="007556A5" w:rsidRDefault="007556A5" w:rsidP="00217B10">
      <w:pPr>
        <w:rPr>
          <w:rFonts w:cs="Arial"/>
          <w:b/>
        </w:rPr>
      </w:pPr>
      <w:r w:rsidRPr="007556A5">
        <w:rPr>
          <w:rFonts w:cs="Arial"/>
          <w:b/>
        </w:rPr>
        <w:t>Individual Debrief</w:t>
      </w:r>
    </w:p>
    <w:p w14:paraId="0A73A985" w14:textId="77777777" w:rsidR="007556A5" w:rsidRDefault="007556A5" w:rsidP="00217B10">
      <w:pPr>
        <w:rPr>
          <w:rFonts w:cs="Arial"/>
          <w:bCs/>
        </w:rPr>
      </w:pPr>
    </w:p>
    <w:p w14:paraId="10C67305" w14:textId="42066D43" w:rsidR="00593661" w:rsidRDefault="0057318A" w:rsidP="00593661">
      <w:pPr>
        <w:rPr>
          <w:rFonts w:cs="Arial"/>
          <w:bCs/>
        </w:rPr>
      </w:pPr>
      <w:r>
        <w:rPr>
          <w:rFonts w:cs="Arial"/>
          <w:bCs/>
        </w:rPr>
        <w:t>This is the sole individual assignment of the course.</w:t>
      </w:r>
      <w:r w:rsidR="00593661">
        <w:rPr>
          <w:rFonts w:cs="Arial"/>
          <w:bCs/>
        </w:rPr>
        <w:t xml:space="preserve">  The purpose of the debrief is to provide me with assessment of your contributions to the group project, as well as those of your group members.  Who did what and when?  Were there problems in the group?  </w:t>
      </w:r>
      <w:r w:rsidR="00593661">
        <w:rPr>
          <w:rFonts w:cs="Arial"/>
          <w:bCs/>
        </w:rPr>
        <w:lastRenderedPageBreak/>
        <w:t>Who demonstrated leadership?</w:t>
      </w:r>
      <w:r w:rsidR="006166A7">
        <w:rPr>
          <w:rFonts w:cs="Arial"/>
          <w:bCs/>
        </w:rPr>
        <w:t xml:space="preserve">  What did you learn from the project?  </w:t>
      </w:r>
      <w:r w:rsidR="00593661">
        <w:rPr>
          <w:rFonts w:cs="Arial"/>
          <w:bCs/>
        </w:rPr>
        <w:t>The debrief can be an extended email or an in-person meeting.</w:t>
      </w:r>
    </w:p>
    <w:p w14:paraId="3EEF7455" w14:textId="77777777" w:rsidR="006166A7" w:rsidRDefault="006166A7" w:rsidP="00593661">
      <w:pPr>
        <w:rPr>
          <w:rFonts w:cs="Arial"/>
          <w:bCs/>
        </w:rPr>
      </w:pPr>
    </w:p>
    <w:p w14:paraId="009CDCA8" w14:textId="5109592D" w:rsidR="006166A7" w:rsidRDefault="006166A7" w:rsidP="00593661">
      <w:pPr>
        <w:rPr>
          <w:rFonts w:cs="Arial"/>
          <w:bCs/>
        </w:rPr>
      </w:pPr>
      <w:r>
        <w:rPr>
          <w:rFonts w:cs="Arial"/>
          <w:bCs/>
        </w:rPr>
        <w:t>If you do not participate in the debrief, I will assume that you did not consistently contribute to the group</w:t>
      </w:r>
      <w:r w:rsidR="00240460">
        <w:rPr>
          <w:rFonts w:cs="Arial"/>
          <w:bCs/>
        </w:rPr>
        <w:t>,</w:t>
      </w:r>
      <w:r>
        <w:rPr>
          <w:rFonts w:cs="Arial"/>
          <w:bCs/>
        </w:rPr>
        <w:t xml:space="preserve"> and you will be graded accordingly.</w:t>
      </w:r>
    </w:p>
    <w:p w14:paraId="51606197" w14:textId="77777777" w:rsidR="006166A7" w:rsidRDefault="006166A7" w:rsidP="00593661">
      <w:pPr>
        <w:rPr>
          <w:rFonts w:cs="Arial"/>
          <w:bCs/>
        </w:rPr>
      </w:pPr>
    </w:p>
    <w:p w14:paraId="28D15DEC" w14:textId="5BC5B341" w:rsidR="006166A7" w:rsidRDefault="006166A7" w:rsidP="00593661">
      <w:pPr>
        <w:rPr>
          <w:rFonts w:cs="Arial"/>
          <w:bCs/>
        </w:rPr>
      </w:pPr>
      <w:r w:rsidRPr="00071F0A">
        <w:rPr>
          <w:rFonts w:cs="Arial"/>
          <w:bCs/>
          <w:u w:val="single"/>
        </w:rPr>
        <w:t xml:space="preserve">Due Date: </w:t>
      </w:r>
      <w:r>
        <w:rPr>
          <w:rFonts w:cs="Arial"/>
          <w:bCs/>
          <w:u w:val="single"/>
        </w:rPr>
        <w:t xml:space="preserve">April </w:t>
      </w:r>
      <w:r w:rsidR="00845D4F">
        <w:rPr>
          <w:rFonts w:cs="Arial"/>
          <w:bCs/>
          <w:u w:val="single"/>
        </w:rPr>
        <w:t>12</w:t>
      </w:r>
      <w:r w:rsidRPr="00071F0A">
        <w:rPr>
          <w:rFonts w:cs="Arial"/>
          <w:bCs/>
          <w:u w:val="single"/>
          <w:vertAlign w:val="superscript"/>
        </w:rPr>
        <w:t>th</w:t>
      </w:r>
      <w:r w:rsidRPr="00071F0A">
        <w:rPr>
          <w:rFonts w:cs="Arial"/>
          <w:bCs/>
          <w:u w:val="single"/>
        </w:rPr>
        <w:t xml:space="preserve"> @ 11:59pm</w:t>
      </w:r>
    </w:p>
    <w:p w14:paraId="7C0316ED" w14:textId="77777777" w:rsidR="00593661" w:rsidRPr="00593661" w:rsidRDefault="00593661" w:rsidP="00593661">
      <w:pPr>
        <w:rPr>
          <w:rFonts w:cs="Arial"/>
          <w:bCs/>
        </w:rPr>
      </w:pPr>
    </w:p>
    <w:p w14:paraId="4558E0FD" w14:textId="4F43BE95" w:rsidR="00E06C98" w:rsidRDefault="002B448C" w:rsidP="002B448C">
      <w:pPr>
        <w:pStyle w:val="Heading1"/>
      </w:pPr>
      <w:r>
        <w:t xml:space="preserve">5. </w:t>
      </w:r>
      <w:r w:rsidR="00593661">
        <w:t>Timeline</w:t>
      </w:r>
      <w:r w:rsidR="00BD7C07" w:rsidRPr="002B448C">
        <w:t xml:space="preserve"> </w:t>
      </w:r>
      <w:r w:rsidR="008E0F1A">
        <w:t>and Milestones</w:t>
      </w:r>
    </w:p>
    <w:p w14:paraId="2AC06AE3" w14:textId="77777777" w:rsidR="00593661" w:rsidRDefault="00593661" w:rsidP="00593661"/>
    <w:p w14:paraId="630210F0" w14:textId="161C307B" w:rsidR="00240460" w:rsidRDefault="00593661" w:rsidP="00593661">
      <w:r>
        <w:t>This is not a regular course with weekly readings.  There may be multiple weeks where we do not meet in class—though you should be in regular contact with your group.</w:t>
      </w:r>
      <w:r w:rsidR="00240460">
        <w:t xml:space="preserve">  That being said, policy development always follows a timeline, and it is important that your group keeps pace with the key milestones of the course.  The timeline below highlights key milestones.</w:t>
      </w:r>
    </w:p>
    <w:p w14:paraId="477FBC48" w14:textId="77777777" w:rsidR="00240460" w:rsidRDefault="00240460" w:rsidP="00593661"/>
    <w:tbl>
      <w:tblPr>
        <w:tblStyle w:val="ListTable1Light-Accent1"/>
        <w:tblW w:w="0" w:type="auto"/>
        <w:tblLook w:val="04A0" w:firstRow="1" w:lastRow="0" w:firstColumn="1" w:lastColumn="0" w:noHBand="0" w:noVBand="1"/>
      </w:tblPr>
      <w:tblGrid>
        <w:gridCol w:w="1701"/>
        <w:gridCol w:w="7659"/>
      </w:tblGrid>
      <w:tr w:rsidR="00240460" w:rsidRPr="000B38D4" w14:paraId="5845E127" w14:textId="77777777" w:rsidTr="00BE0356">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01" w:type="dxa"/>
          </w:tcPr>
          <w:p w14:paraId="524C7411" w14:textId="32CF3E1A" w:rsidR="00240460" w:rsidRPr="000B38D4" w:rsidRDefault="00240460" w:rsidP="00593661">
            <w:pPr>
              <w:rPr>
                <w:b w:val="0"/>
                <w:bCs w:val="0"/>
              </w:rPr>
            </w:pPr>
            <w:r w:rsidRPr="000B38D4">
              <w:rPr>
                <w:b w:val="0"/>
                <w:bCs w:val="0"/>
              </w:rPr>
              <w:t>January 8</w:t>
            </w:r>
            <w:r w:rsidRPr="000B38D4">
              <w:rPr>
                <w:b w:val="0"/>
                <w:bCs w:val="0"/>
                <w:vertAlign w:val="superscript"/>
              </w:rPr>
              <w:t>th</w:t>
            </w:r>
          </w:p>
        </w:tc>
        <w:tc>
          <w:tcPr>
            <w:tcW w:w="7659" w:type="dxa"/>
          </w:tcPr>
          <w:p w14:paraId="5A0DA37D" w14:textId="222A9AB3" w:rsidR="00240460" w:rsidRPr="00BE0356" w:rsidRDefault="00240460" w:rsidP="00BE0356">
            <w:pPr>
              <w:cnfStyle w:val="100000000000" w:firstRow="1" w:lastRow="0" w:firstColumn="0" w:lastColumn="0" w:oddVBand="0" w:evenVBand="0" w:oddHBand="0" w:evenHBand="0" w:firstRowFirstColumn="0" w:firstRowLastColumn="0" w:lastRowFirstColumn="0" w:lastRowLastColumn="0"/>
              <w:rPr>
                <w:b w:val="0"/>
                <w:bCs w:val="0"/>
              </w:rPr>
            </w:pPr>
            <w:r w:rsidRPr="000B38D4">
              <w:rPr>
                <w:b w:val="0"/>
                <w:bCs w:val="0"/>
              </w:rPr>
              <w:t>Class Introduction</w:t>
            </w:r>
            <w:r w:rsidR="00BE0356">
              <w:rPr>
                <w:b w:val="0"/>
                <w:bCs w:val="0"/>
              </w:rPr>
              <w:t xml:space="preserve"> (</w:t>
            </w:r>
            <w:r w:rsidRPr="00BE0356">
              <w:rPr>
                <w:b w:val="0"/>
                <w:bCs w:val="0"/>
              </w:rPr>
              <w:t>Students select groups and topics</w:t>
            </w:r>
            <w:r w:rsidR="00BE0356">
              <w:rPr>
                <w:b w:val="0"/>
                <w:bCs w:val="0"/>
              </w:rPr>
              <w:t>)</w:t>
            </w:r>
          </w:p>
        </w:tc>
      </w:tr>
      <w:tr w:rsidR="00240460" w:rsidRPr="000B38D4" w14:paraId="0807A16D" w14:textId="77777777" w:rsidTr="00BE035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01" w:type="dxa"/>
          </w:tcPr>
          <w:p w14:paraId="0BDB80D8" w14:textId="216EA4F1" w:rsidR="00240460" w:rsidRPr="000B38D4" w:rsidRDefault="000B38D4" w:rsidP="00593661">
            <w:pPr>
              <w:rPr>
                <w:b w:val="0"/>
                <w:bCs w:val="0"/>
              </w:rPr>
            </w:pPr>
            <w:r w:rsidRPr="000B38D4">
              <w:rPr>
                <w:b w:val="0"/>
                <w:bCs w:val="0"/>
              </w:rPr>
              <w:t>January 19</w:t>
            </w:r>
            <w:r w:rsidRPr="000B38D4">
              <w:rPr>
                <w:b w:val="0"/>
                <w:bCs w:val="0"/>
                <w:vertAlign w:val="superscript"/>
              </w:rPr>
              <w:t>th</w:t>
            </w:r>
            <w:r w:rsidRPr="000B38D4">
              <w:rPr>
                <w:b w:val="0"/>
                <w:bCs w:val="0"/>
              </w:rPr>
              <w:t xml:space="preserve"> </w:t>
            </w:r>
          </w:p>
        </w:tc>
        <w:tc>
          <w:tcPr>
            <w:tcW w:w="7659" w:type="dxa"/>
          </w:tcPr>
          <w:p w14:paraId="7EEA929E" w14:textId="24CA0715" w:rsidR="00240460" w:rsidRPr="000B38D4" w:rsidRDefault="000B38D4" w:rsidP="00593661">
            <w:pPr>
              <w:cnfStyle w:val="000000100000" w:firstRow="0" w:lastRow="0" w:firstColumn="0" w:lastColumn="0" w:oddVBand="0" w:evenVBand="0" w:oddHBand="1" w:evenHBand="0" w:firstRowFirstColumn="0" w:firstRowLastColumn="0" w:lastRowFirstColumn="0" w:lastRowLastColumn="0"/>
            </w:pPr>
            <w:r w:rsidRPr="000B38D4">
              <w:t>Development Plan Submitted</w:t>
            </w:r>
          </w:p>
        </w:tc>
      </w:tr>
      <w:tr w:rsidR="00240460" w:rsidRPr="000B38D4" w14:paraId="2FBBCF7B" w14:textId="77777777" w:rsidTr="00BE0356">
        <w:trPr>
          <w:trHeight w:val="567"/>
        </w:trPr>
        <w:tc>
          <w:tcPr>
            <w:cnfStyle w:val="001000000000" w:firstRow="0" w:lastRow="0" w:firstColumn="1" w:lastColumn="0" w:oddVBand="0" w:evenVBand="0" w:oddHBand="0" w:evenHBand="0" w:firstRowFirstColumn="0" w:firstRowLastColumn="0" w:lastRowFirstColumn="0" w:lastRowLastColumn="0"/>
            <w:tcW w:w="1701" w:type="dxa"/>
          </w:tcPr>
          <w:p w14:paraId="27C886F9" w14:textId="7609ED09" w:rsidR="00240460" w:rsidRPr="000B38D4" w:rsidRDefault="00BE0356" w:rsidP="00593661">
            <w:pPr>
              <w:rPr>
                <w:b w:val="0"/>
                <w:bCs w:val="0"/>
              </w:rPr>
            </w:pPr>
            <w:r>
              <w:rPr>
                <w:b w:val="0"/>
                <w:bCs w:val="0"/>
              </w:rPr>
              <w:t>January 29</w:t>
            </w:r>
            <w:r w:rsidRPr="00BE0356">
              <w:rPr>
                <w:b w:val="0"/>
                <w:bCs w:val="0"/>
                <w:vertAlign w:val="superscript"/>
              </w:rPr>
              <w:t>th</w:t>
            </w:r>
            <w:r w:rsidR="000B38D4" w:rsidRPr="000B38D4">
              <w:rPr>
                <w:b w:val="0"/>
                <w:bCs w:val="0"/>
              </w:rPr>
              <w:t xml:space="preserve"> </w:t>
            </w:r>
          </w:p>
        </w:tc>
        <w:tc>
          <w:tcPr>
            <w:tcW w:w="7659" w:type="dxa"/>
          </w:tcPr>
          <w:p w14:paraId="52EED705" w14:textId="527F092D" w:rsidR="00240460" w:rsidRPr="000B38D4" w:rsidRDefault="000B38D4" w:rsidP="00593661">
            <w:pPr>
              <w:cnfStyle w:val="000000000000" w:firstRow="0" w:lastRow="0" w:firstColumn="0" w:lastColumn="0" w:oddVBand="0" w:evenVBand="0" w:oddHBand="0" w:evenHBand="0" w:firstRowFirstColumn="0" w:firstRowLastColumn="0" w:lastRowFirstColumn="0" w:lastRowLastColumn="0"/>
            </w:pPr>
            <w:r>
              <w:t>First Contact Meeting (</w:t>
            </w:r>
            <w:r w:rsidR="00BE0356">
              <w:rPr>
                <w:i/>
                <w:iCs/>
              </w:rPr>
              <w:t>ideally</w:t>
            </w:r>
            <w:r>
              <w:t>)</w:t>
            </w:r>
          </w:p>
        </w:tc>
      </w:tr>
      <w:tr w:rsidR="00240460" w:rsidRPr="000B38D4" w14:paraId="4D2B2B79" w14:textId="77777777" w:rsidTr="00BE035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01" w:type="dxa"/>
          </w:tcPr>
          <w:p w14:paraId="53137467" w14:textId="61D68CB0" w:rsidR="00240460" w:rsidRPr="000B38D4" w:rsidRDefault="000B38D4" w:rsidP="00593661">
            <w:pPr>
              <w:rPr>
                <w:b w:val="0"/>
                <w:bCs w:val="0"/>
              </w:rPr>
            </w:pPr>
            <w:r>
              <w:rPr>
                <w:b w:val="0"/>
                <w:bCs w:val="0"/>
              </w:rPr>
              <w:t xml:space="preserve">February </w:t>
            </w:r>
            <w:r w:rsidR="00BE0356">
              <w:rPr>
                <w:b w:val="0"/>
                <w:bCs w:val="0"/>
              </w:rPr>
              <w:t>9</w:t>
            </w:r>
            <w:r w:rsidR="00BE0356" w:rsidRPr="00BE0356">
              <w:rPr>
                <w:b w:val="0"/>
                <w:bCs w:val="0"/>
                <w:vertAlign w:val="superscript"/>
              </w:rPr>
              <w:t>th</w:t>
            </w:r>
          </w:p>
        </w:tc>
        <w:tc>
          <w:tcPr>
            <w:tcW w:w="7659" w:type="dxa"/>
          </w:tcPr>
          <w:p w14:paraId="2C6581A4" w14:textId="50643BD3" w:rsidR="00240460" w:rsidRPr="000B38D4" w:rsidRDefault="000B38D4" w:rsidP="00593661">
            <w:pPr>
              <w:cnfStyle w:val="000000100000" w:firstRow="0" w:lastRow="0" w:firstColumn="0" w:lastColumn="0" w:oddVBand="0" w:evenVBand="0" w:oddHBand="1" w:evenHBand="0" w:firstRowFirstColumn="0" w:firstRowLastColumn="0" w:lastRowFirstColumn="0" w:lastRowLastColumn="0"/>
            </w:pPr>
            <w:r w:rsidRPr="000B38D4">
              <w:t>Problem Definition and Literature Review Submitted</w:t>
            </w:r>
          </w:p>
        </w:tc>
      </w:tr>
      <w:tr w:rsidR="00240460" w:rsidRPr="000B38D4" w14:paraId="323CE3F3" w14:textId="77777777" w:rsidTr="00BE0356">
        <w:trPr>
          <w:trHeight w:val="567"/>
        </w:trPr>
        <w:tc>
          <w:tcPr>
            <w:cnfStyle w:val="001000000000" w:firstRow="0" w:lastRow="0" w:firstColumn="1" w:lastColumn="0" w:oddVBand="0" w:evenVBand="0" w:oddHBand="0" w:evenHBand="0" w:firstRowFirstColumn="0" w:firstRowLastColumn="0" w:lastRowFirstColumn="0" w:lastRowLastColumn="0"/>
            <w:tcW w:w="1701" w:type="dxa"/>
          </w:tcPr>
          <w:p w14:paraId="0C2F91F5" w14:textId="4C24C55D" w:rsidR="00240460" w:rsidRPr="000B38D4" w:rsidRDefault="000B38D4" w:rsidP="00593661">
            <w:pPr>
              <w:rPr>
                <w:b w:val="0"/>
                <w:bCs w:val="0"/>
              </w:rPr>
            </w:pPr>
            <w:r>
              <w:rPr>
                <w:b w:val="0"/>
                <w:bCs w:val="0"/>
              </w:rPr>
              <w:t>March 8</w:t>
            </w:r>
            <w:r w:rsidRPr="000B38D4">
              <w:rPr>
                <w:b w:val="0"/>
                <w:bCs w:val="0"/>
                <w:vertAlign w:val="superscript"/>
              </w:rPr>
              <w:t>th</w:t>
            </w:r>
          </w:p>
        </w:tc>
        <w:tc>
          <w:tcPr>
            <w:tcW w:w="7659" w:type="dxa"/>
          </w:tcPr>
          <w:p w14:paraId="17FF250B" w14:textId="7BDB5E5D" w:rsidR="00240460" w:rsidRPr="000B38D4" w:rsidRDefault="000B38D4" w:rsidP="00593661">
            <w:pPr>
              <w:cnfStyle w:val="000000000000" w:firstRow="0" w:lastRow="0" w:firstColumn="0" w:lastColumn="0" w:oddVBand="0" w:evenVBand="0" w:oddHBand="0" w:evenHBand="0" w:firstRowFirstColumn="0" w:firstRowLastColumn="0" w:lastRowFirstColumn="0" w:lastRowLastColumn="0"/>
            </w:pPr>
            <w:r>
              <w:t>Stakeholder Engagement Report</w:t>
            </w:r>
            <w:r w:rsidR="00BE0356">
              <w:t xml:space="preserve"> Submitted</w:t>
            </w:r>
          </w:p>
        </w:tc>
      </w:tr>
      <w:tr w:rsidR="00240460" w:rsidRPr="000B38D4" w14:paraId="3EA13CE8" w14:textId="77777777" w:rsidTr="00BE035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01" w:type="dxa"/>
          </w:tcPr>
          <w:p w14:paraId="6501A9A8" w14:textId="37DCDEC6" w:rsidR="00240460" w:rsidRPr="000B38D4" w:rsidRDefault="00BE0356" w:rsidP="00593661">
            <w:pPr>
              <w:rPr>
                <w:b w:val="0"/>
                <w:bCs w:val="0"/>
              </w:rPr>
            </w:pPr>
            <w:r>
              <w:rPr>
                <w:b w:val="0"/>
                <w:bCs w:val="0"/>
              </w:rPr>
              <w:t>March 25</w:t>
            </w:r>
            <w:r w:rsidRPr="00BE0356">
              <w:rPr>
                <w:b w:val="0"/>
                <w:bCs w:val="0"/>
                <w:vertAlign w:val="superscript"/>
              </w:rPr>
              <w:t>th</w:t>
            </w:r>
          </w:p>
        </w:tc>
        <w:tc>
          <w:tcPr>
            <w:tcW w:w="7659" w:type="dxa"/>
          </w:tcPr>
          <w:p w14:paraId="0BD67DB5" w14:textId="6B38020E" w:rsidR="00240460" w:rsidRPr="000B38D4" w:rsidRDefault="000B38D4" w:rsidP="00593661">
            <w:pPr>
              <w:cnfStyle w:val="000000100000" w:firstRow="0" w:lastRow="0" w:firstColumn="0" w:lastColumn="0" w:oddVBand="0" w:evenVBand="0" w:oddHBand="1" w:evenHBand="0" w:firstRowFirstColumn="0" w:firstRowLastColumn="0" w:lastRowFirstColumn="0" w:lastRowLastColumn="0"/>
            </w:pPr>
            <w:r>
              <w:t>Second Contact Meeting (</w:t>
            </w:r>
            <w:r w:rsidRPr="00BE0356">
              <w:rPr>
                <w:i/>
                <w:iCs/>
              </w:rPr>
              <w:t>ideally</w:t>
            </w:r>
            <w:r>
              <w:t>)</w:t>
            </w:r>
          </w:p>
        </w:tc>
      </w:tr>
      <w:tr w:rsidR="00240460" w:rsidRPr="000B38D4" w14:paraId="0CB15295" w14:textId="77777777" w:rsidTr="00BE0356">
        <w:trPr>
          <w:trHeight w:val="567"/>
        </w:trPr>
        <w:tc>
          <w:tcPr>
            <w:cnfStyle w:val="001000000000" w:firstRow="0" w:lastRow="0" w:firstColumn="1" w:lastColumn="0" w:oddVBand="0" w:evenVBand="0" w:oddHBand="0" w:evenHBand="0" w:firstRowFirstColumn="0" w:firstRowLastColumn="0" w:lastRowFirstColumn="0" w:lastRowLastColumn="0"/>
            <w:tcW w:w="1701" w:type="dxa"/>
          </w:tcPr>
          <w:p w14:paraId="4AAA53F1" w14:textId="07EDBADE" w:rsidR="00240460" w:rsidRPr="000B38D4" w:rsidRDefault="00BE0356" w:rsidP="00593661">
            <w:pPr>
              <w:rPr>
                <w:b w:val="0"/>
                <w:bCs w:val="0"/>
              </w:rPr>
            </w:pPr>
            <w:r>
              <w:rPr>
                <w:b w:val="0"/>
                <w:bCs w:val="0"/>
              </w:rPr>
              <w:t>April 8</w:t>
            </w:r>
            <w:r w:rsidRPr="00BE0356">
              <w:rPr>
                <w:b w:val="0"/>
                <w:bCs w:val="0"/>
                <w:vertAlign w:val="superscript"/>
              </w:rPr>
              <w:t>th</w:t>
            </w:r>
          </w:p>
        </w:tc>
        <w:tc>
          <w:tcPr>
            <w:tcW w:w="7659" w:type="dxa"/>
          </w:tcPr>
          <w:p w14:paraId="03631F38" w14:textId="0F77D623" w:rsidR="00BE0356" w:rsidRPr="000B38D4" w:rsidRDefault="00BE0356" w:rsidP="00593661">
            <w:pPr>
              <w:cnfStyle w:val="000000000000" w:firstRow="0" w:lastRow="0" w:firstColumn="0" w:lastColumn="0" w:oddVBand="0" w:evenVBand="0" w:oddHBand="0" w:evenHBand="0" w:firstRowFirstColumn="0" w:firstRowLastColumn="0" w:lastRowFirstColumn="0" w:lastRowLastColumn="0"/>
            </w:pPr>
            <w:r>
              <w:t>Policy Paper Submitted</w:t>
            </w:r>
          </w:p>
        </w:tc>
      </w:tr>
      <w:tr w:rsidR="00845D4F" w:rsidRPr="000B38D4" w14:paraId="259194E8" w14:textId="77777777" w:rsidTr="00BE035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01" w:type="dxa"/>
          </w:tcPr>
          <w:p w14:paraId="219002B9" w14:textId="29629870" w:rsidR="00845D4F" w:rsidRDefault="00845D4F" w:rsidP="00593661">
            <w:pPr>
              <w:rPr>
                <w:b w:val="0"/>
                <w:bCs w:val="0"/>
              </w:rPr>
            </w:pPr>
            <w:r>
              <w:rPr>
                <w:b w:val="0"/>
                <w:bCs w:val="0"/>
              </w:rPr>
              <w:t>April 10</w:t>
            </w:r>
            <w:r w:rsidRPr="00845D4F">
              <w:rPr>
                <w:b w:val="0"/>
                <w:bCs w:val="0"/>
                <w:vertAlign w:val="superscript"/>
              </w:rPr>
              <w:t>th</w:t>
            </w:r>
          </w:p>
        </w:tc>
        <w:tc>
          <w:tcPr>
            <w:tcW w:w="7659" w:type="dxa"/>
          </w:tcPr>
          <w:p w14:paraId="2CC53BBD" w14:textId="6E3F4A4B" w:rsidR="00845D4F" w:rsidRPr="008B50A0" w:rsidRDefault="00845D4F" w:rsidP="00593661">
            <w:pPr>
              <w:cnfStyle w:val="000000100000" w:firstRow="0" w:lastRow="0" w:firstColumn="0" w:lastColumn="0" w:oddVBand="0" w:evenVBand="0" w:oddHBand="1" w:evenHBand="0" w:firstRowFirstColumn="0" w:firstRowLastColumn="0" w:lastRowFirstColumn="0" w:lastRowLastColumn="0"/>
            </w:pPr>
            <w:r>
              <w:t>Individual Debrief Submitted</w:t>
            </w:r>
            <w:r w:rsidR="008B50A0">
              <w:t xml:space="preserve"> (</w:t>
            </w:r>
            <w:r w:rsidR="008B50A0">
              <w:rPr>
                <w:i/>
                <w:iCs/>
              </w:rPr>
              <w:t>ideally</w:t>
            </w:r>
            <w:r w:rsidR="008B50A0">
              <w:t>)</w:t>
            </w:r>
          </w:p>
        </w:tc>
      </w:tr>
    </w:tbl>
    <w:p w14:paraId="2AC9D309" w14:textId="77777777" w:rsidR="00240460" w:rsidRPr="00593661" w:rsidRDefault="00240460" w:rsidP="00593661"/>
    <w:p w14:paraId="7DBC2CF6" w14:textId="66006D3C" w:rsidR="002D7CE8" w:rsidRDefault="00BE0356" w:rsidP="00BE0356">
      <w:pPr>
        <w:pStyle w:val="Heading1"/>
      </w:pPr>
      <w:r>
        <w:t>6. Group Grading Policy</w:t>
      </w:r>
    </w:p>
    <w:p w14:paraId="6BBBCCC4" w14:textId="77777777" w:rsidR="00BE0356" w:rsidRDefault="00BE0356" w:rsidP="00E06C98">
      <w:pPr>
        <w:rPr>
          <w:rFonts w:cs="Arial"/>
          <w:bCs/>
        </w:rPr>
      </w:pPr>
    </w:p>
    <w:p w14:paraId="4064F6C8" w14:textId="05570201" w:rsidR="00BE0356" w:rsidRDefault="00BE0356" w:rsidP="00E06C98">
      <w:pPr>
        <w:rPr>
          <w:rFonts w:cs="Arial"/>
          <w:bCs/>
        </w:rPr>
      </w:pPr>
      <w:r>
        <w:rPr>
          <w:rFonts w:cs="Arial"/>
          <w:bCs/>
        </w:rPr>
        <w:t>This course emphasizes group work, and the standard practice will be that everyone in the group will receives the same grade.</w:t>
      </w:r>
      <w:r w:rsidR="00AB6D32">
        <w:rPr>
          <w:rFonts w:cs="Arial"/>
          <w:bCs/>
        </w:rPr>
        <w:t xml:space="preserve">  There are cases</w:t>
      </w:r>
      <w:r w:rsidR="00845D4F">
        <w:rPr>
          <w:rFonts w:cs="Arial"/>
          <w:bCs/>
        </w:rPr>
        <w:t>, however,</w:t>
      </w:r>
      <w:r w:rsidR="00AB6D32">
        <w:rPr>
          <w:rFonts w:cs="Arial"/>
          <w:bCs/>
        </w:rPr>
        <w:t xml:space="preserve"> where some group members contribute less to an assignment while others exercise leadership and </w:t>
      </w:r>
      <w:r w:rsidR="00A645E9">
        <w:rPr>
          <w:rFonts w:cs="Arial"/>
          <w:bCs/>
        </w:rPr>
        <w:t>initiative,</w:t>
      </w:r>
      <w:r w:rsidR="00AB6D32">
        <w:rPr>
          <w:rFonts w:cs="Arial"/>
          <w:bCs/>
        </w:rPr>
        <w:t xml:space="preserve"> and </w:t>
      </w:r>
      <w:r w:rsidR="00A645E9">
        <w:rPr>
          <w:rFonts w:cs="Arial"/>
          <w:bCs/>
        </w:rPr>
        <w:t xml:space="preserve">this may result in </w:t>
      </w:r>
      <w:r w:rsidR="00AB6D32">
        <w:rPr>
          <w:rFonts w:cs="Arial"/>
          <w:bCs/>
        </w:rPr>
        <w:t xml:space="preserve">different grades.  In exceptional cases where a group member has consistently shirked their </w:t>
      </w:r>
      <w:r w:rsidR="00A645E9">
        <w:rPr>
          <w:rFonts w:cs="Arial"/>
          <w:bCs/>
        </w:rPr>
        <w:t>responsibilities,</w:t>
      </w:r>
      <w:r w:rsidR="00AB6D32">
        <w:rPr>
          <w:rFonts w:cs="Arial"/>
          <w:bCs/>
        </w:rPr>
        <w:t xml:space="preserve"> I will sever that member from group</w:t>
      </w:r>
      <w:r w:rsidR="00A645E9">
        <w:rPr>
          <w:rFonts w:cs="Arial"/>
          <w:bCs/>
        </w:rPr>
        <w:t xml:space="preserve">.  In this case the student </w:t>
      </w:r>
      <w:r w:rsidR="00AB6D32">
        <w:rPr>
          <w:rFonts w:cs="Arial"/>
          <w:bCs/>
        </w:rPr>
        <w:t>will be required to complete an independent project to complete the course.</w:t>
      </w:r>
    </w:p>
    <w:p w14:paraId="4F71656C" w14:textId="77777777" w:rsidR="00AB6D32" w:rsidRDefault="00AB6D32" w:rsidP="00E06C98">
      <w:pPr>
        <w:rPr>
          <w:rFonts w:cs="Arial"/>
          <w:bCs/>
        </w:rPr>
      </w:pPr>
    </w:p>
    <w:p w14:paraId="697F2581" w14:textId="76FFBCCE" w:rsidR="005D11DF" w:rsidRDefault="00A645E9" w:rsidP="005A5545">
      <w:pPr>
        <w:rPr>
          <w:rFonts w:cs="Arial"/>
          <w:bCs/>
        </w:rPr>
      </w:pPr>
      <w:r>
        <w:rPr>
          <w:rFonts w:cs="Arial"/>
          <w:bCs/>
        </w:rPr>
        <w:t xml:space="preserve">Part of the experientially learning aspect of this course is learning to work as a group to complete complex tasks.  I expect professionalism and magnanimity from all students at </w:t>
      </w:r>
      <w:r>
        <w:rPr>
          <w:rFonts w:cs="Arial"/>
          <w:bCs/>
        </w:rPr>
        <w:lastRenderedPageBreak/>
        <w:t>all times.</w:t>
      </w:r>
      <w:r w:rsidR="008E0F1A">
        <w:rPr>
          <w:rFonts w:cs="Arial"/>
          <w:bCs/>
        </w:rPr>
        <w:t xml:space="preserve">  You should only come to me </w:t>
      </w:r>
      <w:r w:rsidR="008E0F1A">
        <w:rPr>
          <w:rFonts w:cs="Arial"/>
          <w:bCs/>
          <w:i/>
          <w:iCs/>
        </w:rPr>
        <w:t xml:space="preserve">after </w:t>
      </w:r>
      <w:r w:rsidR="008E0F1A">
        <w:rPr>
          <w:rFonts w:cs="Arial"/>
          <w:bCs/>
        </w:rPr>
        <w:t>you have exhausted all options to internally resolve a problem.</w:t>
      </w:r>
    </w:p>
    <w:p w14:paraId="7C673F1F" w14:textId="77777777" w:rsidR="008E0F1A" w:rsidRPr="008E0F1A" w:rsidRDefault="008E0F1A" w:rsidP="005A5545">
      <w:pPr>
        <w:rPr>
          <w:rFonts w:cs="Arial"/>
          <w:b/>
        </w:rPr>
      </w:pPr>
    </w:p>
    <w:p w14:paraId="4438B8D4" w14:textId="09D42885" w:rsidR="00A43E07" w:rsidRDefault="00AB6D32" w:rsidP="002B448C">
      <w:pPr>
        <w:pStyle w:val="Heading1"/>
      </w:pPr>
      <w:r>
        <w:t>7</w:t>
      </w:r>
      <w:r w:rsidR="002B448C">
        <w:t xml:space="preserve">. </w:t>
      </w:r>
      <w:r w:rsidR="003C4384">
        <w:t>Appendix</w:t>
      </w:r>
    </w:p>
    <w:p w14:paraId="0F080974" w14:textId="77777777" w:rsidR="003C4384" w:rsidRPr="003C4384" w:rsidRDefault="003C4384" w:rsidP="003C4384">
      <w:pPr>
        <w:rPr>
          <w:rFonts w:cs="Arial"/>
          <w:b/>
          <w:iCs/>
        </w:rPr>
      </w:pPr>
    </w:p>
    <w:p w14:paraId="425F72F8" w14:textId="77777777" w:rsidR="003C4384" w:rsidRPr="003C4384" w:rsidRDefault="003C4384" w:rsidP="003C4384">
      <w:pPr>
        <w:rPr>
          <w:rFonts w:cs="Arial"/>
          <w:b/>
          <w:iCs/>
          <w:u w:val="single"/>
        </w:rPr>
      </w:pPr>
      <w:r w:rsidRPr="003C4384">
        <w:rPr>
          <w:rFonts w:cs="Arial"/>
          <w:b/>
          <w:iCs/>
          <w:u w:val="single"/>
        </w:rPr>
        <w:t>Requests for Academic Accommodation</w:t>
      </w:r>
    </w:p>
    <w:p w14:paraId="62CA670A" w14:textId="77777777" w:rsidR="003C4384" w:rsidRPr="003C4384" w:rsidRDefault="003C4384" w:rsidP="003C4384">
      <w:pPr>
        <w:rPr>
          <w:rFonts w:cs="Arial"/>
          <w:iCs/>
        </w:rPr>
      </w:pPr>
    </w:p>
    <w:p w14:paraId="09DFC766" w14:textId="77777777" w:rsidR="003C4384" w:rsidRPr="003C4384" w:rsidRDefault="003C4384" w:rsidP="003C4384">
      <w:pPr>
        <w:rPr>
          <w:rFonts w:cs="Arial"/>
          <w:iCs/>
        </w:rPr>
      </w:pPr>
      <w:r w:rsidRPr="003C4384">
        <w:rPr>
          <w:rFonts w:cs="Arial"/>
          <w:iCs/>
        </w:rPr>
        <w:t xml:space="preserve">You may need special arrangements to meet your academic obligations during the term. For an accommodation request, the processes are as follows: </w:t>
      </w:r>
    </w:p>
    <w:p w14:paraId="68F14295" w14:textId="77777777" w:rsidR="003C4384" w:rsidRPr="003C4384" w:rsidRDefault="003C4384" w:rsidP="003C4384">
      <w:pPr>
        <w:rPr>
          <w:rFonts w:cs="Arial"/>
          <w:iCs/>
        </w:rPr>
      </w:pPr>
    </w:p>
    <w:p w14:paraId="0A94469E" w14:textId="77777777" w:rsidR="003C4384" w:rsidRPr="003C4384" w:rsidRDefault="003C4384" w:rsidP="003C4384">
      <w:pPr>
        <w:rPr>
          <w:rFonts w:cs="Arial"/>
          <w:iCs/>
        </w:rPr>
      </w:pPr>
      <w:r w:rsidRPr="003C4384">
        <w:rPr>
          <w:rFonts w:cs="Arial"/>
          <w:b/>
          <w:i/>
          <w:iCs/>
        </w:rPr>
        <w:t>Pregnancy accommodation:</w:t>
      </w:r>
      <w:r w:rsidRPr="003C4384">
        <w:rPr>
          <w:rFonts w:cs="Arial"/>
          <w:b/>
          <w:iCs/>
        </w:rPr>
        <w:t xml:space="preserve"> </w:t>
      </w:r>
      <w:r w:rsidRPr="003C4384">
        <w:rPr>
          <w:rFonts w:cs="Arial"/>
          <w:iCs/>
        </w:rPr>
        <w:t xml:space="preserve">Please contact your instructor with any requests for academic accommodation during the first two weeks of class, or as soon as possible after the need for accommodation is known to exist. For more details, visit the Equity Services website: </w:t>
      </w:r>
      <w:hyperlink r:id="rId8" w:history="1">
        <w:r w:rsidRPr="003C4384">
          <w:rPr>
            <w:rStyle w:val="Hyperlink"/>
            <w:rFonts w:cs="Arial"/>
            <w:iCs/>
          </w:rPr>
          <w:t>carleton.ca/equity/wp-content/uploads/Student-Guide-to-Academic-Accommodation.pdf</w:t>
        </w:r>
      </w:hyperlink>
      <w:r w:rsidRPr="003C4384">
        <w:rPr>
          <w:rFonts w:cs="Arial"/>
          <w:iCs/>
          <w:u w:val="single"/>
        </w:rPr>
        <w:t>.</w:t>
      </w:r>
    </w:p>
    <w:p w14:paraId="7565D1DE" w14:textId="77777777" w:rsidR="003C4384" w:rsidRPr="003C4384" w:rsidRDefault="003C4384" w:rsidP="003C4384">
      <w:pPr>
        <w:rPr>
          <w:rFonts w:cs="Arial"/>
          <w:iCs/>
        </w:rPr>
      </w:pPr>
    </w:p>
    <w:p w14:paraId="5E3133DF" w14:textId="77777777" w:rsidR="003C4384" w:rsidRPr="003C4384" w:rsidRDefault="003C4384" w:rsidP="003C4384">
      <w:pPr>
        <w:rPr>
          <w:rFonts w:cs="Arial"/>
          <w:iCs/>
        </w:rPr>
      </w:pPr>
      <w:r w:rsidRPr="003C4384">
        <w:rPr>
          <w:rFonts w:cs="Arial"/>
          <w:b/>
          <w:i/>
          <w:iCs/>
        </w:rPr>
        <w:t>Religious accommodation:</w:t>
      </w:r>
      <w:r w:rsidRPr="003C4384">
        <w:rPr>
          <w:rFonts w:cs="Arial"/>
          <w:b/>
          <w:iCs/>
        </w:rPr>
        <w:t xml:space="preserve"> </w:t>
      </w:r>
      <w:r w:rsidRPr="003C4384">
        <w:rPr>
          <w:rFonts w:cs="Arial"/>
          <w:iCs/>
        </w:rPr>
        <w:t xml:space="preserve">Please contact your instructor with any requests for academic accommodation during the first two weeks of class, or as soon as possible after the need for accommodation is known to exist. For more details, visit the Equity Services website: </w:t>
      </w:r>
      <w:hyperlink r:id="rId9" w:history="1">
        <w:r w:rsidRPr="003C4384">
          <w:rPr>
            <w:rStyle w:val="Hyperlink"/>
            <w:rFonts w:cs="Arial"/>
            <w:iCs/>
          </w:rPr>
          <w:t>carleton.ca/equity/wp-content/uploads/Student-Guide-to-Academic-Accommodation.pdf</w:t>
        </w:r>
      </w:hyperlink>
      <w:r w:rsidRPr="003C4384">
        <w:rPr>
          <w:rFonts w:cs="Arial"/>
          <w:iCs/>
          <w:u w:val="single"/>
        </w:rPr>
        <w:t>.</w:t>
      </w:r>
    </w:p>
    <w:p w14:paraId="209FE687" w14:textId="77777777" w:rsidR="003C4384" w:rsidRPr="003C4384" w:rsidRDefault="003C4384" w:rsidP="003C4384">
      <w:pPr>
        <w:rPr>
          <w:rFonts w:cs="Arial"/>
          <w:iCs/>
        </w:rPr>
      </w:pPr>
    </w:p>
    <w:p w14:paraId="315B8DD4" w14:textId="77777777" w:rsidR="003C4384" w:rsidRPr="003C4384" w:rsidRDefault="003C4384" w:rsidP="003C4384">
      <w:pPr>
        <w:rPr>
          <w:rFonts w:cs="Arial"/>
          <w:iCs/>
        </w:rPr>
      </w:pPr>
      <w:r w:rsidRPr="003C4384">
        <w:rPr>
          <w:rFonts w:cs="Arial"/>
          <w:b/>
          <w:i/>
          <w:iCs/>
        </w:rPr>
        <w:t>Accommodations for students with disabilities:</w:t>
      </w:r>
      <w:r w:rsidRPr="003C4384">
        <w:rPr>
          <w:rFonts w:cs="Arial"/>
          <w:b/>
          <w:iCs/>
        </w:rPr>
        <w:t xml:space="preserve"> </w:t>
      </w:r>
      <w:r w:rsidRPr="003C4384">
        <w:rPr>
          <w:rFonts w:cs="Arial"/>
          <w:iCs/>
        </w:rPr>
        <w:t xml:space="preserve">If you have a documented disability requiring academic accommodations in this course, please contact the Paul Menton Centre for Students with Disabilities (PMC) at 613-520-6608 or </w:t>
      </w:r>
      <w:hyperlink r:id="rId10" w:history="1">
        <w:r w:rsidRPr="003C4384">
          <w:rPr>
            <w:rStyle w:val="Hyperlink"/>
            <w:rFonts w:cs="Arial"/>
            <w:iCs/>
          </w:rPr>
          <w:t>pmc@carleton.ca</w:t>
        </w:r>
      </w:hyperlink>
      <w:r w:rsidRPr="003C4384">
        <w:rPr>
          <w:rFonts w:cs="Arial"/>
          <w:iCs/>
        </w:rPr>
        <w:t xml:space="preserve">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reach out to your instructor as soon as possible to ensure accommodation arrangements are made. For more details, please visit </w:t>
      </w:r>
      <w:hyperlink r:id="rId11" w:history="1">
        <w:r w:rsidRPr="003C4384">
          <w:rPr>
            <w:rStyle w:val="Hyperlink"/>
            <w:rFonts w:cs="Arial"/>
            <w:iCs/>
          </w:rPr>
          <w:t>carleton.ca/pmc</w:t>
        </w:r>
      </w:hyperlink>
      <w:r w:rsidRPr="003C4384">
        <w:rPr>
          <w:rFonts w:cs="Arial"/>
          <w:iCs/>
        </w:rPr>
        <w:t>.</w:t>
      </w:r>
    </w:p>
    <w:p w14:paraId="205CCE1E" w14:textId="77777777" w:rsidR="003C4384" w:rsidRPr="003C4384" w:rsidRDefault="003C4384" w:rsidP="003C4384">
      <w:pPr>
        <w:rPr>
          <w:rFonts w:cs="Arial"/>
          <w:b/>
          <w:iCs/>
        </w:rPr>
      </w:pPr>
    </w:p>
    <w:p w14:paraId="235C0F0B" w14:textId="77777777" w:rsidR="003C4384" w:rsidRPr="003C4384" w:rsidRDefault="003C4384" w:rsidP="003C4384">
      <w:pPr>
        <w:rPr>
          <w:rFonts w:cs="Arial"/>
          <w:iCs/>
          <w:u w:val="single"/>
        </w:rPr>
      </w:pPr>
      <w:r w:rsidRPr="003C4384">
        <w:rPr>
          <w:rFonts w:cs="Arial"/>
          <w:b/>
          <w:i/>
          <w:iCs/>
        </w:rPr>
        <w:t>Accommodation for student activities:</w:t>
      </w:r>
      <w:r w:rsidRPr="003C4384">
        <w:rPr>
          <w:rFonts w:cs="Arial"/>
          <w:b/>
          <w:iCs/>
        </w:rPr>
        <w:t xml:space="preserve"> </w:t>
      </w:r>
      <w:r w:rsidRPr="003C4384">
        <w:rPr>
          <w:rFonts w:cs="Arial"/>
          <w:iCs/>
        </w:rPr>
        <w:t xml:space="preserve">Carleton University recognizes the substantial benefits, both to the individual student and for the university, that result from a student participating in activities beyond the classroom experience. Reasonable accommodation must be provided to students who engage in student activities at the national or international level. Please contact your instructor with any requests for academic accommodation during the first two weeks of class, or as soon as possible after the need for accommodation is known to exist. </w:t>
      </w:r>
      <w:hyperlink r:id="rId12" w:history="1">
        <w:r w:rsidRPr="003C4384">
          <w:rPr>
            <w:rStyle w:val="Hyperlink"/>
            <w:rFonts w:cs="Arial"/>
            <w:iCs/>
          </w:rPr>
          <w:t>https://carleton.ca/senate/wp-content/uploads/Accommodation-for-Student-Activities-1.pdf</w:t>
        </w:r>
      </w:hyperlink>
      <w:r w:rsidRPr="003C4384">
        <w:rPr>
          <w:rFonts w:cs="Arial"/>
          <w:iCs/>
        </w:rPr>
        <w:t>.</w:t>
      </w:r>
    </w:p>
    <w:p w14:paraId="1DB9F10A" w14:textId="77777777" w:rsidR="003C4384" w:rsidRPr="003C4384" w:rsidRDefault="003C4384" w:rsidP="003C4384">
      <w:pPr>
        <w:rPr>
          <w:rFonts w:cs="Arial"/>
          <w:iCs/>
        </w:rPr>
      </w:pPr>
    </w:p>
    <w:p w14:paraId="0160D086" w14:textId="77777777" w:rsidR="003C4384" w:rsidRPr="003C4384" w:rsidRDefault="003C4384" w:rsidP="003C4384">
      <w:pPr>
        <w:rPr>
          <w:rFonts w:cs="Arial"/>
          <w:iCs/>
          <w:u w:val="single"/>
        </w:rPr>
      </w:pPr>
      <w:r w:rsidRPr="003C4384">
        <w:rPr>
          <w:rFonts w:cs="Arial"/>
          <w:iCs/>
        </w:rPr>
        <w:t xml:space="preserve">For more information on academic accommodation, please contact the departmental administrator or visit: </w:t>
      </w:r>
      <w:hyperlink r:id="rId13" w:history="1">
        <w:r w:rsidRPr="003C4384">
          <w:rPr>
            <w:rStyle w:val="Hyperlink"/>
            <w:rFonts w:cs="Arial"/>
            <w:iCs/>
          </w:rPr>
          <w:t>students.carleton.ca/course-outline</w:t>
        </w:r>
      </w:hyperlink>
      <w:r w:rsidRPr="003C4384">
        <w:rPr>
          <w:rFonts w:cs="Arial"/>
          <w:iCs/>
          <w:u w:val="single"/>
        </w:rPr>
        <w:t>.</w:t>
      </w:r>
    </w:p>
    <w:p w14:paraId="7A2C4785" w14:textId="77777777" w:rsidR="003C4384" w:rsidRPr="003C4384" w:rsidRDefault="003C4384" w:rsidP="003C4384">
      <w:pPr>
        <w:rPr>
          <w:rFonts w:cs="Arial"/>
          <w:iCs/>
        </w:rPr>
      </w:pPr>
    </w:p>
    <w:p w14:paraId="0FC0A4EB" w14:textId="77777777" w:rsidR="003C4384" w:rsidRPr="003C4384" w:rsidRDefault="003C4384" w:rsidP="003C4384">
      <w:pPr>
        <w:rPr>
          <w:rFonts w:cs="Arial"/>
          <w:b/>
          <w:bCs/>
          <w:iCs/>
          <w:u w:val="single"/>
        </w:rPr>
      </w:pPr>
      <w:r w:rsidRPr="003C4384">
        <w:rPr>
          <w:rFonts w:cs="Arial"/>
          <w:b/>
          <w:bCs/>
          <w:iCs/>
          <w:u w:val="single"/>
        </w:rPr>
        <w:t>Sexual Violence Policy</w:t>
      </w:r>
    </w:p>
    <w:p w14:paraId="6C838417" w14:textId="77777777" w:rsidR="003C4384" w:rsidRPr="003C4384" w:rsidRDefault="003C4384" w:rsidP="003C4384">
      <w:pPr>
        <w:rPr>
          <w:rFonts w:cs="Arial"/>
          <w:iCs/>
        </w:rPr>
      </w:pPr>
    </w:p>
    <w:p w14:paraId="0C6F5374" w14:textId="77777777" w:rsidR="003C4384" w:rsidRPr="003C4384" w:rsidRDefault="003C4384" w:rsidP="003C4384">
      <w:pPr>
        <w:rPr>
          <w:rFonts w:cs="Arial"/>
          <w:iCs/>
        </w:rPr>
      </w:pPr>
      <w:r w:rsidRPr="003C4384">
        <w:rPr>
          <w:rFonts w:cs="Arial"/>
          <w:iCs/>
        </w:rPr>
        <w:lastRenderedPageBreak/>
        <w:t xml:space="preserve">As a community, Carleton University is committed to maintaining a positive learning, working and living environment where sexual violence will not be tolerated. Survivors are supported through academic accommodations as per Carleton's Sexual Violence Policy. For more information about the services available at the university and to obtain information about sexual violence and/or support, visit: </w:t>
      </w:r>
      <w:hyperlink r:id="rId14" w:history="1">
        <w:r w:rsidRPr="003C4384">
          <w:rPr>
            <w:rStyle w:val="Hyperlink"/>
            <w:rFonts w:cs="Arial"/>
            <w:iCs/>
          </w:rPr>
          <w:t>carleton.ca/sexual-violence-support</w:t>
        </w:r>
      </w:hyperlink>
      <w:r w:rsidRPr="003C4384">
        <w:rPr>
          <w:rFonts w:cs="Arial"/>
          <w:iCs/>
        </w:rPr>
        <w:t>.</w:t>
      </w:r>
    </w:p>
    <w:p w14:paraId="25E14E9A" w14:textId="7A5104A6" w:rsidR="003C4384" w:rsidRDefault="003C4384" w:rsidP="003C4384">
      <w:pPr>
        <w:rPr>
          <w:rFonts w:cs="Arial"/>
          <w:iCs/>
        </w:rPr>
      </w:pPr>
    </w:p>
    <w:p w14:paraId="112C3C62" w14:textId="19800B7A" w:rsidR="00327BA1" w:rsidRPr="00327BA1" w:rsidRDefault="00327BA1" w:rsidP="003C4384">
      <w:pPr>
        <w:rPr>
          <w:rFonts w:cs="Arial"/>
          <w:b/>
          <w:bCs/>
          <w:iCs/>
          <w:u w:val="single"/>
        </w:rPr>
      </w:pPr>
      <w:r w:rsidRPr="00327BA1">
        <w:rPr>
          <w:rFonts w:cs="Arial"/>
          <w:b/>
          <w:bCs/>
          <w:iCs/>
          <w:u w:val="single"/>
        </w:rPr>
        <w:t>Plagiarism</w:t>
      </w:r>
    </w:p>
    <w:p w14:paraId="6E769005" w14:textId="77777777" w:rsidR="00327BA1" w:rsidRPr="003C4384" w:rsidRDefault="00327BA1" w:rsidP="003C4384">
      <w:pPr>
        <w:rPr>
          <w:rFonts w:cs="Arial"/>
          <w:iCs/>
        </w:rPr>
      </w:pPr>
    </w:p>
    <w:p w14:paraId="7C30A088" w14:textId="77777777" w:rsidR="00327BA1" w:rsidRPr="00327BA1" w:rsidRDefault="00327BA1" w:rsidP="00327BA1">
      <w:pPr>
        <w:rPr>
          <w:rFonts w:cs="Arial"/>
          <w:iCs/>
        </w:rPr>
      </w:pPr>
      <w:r w:rsidRPr="00327BA1">
        <w:rPr>
          <w:rFonts w:cs="Arial"/>
          <w:iCs/>
        </w:rPr>
        <w:t>The University Academic Integrity Policy defines plagiarism as “</w:t>
      </w:r>
      <w:r w:rsidRPr="00327BA1">
        <w:rPr>
          <w:rFonts w:cs="Arial"/>
          <w:i/>
          <w:iCs/>
        </w:rPr>
        <w:t>presenting, whether intentionally or not, the ideas, expression of ideas or work of others as one’s own.”  </w:t>
      </w:r>
      <w:r w:rsidRPr="00327BA1">
        <w:rPr>
          <w:rFonts w:cs="Arial"/>
          <w:iCs/>
        </w:rPr>
        <w:t>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w:t>
      </w:r>
    </w:p>
    <w:p w14:paraId="708B7671" w14:textId="3D520F5B" w:rsidR="00327BA1" w:rsidRDefault="00327BA1" w:rsidP="00327BA1">
      <w:pPr>
        <w:rPr>
          <w:rFonts w:cs="Arial"/>
          <w:iCs/>
        </w:rPr>
      </w:pPr>
      <w:r w:rsidRPr="00327BA1">
        <w:rPr>
          <w:rFonts w:cs="Arial"/>
          <w:iCs/>
        </w:rPr>
        <w:t>Examples of plagiarism include, but are not limited to:</w:t>
      </w:r>
    </w:p>
    <w:p w14:paraId="1023E230" w14:textId="77777777" w:rsidR="00327BA1" w:rsidRPr="00327BA1" w:rsidRDefault="00327BA1" w:rsidP="00327BA1">
      <w:pPr>
        <w:rPr>
          <w:rFonts w:cs="Arial"/>
          <w:iCs/>
        </w:rPr>
      </w:pPr>
    </w:p>
    <w:p w14:paraId="314BC2C4" w14:textId="77777777" w:rsidR="00327BA1" w:rsidRPr="00327BA1" w:rsidRDefault="00327BA1" w:rsidP="00327BA1">
      <w:pPr>
        <w:numPr>
          <w:ilvl w:val="0"/>
          <w:numId w:val="45"/>
        </w:numPr>
        <w:rPr>
          <w:rFonts w:cs="Arial"/>
          <w:iCs/>
        </w:rPr>
      </w:pPr>
      <w:r w:rsidRPr="00327BA1">
        <w:rPr>
          <w:rFonts w:cs="Arial"/>
          <w:iCs/>
        </w:rPr>
        <w:t>any submission prepared in whole or in part, by someone else, including the unauthorized use of generative AI tools (e.g., ChatGPT);</w:t>
      </w:r>
    </w:p>
    <w:p w14:paraId="427B9A77" w14:textId="77777777" w:rsidR="00327BA1" w:rsidRPr="00327BA1" w:rsidRDefault="00327BA1" w:rsidP="00327BA1">
      <w:pPr>
        <w:numPr>
          <w:ilvl w:val="0"/>
          <w:numId w:val="45"/>
        </w:numPr>
        <w:rPr>
          <w:rFonts w:cs="Arial"/>
          <w:iCs/>
        </w:rPr>
      </w:pPr>
      <w:r w:rsidRPr="00327BA1">
        <w:rPr>
          <w:rFonts w:cs="Arial"/>
          <w:iCs/>
        </w:rPr>
        <w:t>using ideas or direct, verbatim quotations, paraphrased material, algorithms, formulae, scientific or mathematical concepts, or ideas without appropriate acknowledgment in any academic assignment;</w:t>
      </w:r>
    </w:p>
    <w:p w14:paraId="1AE1A917" w14:textId="77777777" w:rsidR="00327BA1" w:rsidRPr="00327BA1" w:rsidRDefault="00327BA1" w:rsidP="00327BA1">
      <w:pPr>
        <w:numPr>
          <w:ilvl w:val="0"/>
          <w:numId w:val="45"/>
        </w:numPr>
        <w:rPr>
          <w:rFonts w:cs="Arial"/>
          <w:iCs/>
        </w:rPr>
      </w:pPr>
      <w:r w:rsidRPr="00327BA1">
        <w:rPr>
          <w:rFonts w:cs="Arial"/>
          <w:iCs/>
        </w:rPr>
        <w:t>using another’s data or research findings without appropriate acknowledgement;</w:t>
      </w:r>
    </w:p>
    <w:p w14:paraId="5E20935F" w14:textId="77777777" w:rsidR="00327BA1" w:rsidRPr="00327BA1" w:rsidRDefault="00327BA1" w:rsidP="00327BA1">
      <w:pPr>
        <w:numPr>
          <w:ilvl w:val="0"/>
          <w:numId w:val="45"/>
        </w:numPr>
        <w:rPr>
          <w:rFonts w:cs="Arial"/>
          <w:iCs/>
        </w:rPr>
      </w:pPr>
      <w:r w:rsidRPr="00327BA1">
        <w:rPr>
          <w:rFonts w:cs="Arial"/>
          <w:iCs/>
        </w:rPr>
        <w:t>submitting a computer program developed in whole or in part by someone else, with or without modifications, as one’s own; and</w:t>
      </w:r>
    </w:p>
    <w:p w14:paraId="22C2904F" w14:textId="77777777" w:rsidR="00327BA1" w:rsidRPr="00327BA1" w:rsidRDefault="00327BA1" w:rsidP="00327BA1">
      <w:pPr>
        <w:numPr>
          <w:ilvl w:val="0"/>
          <w:numId w:val="45"/>
        </w:numPr>
        <w:rPr>
          <w:rFonts w:cs="Arial"/>
          <w:iCs/>
        </w:rPr>
      </w:pPr>
      <w:r w:rsidRPr="00327BA1">
        <w:rPr>
          <w:rFonts w:cs="Arial"/>
          <w:iCs/>
        </w:rPr>
        <w:t>failing to acknowledge sources through the use of proper citations when using another’s work and/or failing to use quotations marks.</w:t>
      </w:r>
    </w:p>
    <w:p w14:paraId="36538640" w14:textId="77777777" w:rsidR="00327BA1" w:rsidRDefault="00327BA1" w:rsidP="00327BA1">
      <w:pPr>
        <w:rPr>
          <w:rFonts w:cs="Arial"/>
          <w:iCs/>
        </w:rPr>
      </w:pPr>
    </w:p>
    <w:p w14:paraId="1D26F6A6" w14:textId="51369734" w:rsidR="00327BA1" w:rsidRPr="00327BA1" w:rsidRDefault="00327BA1" w:rsidP="00327BA1">
      <w:pPr>
        <w:rPr>
          <w:rFonts w:cs="Arial"/>
          <w:iCs/>
        </w:rPr>
      </w:pPr>
      <w:r w:rsidRPr="00327BA1">
        <w:rPr>
          <w:rFonts w:cs="Arial"/>
          <w:iCs/>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612BCCD1" w14:textId="6044F9F8" w:rsidR="003C4384" w:rsidRPr="003C4384" w:rsidRDefault="003C4384" w:rsidP="003C4384">
      <w:pPr>
        <w:rPr>
          <w:rFonts w:cs="Arial"/>
          <w:iCs/>
          <w:lang w:val="en-GB"/>
        </w:rPr>
      </w:pPr>
      <w:r w:rsidRPr="003C4384">
        <w:rPr>
          <w:rFonts w:cs="Arial"/>
          <w:iCs/>
          <w:lang w:val="en-GB"/>
        </w:rPr>
        <w:t xml:space="preserve"> </w:t>
      </w:r>
    </w:p>
    <w:p w14:paraId="685D4B6F" w14:textId="77777777" w:rsidR="003C4384" w:rsidRPr="003C4384" w:rsidRDefault="003C4384" w:rsidP="003C4384">
      <w:pPr>
        <w:rPr>
          <w:rFonts w:cs="Arial"/>
          <w:iCs/>
        </w:rPr>
      </w:pPr>
      <w:r w:rsidRPr="003C4384">
        <w:rPr>
          <w:rFonts w:cs="Arial"/>
          <w:iCs/>
        </w:rPr>
        <w:t xml:space="preserve">More information on the University’s Academic Integrity Policy can be found at: </w:t>
      </w:r>
      <w:hyperlink r:id="rId15" w:history="1">
        <w:r w:rsidRPr="003C4384">
          <w:rPr>
            <w:rStyle w:val="Hyperlink"/>
            <w:rFonts w:cs="Arial"/>
            <w:iCs/>
          </w:rPr>
          <w:t>https://carleton.ca/registrar/academic-integrity/</w:t>
        </w:r>
      </w:hyperlink>
      <w:r w:rsidRPr="003C4384">
        <w:rPr>
          <w:rFonts w:cs="Arial"/>
          <w:iCs/>
        </w:rPr>
        <w:t>.</w:t>
      </w:r>
    </w:p>
    <w:p w14:paraId="5E23D589" w14:textId="77777777" w:rsidR="003C4384" w:rsidRPr="003C4384" w:rsidRDefault="003C4384" w:rsidP="003C4384">
      <w:pPr>
        <w:rPr>
          <w:rFonts w:cs="Arial"/>
          <w:iCs/>
        </w:rPr>
      </w:pPr>
    </w:p>
    <w:p w14:paraId="1FC3DE69" w14:textId="77777777" w:rsidR="003C4384" w:rsidRPr="003C4384" w:rsidRDefault="003C4384" w:rsidP="003C4384">
      <w:pPr>
        <w:rPr>
          <w:rFonts w:cs="Arial"/>
          <w:b/>
          <w:iCs/>
          <w:u w:val="single"/>
          <w:lang w:val="en-GB"/>
        </w:rPr>
      </w:pPr>
      <w:r w:rsidRPr="003C4384">
        <w:rPr>
          <w:rFonts w:cs="Arial"/>
          <w:b/>
          <w:bCs/>
          <w:iCs/>
          <w:u w:val="single"/>
          <w:lang w:val="en-GB"/>
        </w:rPr>
        <w:t xml:space="preserve">Intellectual property </w:t>
      </w:r>
    </w:p>
    <w:p w14:paraId="38381C5D" w14:textId="77777777" w:rsidR="003C4384" w:rsidRPr="003C4384" w:rsidRDefault="003C4384" w:rsidP="003C4384">
      <w:pPr>
        <w:rPr>
          <w:rFonts w:cs="Arial"/>
          <w:iCs/>
          <w:lang w:val="en-GB"/>
        </w:rPr>
      </w:pPr>
    </w:p>
    <w:p w14:paraId="5BA4FACB" w14:textId="77777777" w:rsidR="003C4384" w:rsidRPr="003C4384" w:rsidRDefault="003C4384" w:rsidP="003C4384">
      <w:pPr>
        <w:rPr>
          <w:rFonts w:cs="Arial"/>
          <w:iCs/>
          <w:lang w:val="en-GB"/>
        </w:rPr>
      </w:pPr>
      <w:r w:rsidRPr="003C4384">
        <w:rPr>
          <w:rFonts w:cs="Arial"/>
          <w:iCs/>
          <w:lang w:val="en-GB"/>
        </w:rPr>
        <w:t xml:space="preserve">Student or professor materials created for this course (including presentations and posted notes, labs, case studies, assignments and exams) remain the intellectual </w:t>
      </w:r>
      <w:r w:rsidRPr="003C4384">
        <w:rPr>
          <w:rFonts w:cs="Arial"/>
          <w:iCs/>
          <w:lang w:val="en-GB"/>
        </w:rPr>
        <w:lastRenderedPageBreak/>
        <w:t>property of the author(s). They are intended for personal use and may not be reproduced or redistributed without prior written consent of the author(s).</w:t>
      </w:r>
    </w:p>
    <w:p w14:paraId="633623DF" w14:textId="77777777" w:rsidR="003C4384" w:rsidRPr="003C4384" w:rsidRDefault="003C4384" w:rsidP="003C4384">
      <w:pPr>
        <w:rPr>
          <w:rFonts w:cs="Arial"/>
          <w:iCs/>
          <w:lang w:val="en-GB"/>
        </w:rPr>
      </w:pPr>
    </w:p>
    <w:p w14:paraId="2F0B11F5" w14:textId="77777777" w:rsidR="003C4384" w:rsidRPr="003C4384" w:rsidRDefault="003C4384" w:rsidP="003C4384">
      <w:pPr>
        <w:rPr>
          <w:rFonts w:cs="Arial"/>
          <w:b/>
          <w:bCs/>
          <w:iCs/>
          <w:u w:val="single"/>
          <w:lang w:val="en-GB"/>
        </w:rPr>
      </w:pPr>
      <w:r w:rsidRPr="003C4384">
        <w:rPr>
          <w:rFonts w:cs="Arial"/>
          <w:b/>
          <w:bCs/>
          <w:iCs/>
          <w:u w:val="single"/>
          <w:lang w:val="en-GB"/>
        </w:rPr>
        <w:t>Submission and Return of Term Work</w:t>
      </w:r>
    </w:p>
    <w:p w14:paraId="56BCA5B7" w14:textId="77777777" w:rsidR="003C4384" w:rsidRPr="003C4384" w:rsidRDefault="003C4384" w:rsidP="003C4384">
      <w:pPr>
        <w:rPr>
          <w:rFonts w:cs="Arial"/>
          <w:b/>
          <w:iCs/>
          <w:lang w:val="en-GB"/>
        </w:rPr>
      </w:pPr>
    </w:p>
    <w:p w14:paraId="1E2E42C9" w14:textId="77777777" w:rsidR="003C4384" w:rsidRPr="003C4384" w:rsidRDefault="003C4384" w:rsidP="003C4384">
      <w:pPr>
        <w:rPr>
          <w:rFonts w:cs="Arial"/>
          <w:iCs/>
          <w:lang w:val="en-GB"/>
        </w:rPr>
      </w:pPr>
      <w:r w:rsidRPr="003C4384">
        <w:rPr>
          <w:rFonts w:cs="Arial"/>
          <w:iCs/>
          <w:lang w:val="en-GB"/>
        </w:rPr>
        <w:t xml:space="preserve">Papers must be submitted directly to the instructor according to the instructions in the course outline. The departmental office will not accept assignments submitted in hard copy. </w:t>
      </w:r>
    </w:p>
    <w:p w14:paraId="6FC4E2AC" w14:textId="77777777" w:rsidR="003C4384" w:rsidRPr="003C4384" w:rsidRDefault="003C4384" w:rsidP="003C4384">
      <w:pPr>
        <w:rPr>
          <w:rFonts w:cs="Arial"/>
          <w:iCs/>
          <w:lang w:val="en-GB"/>
        </w:rPr>
      </w:pPr>
    </w:p>
    <w:p w14:paraId="6F38CF87" w14:textId="77777777" w:rsidR="003C4384" w:rsidRPr="003C4384" w:rsidRDefault="003C4384" w:rsidP="003C4384">
      <w:pPr>
        <w:rPr>
          <w:rFonts w:cs="Arial"/>
          <w:b/>
          <w:iCs/>
          <w:u w:val="single"/>
          <w:lang w:val="en-US"/>
        </w:rPr>
      </w:pPr>
      <w:r w:rsidRPr="003C4384">
        <w:rPr>
          <w:rFonts w:cs="Arial"/>
          <w:b/>
          <w:iCs/>
          <w:u w:val="single"/>
          <w:lang w:val="en-US"/>
        </w:rPr>
        <w:t>Grading</w:t>
      </w:r>
    </w:p>
    <w:p w14:paraId="717E4F5F" w14:textId="77777777" w:rsidR="003C4384" w:rsidRPr="003C4384" w:rsidRDefault="003C4384" w:rsidP="003C4384">
      <w:pPr>
        <w:rPr>
          <w:rFonts w:cs="Arial"/>
          <w:b/>
          <w:iCs/>
          <w:lang w:val="en-US"/>
        </w:rPr>
      </w:pPr>
    </w:p>
    <w:p w14:paraId="15B7EDEB" w14:textId="77777777" w:rsidR="003C4384" w:rsidRPr="003C4384" w:rsidRDefault="003C4384" w:rsidP="003C4384">
      <w:pPr>
        <w:rPr>
          <w:rFonts w:cs="Arial"/>
          <w:iCs/>
          <w:lang w:val="en-US"/>
        </w:rPr>
      </w:pPr>
      <w:r w:rsidRPr="003C4384">
        <w:rPr>
          <w:rFonts w:cs="Arial"/>
          <w:iCs/>
          <w:lang w:val="en-US"/>
        </w:rPr>
        <w:t>Standing in a course is determined by the course instructor, subject to the approval of the faculty Dean. Final standing in courses will be shown by alphabetical grades. The system of grades used, with corresponding grade points is:</w:t>
      </w:r>
    </w:p>
    <w:p w14:paraId="4C2F1455" w14:textId="77777777" w:rsidR="003C4384" w:rsidRPr="003C4384" w:rsidRDefault="003C4384" w:rsidP="003C4384">
      <w:pPr>
        <w:rPr>
          <w:rFonts w:cs="Arial"/>
          <w:iCs/>
        </w:rPr>
      </w:pPr>
    </w:p>
    <w:tbl>
      <w:tblPr>
        <w:tblW w:w="9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625"/>
        <w:gridCol w:w="1550"/>
        <w:gridCol w:w="1550"/>
        <w:gridCol w:w="1550"/>
        <w:gridCol w:w="1550"/>
        <w:gridCol w:w="1551"/>
      </w:tblGrid>
      <w:tr w:rsidR="003C4384" w:rsidRPr="003C4384" w14:paraId="4AF4104A" w14:textId="77777777" w:rsidTr="00BE7A1D">
        <w:tc>
          <w:tcPr>
            <w:tcW w:w="1625" w:type="dxa"/>
            <w:tcBorders>
              <w:top w:val="single" w:sz="4" w:space="0" w:color="auto"/>
              <w:left w:val="single" w:sz="4" w:space="0" w:color="auto"/>
              <w:bottom w:val="double" w:sz="4" w:space="0" w:color="auto"/>
              <w:right w:val="single" w:sz="4" w:space="0" w:color="auto"/>
            </w:tcBorders>
            <w:hideMark/>
          </w:tcPr>
          <w:p w14:paraId="452BD10D" w14:textId="77777777" w:rsidR="003C4384" w:rsidRPr="003C4384" w:rsidRDefault="003C4384" w:rsidP="003C4384">
            <w:pPr>
              <w:rPr>
                <w:rFonts w:cs="Arial"/>
                <w:b/>
                <w:bCs/>
                <w:iCs/>
              </w:rPr>
            </w:pPr>
            <w:r w:rsidRPr="003C4384">
              <w:rPr>
                <w:rFonts w:cs="Arial"/>
                <w:b/>
                <w:bCs/>
                <w:iCs/>
              </w:rPr>
              <w:t>Percentage</w:t>
            </w:r>
          </w:p>
        </w:tc>
        <w:tc>
          <w:tcPr>
            <w:tcW w:w="1550" w:type="dxa"/>
            <w:tcBorders>
              <w:top w:val="single" w:sz="4" w:space="0" w:color="auto"/>
              <w:left w:val="single" w:sz="4" w:space="0" w:color="auto"/>
              <w:bottom w:val="double" w:sz="4" w:space="0" w:color="auto"/>
              <w:right w:val="single" w:sz="4" w:space="0" w:color="auto"/>
            </w:tcBorders>
            <w:hideMark/>
          </w:tcPr>
          <w:p w14:paraId="3CFFC733" w14:textId="77777777" w:rsidR="003C4384" w:rsidRPr="003C4384" w:rsidRDefault="003C4384" w:rsidP="003C4384">
            <w:pPr>
              <w:rPr>
                <w:rFonts w:cs="Arial"/>
                <w:b/>
                <w:bCs/>
                <w:iCs/>
              </w:rPr>
            </w:pPr>
            <w:r w:rsidRPr="003C4384">
              <w:rPr>
                <w:rFonts w:cs="Arial"/>
                <w:b/>
                <w:bCs/>
                <w:iCs/>
              </w:rPr>
              <w:t>Letter grade</w:t>
            </w:r>
          </w:p>
        </w:tc>
        <w:tc>
          <w:tcPr>
            <w:tcW w:w="1550" w:type="dxa"/>
            <w:tcBorders>
              <w:top w:val="single" w:sz="4" w:space="0" w:color="auto"/>
              <w:left w:val="single" w:sz="4" w:space="0" w:color="auto"/>
              <w:bottom w:val="double" w:sz="4" w:space="0" w:color="auto"/>
              <w:right w:val="double" w:sz="4" w:space="0" w:color="auto"/>
            </w:tcBorders>
            <w:hideMark/>
          </w:tcPr>
          <w:p w14:paraId="3B89C373" w14:textId="77777777" w:rsidR="003C4384" w:rsidRPr="003C4384" w:rsidRDefault="003C4384" w:rsidP="003C4384">
            <w:pPr>
              <w:rPr>
                <w:rFonts w:cs="Arial"/>
                <w:b/>
                <w:bCs/>
                <w:iCs/>
              </w:rPr>
            </w:pPr>
            <w:r w:rsidRPr="003C4384">
              <w:rPr>
                <w:rFonts w:cs="Arial"/>
                <w:b/>
                <w:bCs/>
                <w:iCs/>
              </w:rPr>
              <w:t>12-point scale</w:t>
            </w:r>
          </w:p>
        </w:tc>
        <w:tc>
          <w:tcPr>
            <w:tcW w:w="1550" w:type="dxa"/>
            <w:tcBorders>
              <w:top w:val="single" w:sz="4" w:space="0" w:color="auto"/>
              <w:left w:val="double" w:sz="4" w:space="0" w:color="auto"/>
              <w:bottom w:val="double" w:sz="4" w:space="0" w:color="auto"/>
              <w:right w:val="single" w:sz="4" w:space="0" w:color="auto"/>
            </w:tcBorders>
            <w:hideMark/>
          </w:tcPr>
          <w:p w14:paraId="2F1BD70A" w14:textId="77777777" w:rsidR="003C4384" w:rsidRPr="003C4384" w:rsidRDefault="003C4384" w:rsidP="003C4384">
            <w:pPr>
              <w:rPr>
                <w:rFonts w:cs="Arial"/>
                <w:b/>
                <w:bCs/>
                <w:iCs/>
              </w:rPr>
            </w:pPr>
            <w:r w:rsidRPr="003C4384">
              <w:rPr>
                <w:rFonts w:cs="Arial"/>
                <w:b/>
                <w:bCs/>
                <w:iCs/>
              </w:rPr>
              <w:t>Percentage</w:t>
            </w:r>
          </w:p>
        </w:tc>
        <w:tc>
          <w:tcPr>
            <w:tcW w:w="1550" w:type="dxa"/>
            <w:tcBorders>
              <w:top w:val="single" w:sz="4" w:space="0" w:color="auto"/>
              <w:left w:val="single" w:sz="4" w:space="0" w:color="auto"/>
              <w:bottom w:val="double" w:sz="4" w:space="0" w:color="auto"/>
              <w:right w:val="single" w:sz="4" w:space="0" w:color="auto"/>
            </w:tcBorders>
            <w:hideMark/>
          </w:tcPr>
          <w:p w14:paraId="5A156051" w14:textId="77777777" w:rsidR="003C4384" w:rsidRPr="003C4384" w:rsidRDefault="003C4384" w:rsidP="003C4384">
            <w:pPr>
              <w:rPr>
                <w:rFonts w:cs="Arial"/>
                <w:b/>
                <w:bCs/>
                <w:iCs/>
              </w:rPr>
            </w:pPr>
            <w:r w:rsidRPr="003C4384">
              <w:rPr>
                <w:rFonts w:cs="Arial"/>
                <w:b/>
                <w:bCs/>
                <w:iCs/>
              </w:rPr>
              <w:t>Letter grade</w:t>
            </w:r>
          </w:p>
        </w:tc>
        <w:tc>
          <w:tcPr>
            <w:tcW w:w="1551" w:type="dxa"/>
            <w:tcBorders>
              <w:top w:val="single" w:sz="4" w:space="0" w:color="auto"/>
              <w:left w:val="single" w:sz="4" w:space="0" w:color="auto"/>
              <w:bottom w:val="double" w:sz="4" w:space="0" w:color="auto"/>
              <w:right w:val="single" w:sz="4" w:space="0" w:color="auto"/>
            </w:tcBorders>
            <w:hideMark/>
          </w:tcPr>
          <w:p w14:paraId="011CDA6C" w14:textId="77777777" w:rsidR="003C4384" w:rsidRPr="003C4384" w:rsidRDefault="003C4384" w:rsidP="003C4384">
            <w:pPr>
              <w:rPr>
                <w:rFonts w:cs="Arial"/>
                <w:b/>
                <w:bCs/>
                <w:iCs/>
              </w:rPr>
            </w:pPr>
            <w:r w:rsidRPr="003C4384">
              <w:rPr>
                <w:rFonts w:cs="Arial"/>
                <w:b/>
                <w:bCs/>
                <w:iCs/>
              </w:rPr>
              <w:t>12-point scale</w:t>
            </w:r>
          </w:p>
        </w:tc>
      </w:tr>
      <w:tr w:rsidR="003C4384" w:rsidRPr="003C4384" w14:paraId="5273CCF6" w14:textId="77777777" w:rsidTr="00BE7A1D">
        <w:tc>
          <w:tcPr>
            <w:tcW w:w="1625" w:type="dxa"/>
            <w:tcBorders>
              <w:top w:val="double" w:sz="4" w:space="0" w:color="auto"/>
              <w:left w:val="single" w:sz="4" w:space="0" w:color="auto"/>
              <w:bottom w:val="single" w:sz="4" w:space="0" w:color="auto"/>
              <w:right w:val="single" w:sz="4" w:space="0" w:color="auto"/>
            </w:tcBorders>
            <w:hideMark/>
          </w:tcPr>
          <w:p w14:paraId="1021C36C" w14:textId="77777777" w:rsidR="003C4384" w:rsidRPr="003C4384" w:rsidRDefault="003C4384" w:rsidP="003C4384">
            <w:pPr>
              <w:rPr>
                <w:rFonts w:cs="Arial"/>
                <w:iCs/>
              </w:rPr>
            </w:pPr>
            <w:r w:rsidRPr="003C4384">
              <w:rPr>
                <w:rFonts w:cs="Arial"/>
                <w:iCs/>
              </w:rPr>
              <w:t>90-100</w:t>
            </w:r>
          </w:p>
        </w:tc>
        <w:tc>
          <w:tcPr>
            <w:tcW w:w="1550" w:type="dxa"/>
            <w:tcBorders>
              <w:top w:val="double" w:sz="4" w:space="0" w:color="auto"/>
              <w:left w:val="single" w:sz="4" w:space="0" w:color="auto"/>
              <w:bottom w:val="single" w:sz="4" w:space="0" w:color="auto"/>
              <w:right w:val="single" w:sz="4" w:space="0" w:color="auto"/>
            </w:tcBorders>
            <w:hideMark/>
          </w:tcPr>
          <w:p w14:paraId="7A52D1AF" w14:textId="77777777" w:rsidR="003C4384" w:rsidRPr="003C4384" w:rsidRDefault="003C4384" w:rsidP="003C4384">
            <w:pPr>
              <w:rPr>
                <w:rFonts w:cs="Arial"/>
                <w:iCs/>
              </w:rPr>
            </w:pPr>
            <w:r w:rsidRPr="003C4384">
              <w:rPr>
                <w:rFonts w:cs="Arial"/>
                <w:iCs/>
              </w:rPr>
              <w:t>A+</w:t>
            </w:r>
          </w:p>
        </w:tc>
        <w:tc>
          <w:tcPr>
            <w:tcW w:w="1550" w:type="dxa"/>
            <w:tcBorders>
              <w:top w:val="double" w:sz="4" w:space="0" w:color="auto"/>
              <w:left w:val="single" w:sz="4" w:space="0" w:color="auto"/>
              <w:bottom w:val="single" w:sz="4" w:space="0" w:color="auto"/>
              <w:right w:val="double" w:sz="4" w:space="0" w:color="auto"/>
            </w:tcBorders>
            <w:hideMark/>
          </w:tcPr>
          <w:p w14:paraId="56432367" w14:textId="77777777" w:rsidR="003C4384" w:rsidRPr="003C4384" w:rsidRDefault="003C4384" w:rsidP="003C4384">
            <w:pPr>
              <w:rPr>
                <w:rFonts w:cs="Arial"/>
                <w:iCs/>
              </w:rPr>
            </w:pPr>
            <w:r w:rsidRPr="003C4384">
              <w:rPr>
                <w:rFonts w:cs="Arial"/>
                <w:iCs/>
              </w:rPr>
              <w:t>12</w:t>
            </w:r>
          </w:p>
        </w:tc>
        <w:tc>
          <w:tcPr>
            <w:tcW w:w="1550" w:type="dxa"/>
            <w:tcBorders>
              <w:top w:val="double" w:sz="4" w:space="0" w:color="auto"/>
              <w:left w:val="double" w:sz="4" w:space="0" w:color="auto"/>
              <w:bottom w:val="single" w:sz="4" w:space="0" w:color="auto"/>
              <w:right w:val="single" w:sz="4" w:space="0" w:color="auto"/>
            </w:tcBorders>
            <w:hideMark/>
          </w:tcPr>
          <w:p w14:paraId="68B217EF" w14:textId="77777777" w:rsidR="003C4384" w:rsidRPr="003C4384" w:rsidRDefault="003C4384" w:rsidP="003C4384">
            <w:pPr>
              <w:rPr>
                <w:rFonts w:cs="Arial"/>
                <w:iCs/>
              </w:rPr>
            </w:pPr>
            <w:r w:rsidRPr="003C4384">
              <w:rPr>
                <w:rFonts w:cs="Arial"/>
                <w:iCs/>
              </w:rPr>
              <w:t>67-69</w:t>
            </w:r>
          </w:p>
        </w:tc>
        <w:tc>
          <w:tcPr>
            <w:tcW w:w="1550" w:type="dxa"/>
            <w:tcBorders>
              <w:top w:val="double" w:sz="4" w:space="0" w:color="auto"/>
              <w:left w:val="single" w:sz="4" w:space="0" w:color="auto"/>
              <w:bottom w:val="single" w:sz="4" w:space="0" w:color="auto"/>
              <w:right w:val="single" w:sz="4" w:space="0" w:color="auto"/>
            </w:tcBorders>
            <w:hideMark/>
          </w:tcPr>
          <w:p w14:paraId="134D0CC9" w14:textId="77777777" w:rsidR="003C4384" w:rsidRPr="003C4384" w:rsidRDefault="003C4384" w:rsidP="003C4384">
            <w:pPr>
              <w:rPr>
                <w:rFonts w:cs="Arial"/>
                <w:iCs/>
              </w:rPr>
            </w:pPr>
            <w:r w:rsidRPr="003C4384">
              <w:rPr>
                <w:rFonts w:cs="Arial"/>
                <w:iCs/>
              </w:rPr>
              <w:t>C+</w:t>
            </w:r>
          </w:p>
        </w:tc>
        <w:tc>
          <w:tcPr>
            <w:tcW w:w="1551" w:type="dxa"/>
            <w:tcBorders>
              <w:top w:val="double" w:sz="4" w:space="0" w:color="auto"/>
              <w:left w:val="single" w:sz="4" w:space="0" w:color="auto"/>
              <w:bottom w:val="single" w:sz="4" w:space="0" w:color="auto"/>
              <w:right w:val="single" w:sz="4" w:space="0" w:color="auto"/>
            </w:tcBorders>
            <w:hideMark/>
          </w:tcPr>
          <w:p w14:paraId="0DF03026" w14:textId="77777777" w:rsidR="003C4384" w:rsidRPr="003C4384" w:rsidRDefault="003C4384" w:rsidP="003C4384">
            <w:pPr>
              <w:rPr>
                <w:rFonts w:cs="Arial"/>
                <w:iCs/>
              </w:rPr>
            </w:pPr>
            <w:r w:rsidRPr="003C4384">
              <w:rPr>
                <w:rFonts w:cs="Arial"/>
                <w:iCs/>
              </w:rPr>
              <w:t>6</w:t>
            </w:r>
          </w:p>
        </w:tc>
      </w:tr>
      <w:tr w:rsidR="003C4384" w:rsidRPr="003C4384" w14:paraId="7C75E9D8" w14:textId="77777777" w:rsidTr="00BE7A1D">
        <w:tc>
          <w:tcPr>
            <w:tcW w:w="1625" w:type="dxa"/>
            <w:tcBorders>
              <w:top w:val="single" w:sz="4" w:space="0" w:color="auto"/>
              <w:left w:val="single" w:sz="4" w:space="0" w:color="auto"/>
              <w:bottom w:val="single" w:sz="4" w:space="0" w:color="auto"/>
              <w:right w:val="single" w:sz="4" w:space="0" w:color="auto"/>
            </w:tcBorders>
            <w:hideMark/>
          </w:tcPr>
          <w:p w14:paraId="3F8AEB2F" w14:textId="77777777" w:rsidR="003C4384" w:rsidRPr="003C4384" w:rsidRDefault="003C4384" w:rsidP="003C4384">
            <w:pPr>
              <w:rPr>
                <w:rFonts w:cs="Arial"/>
                <w:iCs/>
              </w:rPr>
            </w:pPr>
            <w:r w:rsidRPr="003C4384">
              <w:rPr>
                <w:rFonts w:cs="Arial"/>
                <w:iCs/>
              </w:rPr>
              <w:t>85-89</w:t>
            </w:r>
          </w:p>
        </w:tc>
        <w:tc>
          <w:tcPr>
            <w:tcW w:w="1550" w:type="dxa"/>
            <w:tcBorders>
              <w:top w:val="single" w:sz="4" w:space="0" w:color="auto"/>
              <w:left w:val="single" w:sz="4" w:space="0" w:color="auto"/>
              <w:bottom w:val="single" w:sz="4" w:space="0" w:color="auto"/>
              <w:right w:val="single" w:sz="4" w:space="0" w:color="auto"/>
            </w:tcBorders>
            <w:hideMark/>
          </w:tcPr>
          <w:p w14:paraId="4F6D408A" w14:textId="77777777" w:rsidR="003C4384" w:rsidRPr="003C4384" w:rsidRDefault="003C4384" w:rsidP="003C4384">
            <w:pPr>
              <w:rPr>
                <w:rFonts w:cs="Arial"/>
                <w:iCs/>
              </w:rPr>
            </w:pPr>
            <w:r w:rsidRPr="003C4384">
              <w:rPr>
                <w:rFonts w:cs="Arial"/>
                <w:iCs/>
              </w:rPr>
              <w:t>A</w:t>
            </w:r>
          </w:p>
        </w:tc>
        <w:tc>
          <w:tcPr>
            <w:tcW w:w="1550" w:type="dxa"/>
            <w:tcBorders>
              <w:top w:val="single" w:sz="4" w:space="0" w:color="auto"/>
              <w:left w:val="single" w:sz="4" w:space="0" w:color="auto"/>
              <w:bottom w:val="single" w:sz="4" w:space="0" w:color="auto"/>
              <w:right w:val="double" w:sz="4" w:space="0" w:color="auto"/>
            </w:tcBorders>
            <w:hideMark/>
          </w:tcPr>
          <w:p w14:paraId="2D51DF80" w14:textId="77777777" w:rsidR="003C4384" w:rsidRPr="003C4384" w:rsidRDefault="003C4384" w:rsidP="003C4384">
            <w:pPr>
              <w:rPr>
                <w:rFonts w:cs="Arial"/>
                <w:iCs/>
              </w:rPr>
            </w:pPr>
            <w:r w:rsidRPr="003C4384">
              <w:rPr>
                <w:rFonts w:cs="Arial"/>
                <w:iCs/>
              </w:rPr>
              <w:t>11</w:t>
            </w:r>
          </w:p>
        </w:tc>
        <w:tc>
          <w:tcPr>
            <w:tcW w:w="1550" w:type="dxa"/>
            <w:tcBorders>
              <w:top w:val="single" w:sz="4" w:space="0" w:color="auto"/>
              <w:left w:val="double" w:sz="4" w:space="0" w:color="auto"/>
              <w:bottom w:val="single" w:sz="4" w:space="0" w:color="auto"/>
              <w:right w:val="single" w:sz="4" w:space="0" w:color="auto"/>
            </w:tcBorders>
            <w:hideMark/>
          </w:tcPr>
          <w:p w14:paraId="38F80485" w14:textId="77777777" w:rsidR="003C4384" w:rsidRPr="003C4384" w:rsidRDefault="003C4384" w:rsidP="003C4384">
            <w:pPr>
              <w:rPr>
                <w:rFonts w:cs="Arial"/>
                <w:iCs/>
              </w:rPr>
            </w:pPr>
            <w:r w:rsidRPr="003C4384">
              <w:rPr>
                <w:rFonts w:cs="Arial"/>
                <w:iCs/>
              </w:rPr>
              <w:t>63-66</w:t>
            </w:r>
          </w:p>
        </w:tc>
        <w:tc>
          <w:tcPr>
            <w:tcW w:w="1550" w:type="dxa"/>
            <w:tcBorders>
              <w:top w:val="single" w:sz="4" w:space="0" w:color="auto"/>
              <w:left w:val="single" w:sz="4" w:space="0" w:color="auto"/>
              <w:bottom w:val="single" w:sz="4" w:space="0" w:color="auto"/>
              <w:right w:val="single" w:sz="4" w:space="0" w:color="auto"/>
            </w:tcBorders>
            <w:hideMark/>
          </w:tcPr>
          <w:p w14:paraId="1DD2460C" w14:textId="77777777" w:rsidR="003C4384" w:rsidRPr="003C4384" w:rsidRDefault="003C4384" w:rsidP="003C4384">
            <w:pPr>
              <w:rPr>
                <w:rFonts w:cs="Arial"/>
                <w:iCs/>
              </w:rPr>
            </w:pPr>
            <w:r w:rsidRPr="003C4384">
              <w:rPr>
                <w:rFonts w:cs="Arial"/>
                <w:iCs/>
              </w:rPr>
              <w:t>C</w:t>
            </w:r>
          </w:p>
        </w:tc>
        <w:tc>
          <w:tcPr>
            <w:tcW w:w="1551" w:type="dxa"/>
            <w:tcBorders>
              <w:top w:val="single" w:sz="4" w:space="0" w:color="auto"/>
              <w:left w:val="single" w:sz="4" w:space="0" w:color="auto"/>
              <w:bottom w:val="single" w:sz="4" w:space="0" w:color="auto"/>
              <w:right w:val="single" w:sz="4" w:space="0" w:color="auto"/>
            </w:tcBorders>
            <w:hideMark/>
          </w:tcPr>
          <w:p w14:paraId="26D60B22" w14:textId="77777777" w:rsidR="003C4384" w:rsidRPr="003C4384" w:rsidRDefault="003C4384" w:rsidP="003C4384">
            <w:pPr>
              <w:rPr>
                <w:rFonts w:cs="Arial"/>
                <w:iCs/>
              </w:rPr>
            </w:pPr>
            <w:r w:rsidRPr="003C4384">
              <w:rPr>
                <w:rFonts w:cs="Arial"/>
                <w:iCs/>
              </w:rPr>
              <w:t>5</w:t>
            </w:r>
          </w:p>
        </w:tc>
      </w:tr>
      <w:tr w:rsidR="003C4384" w:rsidRPr="003C4384" w14:paraId="2A8AE2F6" w14:textId="77777777" w:rsidTr="00BE7A1D">
        <w:tc>
          <w:tcPr>
            <w:tcW w:w="1625" w:type="dxa"/>
            <w:tcBorders>
              <w:top w:val="single" w:sz="4" w:space="0" w:color="auto"/>
              <w:left w:val="single" w:sz="4" w:space="0" w:color="auto"/>
              <w:bottom w:val="single" w:sz="4" w:space="0" w:color="auto"/>
              <w:right w:val="single" w:sz="4" w:space="0" w:color="auto"/>
            </w:tcBorders>
            <w:hideMark/>
          </w:tcPr>
          <w:p w14:paraId="52990325" w14:textId="77777777" w:rsidR="003C4384" w:rsidRPr="003C4384" w:rsidRDefault="003C4384" w:rsidP="003C4384">
            <w:pPr>
              <w:rPr>
                <w:rFonts w:cs="Arial"/>
                <w:iCs/>
              </w:rPr>
            </w:pPr>
            <w:r w:rsidRPr="003C4384">
              <w:rPr>
                <w:rFonts w:cs="Arial"/>
                <w:iCs/>
              </w:rPr>
              <w:t>80-84</w:t>
            </w:r>
          </w:p>
        </w:tc>
        <w:tc>
          <w:tcPr>
            <w:tcW w:w="1550" w:type="dxa"/>
            <w:tcBorders>
              <w:top w:val="single" w:sz="4" w:space="0" w:color="auto"/>
              <w:left w:val="single" w:sz="4" w:space="0" w:color="auto"/>
              <w:bottom w:val="single" w:sz="4" w:space="0" w:color="auto"/>
              <w:right w:val="single" w:sz="4" w:space="0" w:color="auto"/>
            </w:tcBorders>
            <w:hideMark/>
          </w:tcPr>
          <w:p w14:paraId="531A9010" w14:textId="77777777" w:rsidR="003C4384" w:rsidRPr="003C4384" w:rsidRDefault="003C4384" w:rsidP="003C4384">
            <w:pPr>
              <w:rPr>
                <w:rFonts w:cs="Arial"/>
                <w:iCs/>
              </w:rPr>
            </w:pPr>
            <w:r w:rsidRPr="003C4384">
              <w:rPr>
                <w:rFonts w:cs="Arial"/>
                <w:iCs/>
              </w:rPr>
              <w:t>A-</w:t>
            </w:r>
          </w:p>
        </w:tc>
        <w:tc>
          <w:tcPr>
            <w:tcW w:w="1550" w:type="dxa"/>
            <w:tcBorders>
              <w:top w:val="single" w:sz="4" w:space="0" w:color="auto"/>
              <w:left w:val="single" w:sz="4" w:space="0" w:color="auto"/>
              <w:bottom w:val="single" w:sz="4" w:space="0" w:color="auto"/>
              <w:right w:val="double" w:sz="4" w:space="0" w:color="auto"/>
            </w:tcBorders>
            <w:hideMark/>
          </w:tcPr>
          <w:p w14:paraId="3D1585B0" w14:textId="77777777" w:rsidR="003C4384" w:rsidRPr="003C4384" w:rsidRDefault="003C4384" w:rsidP="003C4384">
            <w:pPr>
              <w:rPr>
                <w:rFonts w:cs="Arial"/>
                <w:iCs/>
              </w:rPr>
            </w:pPr>
            <w:r w:rsidRPr="003C4384">
              <w:rPr>
                <w:rFonts w:cs="Arial"/>
                <w:iCs/>
              </w:rPr>
              <w:t>10</w:t>
            </w:r>
          </w:p>
        </w:tc>
        <w:tc>
          <w:tcPr>
            <w:tcW w:w="1550" w:type="dxa"/>
            <w:tcBorders>
              <w:top w:val="single" w:sz="4" w:space="0" w:color="auto"/>
              <w:left w:val="double" w:sz="4" w:space="0" w:color="auto"/>
              <w:bottom w:val="single" w:sz="4" w:space="0" w:color="auto"/>
              <w:right w:val="single" w:sz="4" w:space="0" w:color="auto"/>
            </w:tcBorders>
            <w:hideMark/>
          </w:tcPr>
          <w:p w14:paraId="7DB67C89" w14:textId="77777777" w:rsidR="003C4384" w:rsidRPr="003C4384" w:rsidRDefault="003C4384" w:rsidP="003C4384">
            <w:pPr>
              <w:rPr>
                <w:rFonts w:cs="Arial"/>
                <w:iCs/>
              </w:rPr>
            </w:pPr>
            <w:r w:rsidRPr="003C4384">
              <w:rPr>
                <w:rFonts w:cs="Arial"/>
                <w:iCs/>
              </w:rPr>
              <w:t>60-62</w:t>
            </w:r>
          </w:p>
        </w:tc>
        <w:tc>
          <w:tcPr>
            <w:tcW w:w="1550" w:type="dxa"/>
            <w:tcBorders>
              <w:top w:val="single" w:sz="4" w:space="0" w:color="auto"/>
              <w:left w:val="single" w:sz="4" w:space="0" w:color="auto"/>
              <w:bottom w:val="single" w:sz="4" w:space="0" w:color="auto"/>
              <w:right w:val="single" w:sz="4" w:space="0" w:color="auto"/>
            </w:tcBorders>
            <w:hideMark/>
          </w:tcPr>
          <w:p w14:paraId="5CD49E89" w14:textId="77777777" w:rsidR="003C4384" w:rsidRPr="003C4384" w:rsidRDefault="003C4384" w:rsidP="003C4384">
            <w:pPr>
              <w:rPr>
                <w:rFonts w:cs="Arial"/>
                <w:iCs/>
              </w:rPr>
            </w:pPr>
            <w:r w:rsidRPr="003C4384">
              <w:rPr>
                <w:rFonts w:cs="Arial"/>
                <w:iCs/>
              </w:rPr>
              <w:t>C-</w:t>
            </w:r>
          </w:p>
        </w:tc>
        <w:tc>
          <w:tcPr>
            <w:tcW w:w="1551" w:type="dxa"/>
            <w:tcBorders>
              <w:top w:val="single" w:sz="4" w:space="0" w:color="auto"/>
              <w:left w:val="single" w:sz="4" w:space="0" w:color="auto"/>
              <w:bottom w:val="single" w:sz="4" w:space="0" w:color="auto"/>
              <w:right w:val="single" w:sz="4" w:space="0" w:color="auto"/>
            </w:tcBorders>
            <w:hideMark/>
          </w:tcPr>
          <w:p w14:paraId="63D2D6E4" w14:textId="77777777" w:rsidR="003C4384" w:rsidRPr="003C4384" w:rsidRDefault="003C4384" w:rsidP="003C4384">
            <w:pPr>
              <w:rPr>
                <w:rFonts w:cs="Arial"/>
                <w:iCs/>
              </w:rPr>
            </w:pPr>
            <w:r w:rsidRPr="003C4384">
              <w:rPr>
                <w:rFonts w:cs="Arial"/>
                <w:iCs/>
              </w:rPr>
              <w:t>4</w:t>
            </w:r>
          </w:p>
        </w:tc>
      </w:tr>
      <w:tr w:rsidR="003C4384" w:rsidRPr="003C4384" w14:paraId="44955C7E" w14:textId="77777777" w:rsidTr="00BE7A1D">
        <w:tc>
          <w:tcPr>
            <w:tcW w:w="1625" w:type="dxa"/>
            <w:tcBorders>
              <w:top w:val="single" w:sz="4" w:space="0" w:color="auto"/>
              <w:left w:val="single" w:sz="4" w:space="0" w:color="auto"/>
              <w:bottom w:val="single" w:sz="4" w:space="0" w:color="auto"/>
              <w:right w:val="single" w:sz="4" w:space="0" w:color="auto"/>
            </w:tcBorders>
            <w:hideMark/>
          </w:tcPr>
          <w:p w14:paraId="2D31D40E" w14:textId="77777777" w:rsidR="003C4384" w:rsidRPr="003C4384" w:rsidRDefault="003C4384" w:rsidP="003C4384">
            <w:pPr>
              <w:rPr>
                <w:rFonts w:cs="Arial"/>
                <w:iCs/>
              </w:rPr>
            </w:pPr>
            <w:r w:rsidRPr="003C4384">
              <w:rPr>
                <w:rFonts w:cs="Arial"/>
                <w:iCs/>
              </w:rPr>
              <w:t>77-79</w:t>
            </w:r>
          </w:p>
        </w:tc>
        <w:tc>
          <w:tcPr>
            <w:tcW w:w="1550" w:type="dxa"/>
            <w:tcBorders>
              <w:top w:val="single" w:sz="4" w:space="0" w:color="auto"/>
              <w:left w:val="single" w:sz="4" w:space="0" w:color="auto"/>
              <w:bottom w:val="single" w:sz="4" w:space="0" w:color="auto"/>
              <w:right w:val="single" w:sz="4" w:space="0" w:color="auto"/>
            </w:tcBorders>
            <w:hideMark/>
          </w:tcPr>
          <w:p w14:paraId="6BA0EB02" w14:textId="77777777" w:rsidR="003C4384" w:rsidRPr="003C4384" w:rsidRDefault="003C4384" w:rsidP="003C4384">
            <w:pPr>
              <w:rPr>
                <w:rFonts w:cs="Arial"/>
                <w:iCs/>
              </w:rPr>
            </w:pPr>
            <w:r w:rsidRPr="003C4384">
              <w:rPr>
                <w:rFonts w:cs="Arial"/>
                <w:iCs/>
              </w:rPr>
              <w:t>B+</w:t>
            </w:r>
          </w:p>
        </w:tc>
        <w:tc>
          <w:tcPr>
            <w:tcW w:w="1550" w:type="dxa"/>
            <w:tcBorders>
              <w:top w:val="single" w:sz="4" w:space="0" w:color="auto"/>
              <w:left w:val="single" w:sz="4" w:space="0" w:color="auto"/>
              <w:bottom w:val="single" w:sz="4" w:space="0" w:color="auto"/>
              <w:right w:val="double" w:sz="4" w:space="0" w:color="auto"/>
            </w:tcBorders>
            <w:hideMark/>
          </w:tcPr>
          <w:p w14:paraId="1764A856" w14:textId="77777777" w:rsidR="003C4384" w:rsidRPr="003C4384" w:rsidRDefault="003C4384" w:rsidP="003C4384">
            <w:pPr>
              <w:rPr>
                <w:rFonts w:cs="Arial"/>
                <w:iCs/>
              </w:rPr>
            </w:pPr>
            <w:r w:rsidRPr="003C4384">
              <w:rPr>
                <w:rFonts w:cs="Arial"/>
                <w:iCs/>
              </w:rPr>
              <w:t>9</w:t>
            </w:r>
          </w:p>
        </w:tc>
        <w:tc>
          <w:tcPr>
            <w:tcW w:w="1550" w:type="dxa"/>
            <w:tcBorders>
              <w:top w:val="single" w:sz="4" w:space="0" w:color="auto"/>
              <w:left w:val="double" w:sz="4" w:space="0" w:color="auto"/>
              <w:bottom w:val="single" w:sz="4" w:space="0" w:color="auto"/>
              <w:right w:val="single" w:sz="4" w:space="0" w:color="auto"/>
            </w:tcBorders>
            <w:hideMark/>
          </w:tcPr>
          <w:p w14:paraId="0B9AA16B" w14:textId="77777777" w:rsidR="003C4384" w:rsidRPr="003C4384" w:rsidRDefault="003C4384" w:rsidP="003C4384">
            <w:pPr>
              <w:rPr>
                <w:rFonts w:cs="Arial"/>
                <w:iCs/>
              </w:rPr>
            </w:pPr>
            <w:r w:rsidRPr="003C4384">
              <w:rPr>
                <w:rFonts w:cs="Arial"/>
                <w:iCs/>
              </w:rPr>
              <w:t>57-59</w:t>
            </w:r>
          </w:p>
        </w:tc>
        <w:tc>
          <w:tcPr>
            <w:tcW w:w="1550" w:type="dxa"/>
            <w:tcBorders>
              <w:top w:val="single" w:sz="4" w:space="0" w:color="auto"/>
              <w:left w:val="single" w:sz="4" w:space="0" w:color="auto"/>
              <w:bottom w:val="single" w:sz="4" w:space="0" w:color="auto"/>
              <w:right w:val="single" w:sz="4" w:space="0" w:color="auto"/>
            </w:tcBorders>
            <w:hideMark/>
          </w:tcPr>
          <w:p w14:paraId="462F45DC" w14:textId="77777777" w:rsidR="003C4384" w:rsidRPr="003C4384" w:rsidRDefault="003C4384" w:rsidP="003C4384">
            <w:pPr>
              <w:rPr>
                <w:rFonts w:cs="Arial"/>
                <w:iCs/>
              </w:rPr>
            </w:pPr>
            <w:r w:rsidRPr="003C4384">
              <w:rPr>
                <w:rFonts w:cs="Arial"/>
                <w:iCs/>
              </w:rPr>
              <w:t>D+</w:t>
            </w:r>
          </w:p>
        </w:tc>
        <w:tc>
          <w:tcPr>
            <w:tcW w:w="1551" w:type="dxa"/>
            <w:tcBorders>
              <w:top w:val="single" w:sz="4" w:space="0" w:color="auto"/>
              <w:left w:val="single" w:sz="4" w:space="0" w:color="auto"/>
              <w:bottom w:val="single" w:sz="4" w:space="0" w:color="auto"/>
              <w:right w:val="single" w:sz="4" w:space="0" w:color="auto"/>
            </w:tcBorders>
            <w:hideMark/>
          </w:tcPr>
          <w:p w14:paraId="1E97E769" w14:textId="77777777" w:rsidR="003C4384" w:rsidRPr="003C4384" w:rsidRDefault="003C4384" w:rsidP="003C4384">
            <w:pPr>
              <w:rPr>
                <w:rFonts w:cs="Arial"/>
                <w:iCs/>
              </w:rPr>
            </w:pPr>
            <w:r w:rsidRPr="003C4384">
              <w:rPr>
                <w:rFonts w:cs="Arial"/>
                <w:iCs/>
              </w:rPr>
              <w:t>3</w:t>
            </w:r>
          </w:p>
        </w:tc>
      </w:tr>
      <w:tr w:rsidR="003C4384" w:rsidRPr="003C4384" w14:paraId="2F7BE0BB" w14:textId="77777777" w:rsidTr="00BE7A1D">
        <w:tc>
          <w:tcPr>
            <w:tcW w:w="1625" w:type="dxa"/>
            <w:tcBorders>
              <w:top w:val="single" w:sz="4" w:space="0" w:color="auto"/>
              <w:left w:val="single" w:sz="4" w:space="0" w:color="auto"/>
              <w:bottom w:val="single" w:sz="4" w:space="0" w:color="auto"/>
              <w:right w:val="single" w:sz="4" w:space="0" w:color="auto"/>
            </w:tcBorders>
            <w:hideMark/>
          </w:tcPr>
          <w:p w14:paraId="310A3434" w14:textId="77777777" w:rsidR="003C4384" w:rsidRPr="003C4384" w:rsidRDefault="003C4384" w:rsidP="003C4384">
            <w:pPr>
              <w:rPr>
                <w:rFonts w:cs="Arial"/>
                <w:iCs/>
              </w:rPr>
            </w:pPr>
            <w:r w:rsidRPr="003C4384">
              <w:rPr>
                <w:rFonts w:cs="Arial"/>
                <w:iCs/>
              </w:rPr>
              <w:t>73-76</w:t>
            </w:r>
          </w:p>
        </w:tc>
        <w:tc>
          <w:tcPr>
            <w:tcW w:w="1550" w:type="dxa"/>
            <w:tcBorders>
              <w:top w:val="single" w:sz="4" w:space="0" w:color="auto"/>
              <w:left w:val="single" w:sz="4" w:space="0" w:color="auto"/>
              <w:bottom w:val="single" w:sz="4" w:space="0" w:color="auto"/>
              <w:right w:val="single" w:sz="4" w:space="0" w:color="auto"/>
            </w:tcBorders>
            <w:hideMark/>
          </w:tcPr>
          <w:p w14:paraId="6F816DFA" w14:textId="77777777" w:rsidR="003C4384" w:rsidRPr="003C4384" w:rsidRDefault="003C4384" w:rsidP="003C4384">
            <w:pPr>
              <w:rPr>
                <w:rFonts w:cs="Arial"/>
                <w:iCs/>
              </w:rPr>
            </w:pPr>
            <w:r w:rsidRPr="003C4384">
              <w:rPr>
                <w:rFonts w:cs="Arial"/>
                <w:iCs/>
              </w:rPr>
              <w:t>B</w:t>
            </w:r>
          </w:p>
        </w:tc>
        <w:tc>
          <w:tcPr>
            <w:tcW w:w="1550" w:type="dxa"/>
            <w:tcBorders>
              <w:top w:val="single" w:sz="4" w:space="0" w:color="auto"/>
              <w:left w:val="single" w:sz="4" w:space="0" w:color="auto"/>
              <w:bottom w:val="single" w:sz="4" w:space="0" w:color="auto"/>
              <w:right w:val="double" w:sz="4" w:space="0" w:color="auto"/>
            </w:tcBorders>
            <w:hideMark/>
          </w:tcPr>
          <w:p w14:paraId="53650DC6" w14:textId="77777777" w:rsidR="003C4384" w:rsidRPr="003C4384" w:rsidRDefault="003C4384" w:rsidP="003C4384">
            <w:pPr>
              <w:rPr>
                <w:rFonts w:cs="Arial"/>
                <w:iCs/>
              </w:rPr>
            </w:pPr>
            <w:r w:rsidRPr="003C4384">
              <w:rPr>
                <w:rFonts w:cs="Arial"/>
                <w:iCs/>
              </w:rPr>
              <w:t>8</w:t>
            </w:r>
          </w:p>
        </w:tc>
        <w:tc>
          <w:tcPr>
            <w:tcW w:w="1550" w:type="dxa"/>
            <w:tcBorders>
              <w:top w:val="single" w:sz="4" w:space="0" w:color="auto"/>
              <w:left w:val="double" w:sz="4" w:space="0" w:color="auto"/>
              <w:bottom w:val="single" w:sz="4" w:space="0" w:color="auto"/>
              <w:right w:val="single" w:sz="4" w:space="0" w:color="auto"/>
            </w:tcBorders>
            <w:hideMark/>
          </w:tcPr>
          <w:p w14:paraId="66CE4BCE" w14:textId="77777777" w:rsidR="003C4384" w:rsidRPr="003C4384" w:rsidRDefault="003C4384" w:rsidP="003C4384">
            <w:pPr>
              <w:rPr>
                <w:rFonts w:cs="Arial"/>
                <w:iCs/>
              </w:rPr>
            </w:pPr>
            <w:r w:rsidRPr="003C4384">
              <w:rPr>
                <w:rFonts w:cs="Arial"/>
                <w:iCs/>
              </w:rPr>
              <w:t>53-56</w:t>
            </w:r>
          </w:p>
        </w:tc>
        <w:tc>
          <w:tcPr>
            <w:tcW w:w="1550" w:type="dxa"/>
            <w:tcBorders>
              <w:top w:val="single" w:sz="4" w:space="0" w:color="auto"/>
              <w:left w:val="single" w:sz="4" w:space="0" w:color="auto"/>
              <w:bottom w:val="single" w:sz="4" w:space="0" w:color="auto"/>
              <w:right w:val="single" w:sz="4" w:space="0" w:color="auto"/>
            </w:tcBorders>
            <w:hideMark/>
          </w:tcPr>
          <w:p w14:paraId="133F06BD" w14:textId="77777777" w:rsidR="003C4384" w:rsidRPr="003C4384" w:rsidRDefault="003C4384" w:rsidP="003C4384">
            <w:pPr>
              <w:rPr>
                <w:rFonts w:cs="Arial"/>
                <w:iCs/>
              </w:rPr>
            </w:pPr>
            <w:r w:rsidRPr="003C4384">
              <w:rPr>
                <w:rFonts w:cs="Arial"/>
                <w:iCs/>
              </w:rPr>
              <w:t>D</w:t>
            </w:r>
          </w:p>
        </w:tc>
        <w:tc>
          <w:tcPr>
            <w:tcW w:w="1551" w:type="dxa"/>
            <w:tcBorders>
              <w:top w:val="single" w:sz="4" w:space="0" w:color="auto"/>
              <w:left w:val="single" w:sz="4" w:space="0" w:color="auto"/>
              <w:bottom w:val="single" w:sz="4" w:space="0" w:color="auto"/>
              <w:right w:val="single" w:sz="4" w:space="0" w:color="auto"/>
            </w:tcBorders>
            <w:hideMark/>
          </w:tcPr>
          <w:p w14:paraId="73F23F86" w14:textId="77777777" w:rsidR="003C4384" w:rsidRPr="003C4384" w:rsidRDefault="003C4384" w:rsidP="003C4384">
            <w:pPr>
              <w:rPr>
                <w:rFonts w:cs="Arial"/>
                <w:iCs/>
              </w:rPr>
            </w:pPr>
            <w:r w:rsidRPr="003C4384">
              <w:rPr>
                <w:rFonts w:cs="Arial"/>
                <w:iCs/>
              </w:rPr>
              <w:t>2</w:t>
            </w:r>
          </w:p>
        </w:tc>
      </w:tr>
      <w:tr w:rsidR="003C4384" w:rsidRPr="003C4384" w14:paraId="7FD80803" w14:textId="77777777" w:rsidTr="00BE7A1D">
        <w:tc>
          <w:tcPr>
            <w:tcW w:w="1625" w:type="dxa"/>
            <w:tcBorders>
              <w:top w:val="single" w:sz="4" w:space="0" w:color="auto"/>
              <w:left w:val="single" w:sz="4" w:space="0" w:color="auto"/>
              <w:bottom w:val="single" w:sz="4" w:space="0" w:color="auto"/>
              <w:right w:val="single" w:sz="4" w:space="0" w:color="auto"/>
            </w:tcBorders>
            <w:hideMark/>
          </w:tcPr>
          <w:p w14:paraId="3E6932E3" w14:textId="77777777" w:rsidR="003C4384" w:rsidRPr="003C4384" w:rsidRDefault="003C4384" w:rsidP="003C4384">
            <w:pPr>
              <w:rPr>
                <w:rFonts w:cs="Arial"/>
                <w:iCs/>
              </w:rPr>
            </w:pPr>
            <w:r w:rsidRPr="003C4384">
              <w:rPr>
                <w:rFonts w:cs="Arial"/>
                <w:iCs/>
              </w:rPr>
              <w:t>70-72</w:t>
            </w:r>
          </w:p>
        </w:tc>
        <w:tc>
          <w:tcPr>
            <w:tcW w:w="1550" w:type="dxa"/>
            <w:tcBorders>
              <w:top w:val="single" w:sz="4" w:space="0" w:color="auto"/>
              <w:left w:val="single" w:sz="4" w:space="0" w:color="auto"/>
              <w:bottom w:val="single" w:sz="4" w:space="0" w:color="auto"/>
              <w:right w:val="single" w:sz="4" w:space="0" w:color="auto"/>
            </w:tcBorders>
            <w:hideMark/>
          </w:tcPr>
          <w:p w14:paraId="64D1F6D8" w14:textId="77777777" w:rsidR="003C4384" w:rsidRPr="003C4384" w:rsidRDefault="003C4384" w:rsidP="003C4384">
            <w:pPr>
              <w:rPr>
                <w:rFonts w:cs="Arial"/>
                <w:iCs/>
              </w:rPr>
            </w:pPr>
            <w:r w:rsidRPr="003C4384">
              <w:rPr>
                <w:rFonts w:cs="Arial"/>
                <w:iCs/>
              </w:rPr>
              <w:t>B-</w:t>
            </w:r>
          </w:p>
        </w:tc>
        <w:tc>
          <w:tcPr>
            <w:tcW w:w="1550" w:type="dxa"/>
            <w:tcBorders>
              <w:top w:val="single" w:sz="4" w:space="0" w:color="auto"/>
              <w:left w:val="single" w:sz="4" w:space="0" w:color="auto"/>
              <w:bottom w:val="single" w:sz="4" w:space="0" w:color="auto"/>
              <w:right w:val="double" w:sz="4" w:space="0" w:color="auto"/>
            </w:tcBorders>
            <w:hideMark/>
          </w:tcPr>
          <w:p w14:paraId="65F7A824" w14:textId="77777777" w:rsidR="003C4384" w:rsidRPr="003C4384" w:rsidRDefault="003C4384" w:rsidP="003C4384">
            <w:pPr>
              <w:rPr>
                <w:rFonts w:cs="Arial"/>
                <w:iCs/>
              </w:rPr>
            </w:pPr>
            <w:r w:rsidRPr="003C4384">
              <w:rPr>
                <w:rFonts w:cs="Arial"/>
                <w:iCs/>
              </w:rPr>
              <w:t>7</w:t>
            </w:r>
          </w:p>
        </w:tc>
        <w:tc>
          <w:tcPr>
            <w:tcW w:w="1550" w:type="dxa"/>
            <w:tcBorders>
              <w:top w:val="single" w:sz="4" w:space="0" w:color="auto"/>
              <w:left w:val="double" w:sz="4" w:space="0" w:color="auto"/>
              <w:bottom w:val="single" w:sz="4" w:space="0" w:color="auto"/>
              <w:right w:val="single" w:sz="4" w:space="0" w:color="auto"/>
            </w:tcBorders>
            <w:hideMark/>
          </w:tcPr>
          <w:p w14:paraId="68FA4797" w14:textId="77777777" w:rsidR="003C4384" w:rsidRPr="003C4384" w:rsidRDefault="003C4384" w:rsidP="003C4384">
            <w:pPr>
              <w:rPr>
                <w:rFonts w:cs="Arial"/>
                <w:iCs/>
              </w:rPr>
            </w:pPr>
            <w:r w:rsidRPr="003C4384">
              <w:rPr>
                <w:rFonts w:cs="Arial"/>
                <w:iCs/>
              </w:rPr>
              <w:t>50-52</w:t>
            </w:r>
          </w:p>
        </w:tc>
        <w:tc>
          <w:tcPr>
            <w:tcW w:w="1550" w:type="dxa"/>
            <w:tcBorders>
              <w:top w:val="single" w:sz="4" w:space="0" w:color="auto"/>
              <w:left w:val="single" w:sz="4" w:space="0" w:color="auto"/>
              <w:bottom w:val="single" w:sz="4" w:space="0" w:color="auto"/>
              <w:right w:val="single" w:sz="4" w:space="0" w:color="auto"/>
            </w:tcBorders>
            <w:hideMark/>
          </w:tcPr>
          <w:p w14:paraId="649955E1" w14:textId="77777777" w:rsidR="003C4384" w:rsidRPr="003C4384" w:rsidRDefault="003C4384" w:rsidP="003C4384">
            <w:pPr>
              <w:rPr>
                <w:rFonts w:cs="Arial"/>
                <w:iCs/>
              </w:rPr>
            </w:pPr>
            <w:r w:rsidRPr="003C4384">
              <w:rPr>
                <w:rFonts w:cs="Arial"/>
                <w:iCs/>
              </w:rPr>
              <w:t>D-</w:t>
            </w:r>
          </w:p>
        </w:tc>
        <w:tc>
          <w:tcPr>
            <w:tcW w:w="1551" w:type="dxa"/>
            <w:tcBorders>
              <w:top w:val="single" w:sz="4" w:space="0" w:color="auto"/>
              <w:left w:val="single" w:sz="4" w:space="0" w:color="auto"/>
              <w:bottom w:val="single" w:sz="4" w:space="0" w:color="auto"/>
              <w:right w:val="single" w:sz="4" w:space="0" w:color="auto"/>
            </w:tcBorders>
            <w:hideMark/>
          </w:tcPr>
          <w:p w14:paraId="69807366" w14:textId="77777777" w:rsidR="003C4384" w:rsidRPr="003C4384" w:rsidRDefault="003C4384" w:rsidP="003C4384">
            <w:pPr>
              <w:rPr>
                <w:rFonts w:cs="Arial"/>
                <w:iCs/>
              </w:rPr>
            </w:pPr>
            <w:r w:rsidRPr="003C4384">
              <w:rPr>
                <w:rFonts w:cs="Arial"/>
                <w:iCs/>
              </w:rPr>
              <w:t>1</w:t>
            </w:r>
          </w:p>
        </w:tc>
      </w:tr>
    </w:tbl>
    <w:p w14:paraId="1DB853E0" w14:textId="77777777" w:rsidR="003C4384" w:rsidRPr="003C4384" w:rsidRDefault="003C4384" w:rsidP="003C4384">
      <w:pPr>
        <w:rPr>
          <w:rFonts w:cs="Arial"/>
          <w:iCs/>
          <w:lang w:val="en-GB"/>
        </w:rPr>
      </w:pPr>
    </w:p>
    <w:p w14:paraId="43768AB9" w14:textId="77777777" w:rsidR="003C4384" w:rsidRPr="003C4384" w:rsidRDefault="003C4384" w:rsidP="003C4384">
      <w:pPr>
        <w:rPr>
          <w:rFonts w:cs="Arial"/>
          <w:b/>
          <w:bCs/>
          <w:iCs/>
          <w:lang w:val="en-GB"/>
        </w:rPr>
      </w:pPr>
      <w:r w:rsidRPr="003C4384">
        <w:rPr>
          <w:rFonts w:cs="Arial"/>
          <w:iCs/>
        </w:rPr>
        <w:t>Standing in a course is determined by the course instructor subject to the approval of the Faculty Dean. This means that grades submitted by an instructor may be subject to revision. No grades are final until they have been approved by the Dean.</w:t>
      </w:r>
    </w:p>
    <w:p w14:paraId="35B4A696" w14:textId="77777777" w:rsidR="003C4384" w:rsidRPr="003C4384" w:rsidRDefault="003C4384" w:rsidP="003C4384">
      <w:pPr>
        <w:rPr>
          <w:rFonts w:cs="Arial"/>
          <w:b/>
          <w:bCs/>
          <w:iCs/>
          <w:lang w:val="en-GB"/>
        </w:rPr>
      </w:pPr>
    </w:p>
    <w:p w14:paraId="55413802" w14:textId="2D49B5C9" w:rsidR="00AC4978" w:rsidRDefault="00AC4978" w:rsidP="00AC4978">
      <w:pPr>
        <w:rPr>
          <w:rFonts w:cs="Arial"/>
          <w:b/>
          <w:bCs/>
          <w:iCs/>
          <w:u w:val="single"/>
        </w:rPr>
      </w:pPr>
      <w:r w:rsidRPr="00AC4978">
        <w:rPr>
          <w:rFonts w:cs="Arial"/>
          <w:b/>
          <w:bCs/>
          <w:iCs/>
          <w:u w:val="single"/>
        </w:rPr>
        <w:t>Statement on Student Mental Health</w:t>
      </w:r>
    </w:p>
    <w:p w14:paraId="7FCFAE51" w14:textId="77777777" w:rsidR="00AC4978" w:rsidRPr="00AC4978" w:rsidRDefault="00AC4978" w:rsidP="00AC4978">
      <w:pPr>
        <w:rPr>
          <w:rFonts w:cs="Arial"/>
          <w:iCs/>
          <w:u w:val="single"/>
        </w:rPr>
      </w:pPr>
    </w:p>
    <w:p w14:paraId="420E822A" w14:textId="77777777" w:rsidR="00AC4978" w:rsidRPr="00AC4978" w:rsidRDefault="00AC4978" w:rsidP="00AC4978">
      <w:pPr>
        <w:rPr>
          <w:rFonts w:cs="Arial"/>
          <w:iCs/>
        </w:rPr>
      </w:pPr>
      <w:r w:rsidRPr="00AC4978">
        <w:rPr>
          <w:rFonts w:cs="Arial"/>
          <w:iCs/>
        </w:rPr>
        <w:t>As a University student you may experience a range of mental health challenges that significantly impact your academic success and overall well-being. If you need help, please speak to someone. There are numerous resources available both on- and off-campus to support you. Here is a list that may be helpful:</w:t>
      </w:r>
    </w:p>
    <w:p w14:paraId="41A44C24" w14:textId="77777777" w:rsidR="00AC4978" w:rsidRPr="00AC4978" w:rsidRDefault="00AC4978" w:rsidP="00AC4978">
      <w:pPr>
        <w:rPr>
          <w:rFonts w:cs="Arial"/>
          <w:iCs/>
        </w:rPr>
      </w:pPr>
      <w:r w:rsidRPr="00AC4978">
        <w:rPr>
          <w:rFonts w:cs="Arial"/>
          <w:b/>
          <w:bCs/>
          <w:iCs/>
        </w:rPr>
        <w:t>Emergency Resources</w:t>
      </w:r>
      <w:r w:rsidRPr="00AC4978">
        <w:rPr>
          <w:rFonts w:cs="Arial"/>
          <w:iCs/>
        </w:rPr>
        <w:t> </w:t>
      </w:r>
      <w:r w:rsidRPr="00AC4978">
        <w:rPr>
          <w:rFonts w:cs="Arial"/>
          <w:b/>
          <w:bCs/>
          <w:iCs/>
        </w:rPr>
        <w:t>(on and off campus):</w:t>
      </w:r>
      <w:r w:rsidRPr="00AC4978">
        <w:rPr>
          <w:rFonts w:cs="Arial"/>
          <w:iCs/>
        </w:rPr>
        <w:t> </w:t>
      </w:r>
      <w:hyperlink r:id="rId16" w:tgtFrame="_blank" w:tooltip="Original URL: https://carleton.ca/health/emergencies-and-crisis/emergency-numbers/. Click or tap if you trust this link." w:history="1">
        <w:r w:rsidRPr="00AC4978">
          <w:rPr>
            <w:rStyle w:val="Hyperlink"/>
            <w:rFonts w:cs="Arial"/>
            <w:iCs/>
          </w:rPr>
          <w:t>https://carleton.ca/health/emergencies-and-crisis/emergency-numbers/</w:t>
        </w:r>
      </w:hyperlink>
    </w:p>
    <w:p w14:paraId="34FB10D2" w14:textId="77777777" w:rsidR="00AC4978" w:rsidRDefault="00AC4978" w:rsidP="00AC4978">
      <w:pPr>
        <w:rPr>
          <w:rFonts w:cs="Arial"/>
          <w:b/>
          <w:bCs/>
          <w:iCs/>
        </w:rPr>
      </w:pPr>
    </w:p>
    <w:p w14:paraId="5709D479" w14:textId="22E7E2F8" w:rsidR="00AC4978" w:rsidRPr="00AC4978" w:rsidRDefault="00AC4978" w:rsidP="00AC4978">
      <w:pPr>
        <w:rPr>
          <w:rFonts w:cs="Arial"/>
          <w:iCs/>
        </w:rPr>
      </w:pPr>
      <w:r w:rsidRPr="00AC4978">
        <w:rPr>
          <w:rFonts w:cs="Arial"/>
          <w:b/>
          <w:bCs/>
          <w:iCs/>
        </w:rPr>
        <w:t>Carleton Resources:</w:t>
      </w:r>
      <w:r w:rsidRPr="00AC4978">
        <w:rPr>
          <w:rFonts w:cs="Arial"/>
          <w:iCs/>
        </w:rPr>
        <w:br/>
        <w:t>• Mental Health and Wellbeing: </w:t>
      </w:r>
      <w:hyperlink r:id="rId17" w:tgtFrame="_blank" w:tooltip="Original URL: https://carleton.ca/wellness/. Click or tap if you trust this link." w:history="1">
        <w:r w:rsidRPr="00AC4978">
          <w:rPr>
            <w:rStyle w:val="Hyperlink"/>
            <w:rFonts w:cs="Arial"/>
            <w:iCs/>
          </w:rPr>
          <w:t>https://carleton.ca/wellness/</w:t>
        </w:r>
      </w:hyperlink>
      <w:r w:rsidRPr="00AC4978">
        <w:rPr>
          <w:rFonts w:cs="Arial"/>
          <w:iCs/>
        </w:rPr>
        <w:br/>
        <w:t>• Health &amp; Counselling Services: </w:t>
      </w:r>
      <w:hyperlink r:id="rId18" w:tgtFrame="_blank" w:tooltip="Original URL: https://carleton.ca/health/. Click or tap if you trust this link." w:history="1">
        <w:r w:rsidRPr="00AC4978">
          <w:rPr>
            <w:rStyle w:val="Hyperlink"/>
            <w:rFonts w:cs="Arial"/>
            <w:iCs/>
          </w:rPr>
          <w:t>https://carleton.ca/health/</w:t>
        </w:r>
      </w:hyperlink>
      <w:r w:rsidRPr="00AC4978">
        <w:rPr>
          <w:rFonts w:cs="Arial"/>
          <w:iCs/>
        </w:rPr>
        <w:br/>
        <w:t>• Paul Menton Centre: </w:t>
      </w:r>
      <w:hyperlink r:id="rId19" w:tgtFrame="_blank" w:tooltip="Original URL: https://carleton.ca/pmc/. Click or tap if you trust this link." w:history="1">
        <w:r w:rsidRPr="00AC4978">
          <w:rPr>
            <w:rStyle w:val="Hyperlink"/>
            <w:rFonts w:cs="Arial"/>
            <w:iCs/>
          </w:rPr>
          <w:t>https://carleton.ca/pmc/</w:t>
        </w:r>
      </w:hyperlink>
      <w:r w:rsidRPr="00AC4978">
        <w:rPr>
          <w:rFonts w:cs="Arial"/>
          <w:iCs/>
        </w:rPr>
        <w:br/>
        <w:t>• Academic Advising Centre (AAC): </w:t>
      </w:r>
      <w:hyperlink r:id="rId20" w:tgtFrame="_blank" w:tooltip="Original URL: https://carleton.ca/academicadvising/. Click or tap if you trust this link." w:history="1">
        <w:r w:rsidRPr="00AC4978">
          <w:rPr>
            <w:rStyle w:val="Hyperlink"/>
            <w:rFonts w:cs="Arial"/>
            <w:iCs/>
          </w:rPr>
          <w:t>https://carleton.ca/academicadvising/</w:t>
        </w:r>
      </w:hyperlink>
      <w:r w:rsidRPr="00AC4978">
        <w:rPr>
          <w:rFonts w:cs="Arial"/>
          <w:iCs/>
        </w:rPr>
        <w:br/>
        <w:t>• Centre for Student Academic Support (CSAS): </w:t>
      </w:r>
      <w:hyperlink r:id="rId21" w:tgtFrame="_blank" w:tooltip="Original URL: https://carleton.ca/csas/. Click or tap if you trust this link." w:history="1">
        <w:r w:rsidRPr="00AC4978">
          <w:rPr>
            <w:rStyle w:val="Hyperlink"/>
            <w:rFonts w:cs="Arial"/>
            <w:iCs/>
          </w:rPr>
          <w:t>https://carleton.ca/csas/</w:t>
        </w:r>
      </w:hyperlink>
      <w:r w:rsidRPr="00AC4978">
        <w:rPr>
          <w:rFonts w:cs="Arial"/>
          <w:iCs/>
        </w:rPr>
        <w:br/>
        <w:t>• Equity &amp; Inclusivity Communities: </w:t>
      </w:r>
      <w:hyperlink r:id="rId22" w:tgtFrame="_blank" w:tooltip="Original URL: https://carleton.ca/equity/. Click or tap if you trust this link." w:history="1">
        <w:r w:rsidRPr="00AC4978">
          <w:rPr>
            <w:rStyle w:val="Hyperlink"/>
            <w:rFonts w:cs="Arial"/>
            <w:iCs/>
          </w:rPr>
          <w:t>https://carleton.ca/equity/</w:t>
        </w:r>
      </w:hyperlink>
    </w:p>
    <w:p w14:paraId="72471DA8" w14:textId="77777777" w:rsidR="00AC4978" w:rsidRDefault="00AC4978" w:rsidP="00AC4978">
      <w:pPr>
        <w:rPr>
          <w:rFonts w:cs="Arial"/>
          <w:b/>
          <w:bCs/>
          <w:iCs/>
        </w:rPr>
      </w:pPr>
    </w:p>
    <w:p w14:paraId="2F29062B" w14:textId="1EC12221" w:rsidR="00AC4978" w:rsidRPr="00AC4978" w:rsidRDefault="00AC4978" w:rsidP="00AC4978">
      <w:pPr>
        <w:rPr>
          <w:rFonts w:cs="Arial"/>
          <w:iCs/>
        </w:rPr>
      </w:pPr>
      <w:r w:rsidRPr="00AC4978">
        <w:rPr>
          <w:rFonts w:cs="Arial"/>
          <w:b/>
          <w:bCs/>
          <w:iCs/>
        </w:rPr>
        <w:lastRenderedPageBreak/>
        <w:t>Off Campus Resources:</w:t>
      </w:r>
      <w:r w:rsidRPr="00AC4978">
        <w:rPr>
          <w:rFonts w:cs="Arial"/>
          <w:iCs/>
        </w:rPr>
        <w:br/>
        <w:t>• Distress Centre of Ottawa and Region: (613) 238-3311 or TEXT: 343-306-5550, </w:t>
      </w:r>
      <w:hyperlink r:id="rId23" w:tgtFrame="_blank" w:tooltip="Original URL: https://www.dcottawa.on.ca/. Click or tap if you trust this link." w:history="1">
        <w:r w:rsidRPr="00AC4978">
          <w:rPr>
            <w:rStyle w:val="Hyperlink"/>
            <w:rFonts w:cs="Arial"/>
            <w:iCs/>
          </w:rPr>
          <w:t>https://www.dcottawa.on.ca/</w:t>
        </w:r>
      </w:hyperlink>
      <w:r w:rsidRPr="00AC4978">
        <w:rPr>
          <w:rFonts w:cs="Arial"/>
          <w:iCs/>
        </w:rPr>
        <w:br/>
        <w:t>• Mental Health Crisis Service: (613) 722-6914, 1-866-996-0991, </w:t>
      </w:r>
      <w:hyperlink r:id="rId24" w:tgtFrame="_blank" w:tooltip="Original URL: http://www.crisisline.ca/. Click or tap if you trust this link." w:history="1">
        <w:r w:rsidRPr="00AC4978">
          <w:rPr>
            <w:rStyle w:val="Hyperlink"/>
            <w:rFonts w:cs="Arial"/>
            <w:iCs/>
          </w:rPr>
          <w:t>http://www.crisisline.ca/</w:t>
        </w:r>
      </w:hyperlink>
      <w:r w:rsidRPr="00AC4978">
        <w:rPr>
          <w:rFonts w:cs="Arial"/>
          <w:iCs/>
        </w:rPr>
        <w:br/>
        <w:t>• Empower Me: 1-844-741-6389, </w:t>
      </w:r>
      <w:hyperlink r:id="rId25" w:tgtFrame="_blank" w:tooltip="Original URL: https://students.carleton.ca/services/empower-me-counselling-services/. Click or tap if you trust this link." w:history="1">
        <w:r w:rsidRPr="00AC4978">
          <w:rPr>
            <w:rStyle w:val="Hyperlink"/>
            <w:rFonts w:cs="Arial"/>
            <w:iCs/>
          </w:rPr>
          <w:t>https://students.carleton.ca/services/empower-me-counselling-services/</w:t>
        </w:r>
      </w:hyperlink>
      <w:r w:rsidRPr="00AC4978">
        <w:rPr>
          <w:rFonts w:cs="Arial"/>
          <w:iCs/>
        </w:rPr>
        <w:br/>
        <w:t>• Good2Talk: 1-866-925-5454, </w:t>
      </w:r>
      <w:hyperlink r:id="rId26" w:tgtFrame="_blank" w:tooltip="Original URL: https://good2talk.ca/. Click or tap if you trust this link." w:history="1">
        <w:r w:rsidRPr="00AC4978">
          <w:rPr>
            <w:rStyle w:val="Hyperlink"/>
            <w:rFonts w:cs="Arial"/>
            <w:iCs/>
          </w:rPr>
          <w:t>https://good2talk.ca/</w:t>
        </w:r>
      </w:hyperlink>
      <w:r w:rsidRPr="00AC4978">
        <w:rPr>
          <w:rFonts w:cs="Arial"/>
          <w:iCs/>
        </w:rPr>
        <w:br/>
        <w:t>• The Walk-In Counselling Clinic: </w:t>
      </w:r>
      <w:hyperlink r:id="rId27" w:tgtFrame="_blank" w:tooltip="Original URL: https://walkincounselling.com/. Click or tap if you trust this link." w:history="1">
        <w:r w:rsidRPr="00AC4978">
          <w:rPr>
            <w:rStyle w:val="Hyperlink"/>
            <w:rFonts w:cs="Arial"/>
            <w:iCs/>
          </w:rPr>
          <w:t>https://walkincounselling.com</w:t>
        </w:r>
      </w:hyperlink>
    </w:p>
    <w:p w14:paraId="2E3D0A7D" w14:textId="77777777" w:rsidR="00AC4978" w:rsidRDefault="00AC4978" w:rsidP="003C4384">
      <w:pPr>
        <w:rPr>
          <w:rFonts w:cs="Arial"/>
          <w:b/>
          <w:bCs/>
          <w:iCs/>
          <w:u w:val="single"/>
          <w:lang w:val="en-GB"/>
        </w:rPr>
      </w:pPr>
    </w:p>
    <w:p w14:paraId="6E6797FD" w14:textId="46510BC3" w:rsidR="003C4384" w:rsidRPr="003C4384" w:rsidRDefault="003C4384" w:rsidP="003C4384">
      <w:pPr>
        <w:rPr>
          <w:rFonts w:cs="Arial"/>
          <w:b/>
          <w:bCs/>
          <w:iCs/>
          <w:u w:val="single"/>
          <w:lang w:val="en-GB"/>
        </w:rPr>
      </w:pPr>
      <w:r w:rsidRPr="003C4384">
        <w:rPr>
          <w:rFonts w:cs="Arial"/>
          <w:b/>
          <w:bCs/>
          <w:iCs/>
          <w:u w:val="single"/>
          <w:lang w:val="en-GB"/>
        </w:rPr>
        <w:t>Carleton E-mail Accounts</w:t>
      </w:r>
    </w:p>
    <w:p w14:paraId="173EBA67" w14:textId="77777777" w:rsidR="003C4384" w:rsidRPr="003C4384" w:rsidRDefault="003C4384" w:rsidP="003C4384">
      <w:pPr>
        <w:rPr>
          <w:rFonts w:cs="Arial"/>
          <w:iCs/>
          <w:lang w:val="en-GB"/>
        </w:rPr>
      </w:pPr>
    </w:p>
    <w:p w14:paraId="5C81ADB3" w14:textId="77777777" w:rsidR="003C4384" w:rsidRPr="003C4384" w:rsidRDefault="003C4384" w:rsidP="003C4384">
      <w:pPr>
        <w:rPr>
          <w:rFonts w:cs="Arial"/>
          <w:iCs/>
          <w:lang w:val="en-GB"/>
        </w:rPr>
      </w:pPr>
      <w:r w:rsidRPr="003C4384">
        <w:rPr>
          <w:rFonts w:cs="Arial"/>
          <w:iCs/>
          <w:lang w:val="en-GB"/>
        </w:rPr>
        <w:t xml:space="preserve">All email communication to students from the Department of Political Science will be via official Carleton University e-mail accounts and/or Brightspace.  As important course and university information is distributed this way, it is the student’s responsibility to monitor their Carleton University email accounts and Brightspace. </w:t>
      </w:r>
    </w:p>
    <w:sectPr w:rsidR="003C4384" w:rsidRPr="003C4384" w:rsidSect="003E1FD0">
      <w:footerReference w:type="default" r:id="rId2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7404A" w14:textId="77777777" w:rsidR="00432192" w:rsidRDefault="00432192" w:rsidP="00737F88">
      <w:r>
        <w:separator/>
      </w:r>
    </w:p>
  </w:endnote>
  <w:endnote w:type="continuationSeparator" w:id="0">
    <w:p w14:paraId="473FCF8E" w14:textId="77777777" w:rsidR="00432192" w:rsidRDefault="00432192" w:rsidP="00737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177679"/>
      <w:docPartObj>
        <w:docPartGallery w:val="Page Numbers (Bottom of Page)"/>
        <w:docPartUnique/>
      </w:docPartObj>
    </w:sdtPr>
    <w:sdtEndPr>
      <w:rPr>
        <w:noProof/>
      </w:rPr>
    </w:sdtEndPr>
    <w:sdtContent>
      <w:p w14:paraId="1E3E8897" w14:textId="7B9BD69F" w:rsidR="008B516B" w:rsidRDefault="008B516B">
        <w:pPr>
          <w:pStyle w:val="Footer"/>
          <w:jc w:val="right"/>
        </w:pPr>
        <w:r>
          <w:fldChar w:fldCharType="begin"/>
        </w:r>
        <w:r>
          <w:instrText xml:space="preserve"> PAGE   \* MERGEFORMAT </w:instrText>
        </w:r>
        <w:r>
          <w:fldChar w:fldCharType="separate"/>
        </w:r>
        <w:r w:rsidR="00DA29E0">
          <w:rPr>
            <w:noProof/>
          </w:rPr>
          <w:t>9</w:t>
        </w:r>
        <w:r>
          <w:rPr>
            <w:noProof/>
          </w:rPr>
          <w:fldChar w:fldCharType="end"/>
        </w:r>
      </w:p>
    </w:sdtContent>
  </w:sdt>
  <w:p w14:paraId="600AC505" w14:textId="77777777" w:rsidR="008B516B" w:rsidRDefault="008B5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CD598" w14:textId="77777777" w:rsidR="00432192" w:rsidRDefault="00432192" w:rsidP="00737F88">
      <w:r>
        <w:separator/>
      </w:r>
    </w:p>
  </w:footnote>
  <w:footnote w:type="continuationSeparator" w:id="0">
    <w:p w14:paraId="4E071E01" w14:textId="77777777" w:rsidR="00432192" w:rsidRDefault="00432192" w:rsidP="00737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6BCC"/>
    <w:multiLevelType w:val="hybridMultilevel"/>
    <w:tmpl w:val="738409EC"/>
    <w:lvl w:ilvl="0" w:tplc="BDB0827A">
      <w:start w:val="1"/>
      <w:numFmt w:val="bullet"/>
      <w:lvlText w:val="o"/>
      <w:lvlJc w:val="left"/>
      <w:pPr>
        <w:tabs>
          <w:tab w:val="num" w:pos="360"/>
        </w:tabs>
        <w:ind w:left="648" w:hanging="216"/>
      </w:pPr>
      <w:rPr>
        <w:rFonts w:ascii="Courier New" w:hAnsi="Courier New" w:hint="default"/>
      </w:rPr>
    </w:lvl>
    <w:lvl w:ilvl="1" w:tplc="F8068548">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E3FE3"/>
    <w:multiLevelType w:val="hybridMultilevel"/>
    <w:tmpl w:val="9C3C4D7E"/>
    <w:lvl w:ilvl="0" w:tplc="44EC98B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A2185A"/>
    <w:multiLevelType w:val="hybridMultilevel"/>
    <w:tmpl w:val="DD849B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D8135D"/>
    <w:multiLevelType w:val="hybridMultilevel"/>
    <w:tmpl w:val="16F2BC6C"/>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4" w15:restartNumberingAfterBreak="0">
    <w:nsid w:val="05EF5522"/>
    <w:multiLevelType w:val="hybridMultilevel"/>
    <w:tmpl w:val="EE0CF458"/>
    <w:lvl w:ilvl="0" w:tplc="761A2C2C">
      <w:start w:val="1"/>
      <w:numFmt w:val="bullet"/>
      <w:lvlText w:val=""/>
      <w:lvlJc w:val="left"/>
      <w:pPr>
        <w:tabs>
          <w:tab w:val="num" w:pos="432"/>
        </w:tabs>
        <w:ind w:left="432" w:hanging="432"/>
      </w:pPr>
      <w:rPr>
        <w:rFonts w:ascii="Symbol" w:hAnsi="Symbol" w:hint="default"/>
      </w:rPr>
    </w:lvl>
    <w:lvl w:ilvl="1" w:tplc="BDB0827A">
      <w:start w:val="1"/>
      <w:numFmt w:val="bullet"/>
      <w:lvlText w:val="o"/>
      <w:lvlJc w:val="left"/>
      <w:pPr>
        <w:tabs>
          <w:tab w:val="num" w:pos="360"/>
        </w:tabs>
        <w:ind w:left="648" w:hanging="216"/>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9A04D2"/>
    <w:multiLevelType w:val="hybridMultilevel"/>
    <w:tmpl w:val="1406845C"/>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7283FC3"/>
    <w:multiLevelType w:val="hybridMultilevel"/>
    <w:tmpl w:val="D868AC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003055E"/>
    <w:multiLevelType w:val="hybridMultilevel"/>
    <w:tmpl w:val="4C224ABE"/>
    <w:lvl w:ilvl="0" w:tplc="040ED6FC">
      <w:start w:val="1"/>
      <w:numFmt w:val="bullet"/>
      <w:lvlText w:val=""/>
      <w:lvlJc w:val="left"/>
      <w:pPr>
        <w:tabs>
          <w:tab w:val="num" w:pos="432"/>
        </w:tabs>
        <w:ind w:left="432" w:hanging="432"/>
      </w:pPr>
      <w:rPr>
        <w:rFonts w:ascii="Symbol" w:hAnsi="Symbol" w:hint="default"/>
      </w:rPr>
    </w:lvl>
    <w:lvl w:ilvl="1" w:tplc="E93E771E">
      <w:start w:val="1"/>
      <w:numFmt w:val="bullet"/>
      <w:lvlText w:val="o"/>
      <w:lvlJc w:val="left"/>
      <w:pPr>
        <w:tabs>
          <w:tab w:val="num" w:pos="360"/>
        </w:tabs>
        <w:ind w:left="432" w:hanging="432"/>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504B14"/>
    <w:multiLevelType w:val="hybridMultilevel"/>
    <w:tmpl w:val="1856E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2737BFC"/>
    <w:multiLevelType w:val="hybridMultilevel"/>
    <w:tmpl w:val="8054AA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3096EFD"/>
    <w:multiLevelType w:val="hybridMultilevel"/>
    <w:tmpl w:val="A36611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6E46BD7"/>
    <w:multiLevelType w:val="hybridMultilevel"/>
    <w:tmpl w:val="C4B047AC"/>
    <w:lvl w:ilvl="0" w:tplc="2A6610A8">
      <w:start w:val="1"/>
      <w:numFmt w:val="bullet"/>
      <w:lvlText w:val="o"/>
      <w:lvlJc w:val="left"/>
      <w:pPr>
        <w:tabs>
          <w:tab w:val="num" w:pos="792"/>
        </w:tabs>
        <w:ind w:left="792" w:hanging="360"/>
      </w:pPr>
      <w:rPr>
        <w:rFonts w:ascii="Courier New" w:hAnsi="Courier New" w:hint="default"/>
      </w:rPr>
    </w:lvl>
    <w:lvl w:ilvl="1" w:tplc="5BE2436A">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A30676"/>
    <w:multiLevelType w:val="hybridMultilevel"/>
    <w:tmpl w:val="41085BC2"/>
    <w:lvl w:ilvl="0" w:tplc="BDB0827A">
      <w:start w:val="1"/>
      <w:numFmt w:val="bullet"/>
      <w:lvlText w:val="o"/>
      <w:lvlJc w:val="left"/>
      <w:pPr>
        <w:tabs>
          <w:tab w:val="num" w:pos="360"/>
        </w:tabs>
        <w:ind w:left="648" w:hanging="216"/>
      </w:pPr>
      <w:rPr>
        <w:rFonts w:ascii="Courier New" w:hAnsi="Courier New" w:hint="default"/>
      </w:rPr>
    </w:lvl>
    <w:lvl w:ilvl="1" w:tplc="F8068548">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C039B0"/>
    <w:multiLevelType w:val="hybridMultilevel"/>
    <w:tmpl w:val="928C7CA2"/>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1BD873BE"/>
    <w:multiLevelType w:val="hybridMultilevel"/>
    <w:tmpl w:val="226269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C4C3BE6"/>
    <w:multiLevelType w:val="hybridMultilevel"/>
    <w:tmpl w:val="52C22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D1866DC"/>
    <w:multiLevelType w:val="hybridMultilevel"/>
    <w:tmpl w:val="A4F856D4"/>
    <w:lvl w:ilvl="0" w:tplc="BDB0827A">
      <w:start w:val="1"/>
      <w:numFmt w:val="bullet"/>
      <w:lvlText w:val="o"/>
      <w:lvlJc w:val="left"/>
      <w:pPr>
        <w:tabs>
          <w:tab w:val="num" w:pos="360"/>
        </w:tabs>
        <w:ind w:left="648" w:hanging="216"/>
      </w:pPr>
      <w:rPr>
        <w:rFonts w:ascii="Courier New" w:hAnsi="Courier New" w:hint="default"/>
      </w:rPr>
    </w:lvl>
    <w:lvl w:ilvl="1" w:tplc="F8068548">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966F0F"/>
    <w:multiLevelType w:val="hybridMultilevel"/>
    <w:tmpl w:val="D11E1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5991874"/>
    <w:multiLevelType w:val="hybridMultilevel"/>
    <w:tmpl w:val="833C0A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892204F"/>
    <w:multiLevelType w:val="hybridMultilevel"/>
    <w:tmpl w:val="42EE0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94612E9"/>
    <w:multiLevelType w:val="hybridMultilevel"/>
    <w:tmpl w:val="3120EE28"/>
    <w:lvl w:ilvl="0" w:tplc="5BE2436A">
      <w:start w:val="1"/>
      <w:numFmt w:val="bullet"/>
      <w:lvlText w:val=""/>
      <w:lvlJc w:val="left"/>
      <w:pPr>
        <w:tabs>
          <w:tab w:val="num" w:pos="432"/>
        </w:tabs>
        <w:ind w:left="432" w:hanging="432"/>
      </w:pPr>
      <w:rPr>
        <w:rFonts w:ascii="Symbol" w:hAnsi="Symbol" w:hint="default"/>
      </w:rPr>
    </w:lvl>
    <w:lvl w:ilvl="1" w:tplc="E93E771E">
      <w:start w:val="1"/>
      <w:numFmt w:val="bullet"/>
      <w:lvlText w:val="o"/>
      <w:lvlJc w:val="left"/>
      <w:pPr>
        <w:tabs>
          <w:tab w:val="num" w:pos="360"/>
        </w:tabs>
        <w:ind w:left="432" w:hanging="432"/>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7508F4"/>
    <w:multiLevelType w:val="multilevel"/>
    <w:tmpl w:val="665A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F87230"/>
    <w:multiLevelType w:val="hybridMultilevel"/>
    <w:tmpl w:val="BCA2151C"/>
    <w:lvl w:ilvl="0" w:tplc="F8068548">
      <w:start w:val="1"/>
      <w:numFmt w:val="bullet"/>
      <w:lvlText w:val="o"/>
      <w:lvlJc w:val="left"/>
      <w:pPr>
        <w:tabs>
          <w:tab w:val="num" w:pos="792"/>
        </w:tabs>
        <w:ind w:left="792" w:hanging="360"/>
      </w:pPr>
      <w:rPr>
        <w:rFonts w:ascii="Courier New" w:hAnsi="Courier New" w:hint="default"/>
      </w:rPr>
    </w:lvl>
    <w:lvl w:ilvl="1" w:tplc="5BE2436A">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995E5F"/>
    <w:multiLevelType w:val="hybridMultilevel"/>
    <w:tmpl w:val="7284C5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0224C62"/>
    <w:multiLevelType w:val="hybridMultilevel"/>
    <w:tmpl w:val="146850D2"/>
    <w:lvl w:ilvl="0" w:tplc="10090001">
      <w:start w:val="1"/>
      <w:numFmt w:val="bullet"/>
      <w:lvlText w:val=""/>
      <w:lvlJc w:val="left"/>
      <w:pPr>
        <w:ind w:left="2460" w:hanging="360"/>
      </w:pPr>
      <w:rPr>
        <w:rFonts w:ascii="Symbol" w:hAnsi="Symbol" w:hint="default"/>
      </w:rPr>
    </w:lvl>
    <w:lvl w:ilvl="1" w:tplc="10090003" w:tentative="1">
      <w:start w:val="1"/>
      <w:numFmt w:val="bullet"/>
      <w:lvlText w:val="o"/>
      <w:lvlJc w:val="left"/>
      <w:pPr>
        <w:ind w:left="3180" w:hanging="360"/>
      </w:pPr>
      <w:rPr>
        <w:rFonts w:ascii="Courier New" w:hAnsi="Courier New" w:cs="Courier New" w:hint="default"/>
      </w:rPr>
    </w:lvl>
    <w:lvl w:ilvl="2" w:tplc="10090005" w:tentative="1">
      <w:start w:val="1"/>
      <w:numFmt w:val="bullet"/>
      <w:lvlText w:val=""/>
      <w:lvlJc w:val="left"/>
      <w:pPr>
        <w:ind w:left="3900" w:hanging="360"/>
      </w:pPr>
      <w:rPr>
        <w:rFonts w:ascii="Wingdings" w:hAnsi="Wingdings" w:hint="default"/>
      </w:rPr>
    </w:lvl>
    <w:lvl w:ilvl="3" w:tplc="10090001" w:tentative="1">
      <w:start w:val="1"/>
      <w:numFmt w:val="bullet"/>
      <w:lvlText w:val=""/>
      <w:lvlJc w:val="left"/>
      <w:pPr>
        <w:ind w:left="4620" w:hanging="360"/>
      </w:pPr>
      <w:rPr>
        <w:rFonts w:ascii="Symbol" w:hAnsi="Symbol" w:hint="default"/>
      </w:rPr>
    </w:lvl>
    <w:lvl w:ilvl="4" w:tplc="10090003" w:tentative="1">
      <w:start w:val="1"/>
      <w:numFmt w:val="bullet"/>
      <w:lvlText w:val="o"/>
      <w:lvlJc w:val="left"/>
      <w:pPr>
        <w:ind w:left="5340" w:hanging="360"/>
      </w:pPr>
      <w:rPr>
        <w:rFonts w:ascii="Courier New" w:hAnsi="Courier New" w:cs="Courier New" w:hint="default"/>
      </w:rPr>
    </w:lvl>
    <w:lvl w:ilvl="5" w:tplc="10090005" w:tentative="1">
      <w:start w:val="1"/>
      <w:numFmt w:val="bullet"/>
      <w:lvlText w:val=""/>
      <w:lvlJc w:val="left"/>
      <w:pPr>
        <w:ind w:left="6060" w:hanging="360"/>
      </w:pPr>
      <w:rPr>
        <w:rFonts w:ascii="Wingdings" w:hAnsi="Wingdings" w:hint="default"/>
      </w:rPr>
    </w:lvl>
    <w:lvl w:ilvl="6" w:tplc="10090001" w:tentative="1">
      <w:start w:val="1"/>
      <w:numFmt w:val="bullet"/>
      <w:lvlText w:val=""/>
      <w:lvlJc w:val="left"/>
      <w:pPr>
        <w:ind w:left="6780" w:hanging="360"/>
      </w:pPr>
      <w:rPr>
        <w:rFonts w:ascii="Symbol" w:hAnsi="Symbol" w:hint="default"/>
      </w:rPr>
    </w:lvl>
    <w:lvl w:ilvl="7" w:tplc="10090003" w:tentative="1">
      <w:start w:val="1"/>
      <w:numFmt w:val="bullet"/>
      <w:lvlText w:val="o"/>
      <w:lvlJc w:val="left"/>
      <w:pPr>
        <w:ind w:left="7500" w:hanging="360"/>
      </w:pPr>
      <w:rPr>
        <w:rFonts w:ascii="Courier New" w:hAnsi="Courier New" w:cs="Courier New" w:hint="default"/>
      </w:rPr>
    </w:lvl>
    <w:lvl w:ilvl="8" w:tplc="10090005" w:tentative="1">
      <w:start w:val="1"/>
      <w:numFmt w:val="bullet"/>
      <w:lvlText w:val=""/>
      <w:lvlJc w:val="left"/>
      <w:pPr>
        <w:ind w:left="8220" w:hanging="360"/>
      </w:pPr>
      <w:rPr>
        <w:rFonts w:ascii="Wingdings" w:hAnsi="Wingdings" w:hint="default"/>
      </w:rPr>
    </w:lvl>
  </w:abstractNum>
  <w:abstractNum w:abstractNumId="25" w15:restartNumberingAfterBreak="0">
    <w:nsid w:val="368E2C34"/>
    <w:multiLevelType w:val="hybridMultilevel"/>
    <w:tmpl w:val="F524173A"/>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39DB37A5"/>
    <w:multiLevelType w:val="hybridMultilevel"/>
    <w:tmpl w:val="C37606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CE9691B"/>
    <w:multiLevelType w:val="hybridMultilevel"/>
    <w:tmpl w:val="D568B620"/>
    <w:lvl w:ilvl="0" w:tplc="967489DE">
      <w:start w:val="1"/>
      <w:numFmt w:val="decimal"/>
      <w:lvlText w:val="%1."/>
      <w:lvlJc w:val="left"/>
      <w:pPr>
        <w:ind w:left="720" w:hanging="360"/>
      </w:pPr>
      <w:rPr>
        <w:rFonts w:hint="default"/>
        <w:b/>
        <w:sz w:val="3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395686E"/>
    <w:multiLevelType w:val="hybridMultilevel"/>
    <w:tmpl w:val="32D69E9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9" w15:restartNumberingAfterBreak="0">
    <w:nsid w:val="441A5006"/>
    <w:multiLevelType w:val="hybridMultilevel"/>
    <w:tmpl w:val="67C2EA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672350B"/>
    <w:multiLevelType w:val="hybridMultilevel"/>
    <w:tmpl w:val="2B5009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70F49CB"/>
    <w:multiLevelType w:val="hybridMultilevel"/>
    <w:tmpl w:val="8E1679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2" w15:restartNumberingAfterBreak="0">
    <w:nsid w:val="47AB1C66"/>
    <w:multiLevelType w:val="hybridMultilevel"/>
    <w:tmpl w:val="7362DFD4"/>
    <w:lvl w:ilvl="0" w:tplc="F5CAFF5E">
      <w:start w:val="1"/>
      <w:numFmt w:val="bullet"/>
      <w:suff w:val="space"/>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8592F1B"/>
    <w:multiLevelType w:val="hybridMultilevel"/>
    <w:tmpl w:val="DBD88DDC"/>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50CC6427"/>
    <w:multiLevelType w:val="hybridMultilevel"/>
    <w:tmpl w:val="172AE5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1590E80"/>
    <w:multiLevelType w:val="hybridMultilevel"/>
    <w:tmpl w:val="1AE8A406"/>
    <w:lvl w:ilvl="0" w:tplc="67F490F8">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1BA0971"/>
    <w:multiLevelType w:val="hybridMultilevel"/>
    <w:tmpl w:val="EB48E28C"/>
    <w:lvl w:ilvl="0" w:tplc="761A2C2C">
      <w:start w:val="1"/>
      <w:numFmt w:val="bullet"/>
      <w:lvlText w:val=""/>
      <w:lvlJc w:val="left"/>
      <w:pPr>
        <w:tabs>
          <w:tab w:val="num" w:pos="432"/>
        </w:tabs>
        <w:ind w:left="432" w:hanging="432"/>
      </w:pPr>
      <w:rPr>
        <w:rFonts w:ascii="Symbol" w:hAnsi="Symbol" w:hint="default"/>
      </w:rPr>
    </w:lvl>
    <w:lvl w:ilvl="1" w:tplc="F8068548">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260D50"/>
    <w:multiLevelType w:val="hybridMultilevel"/>
    <w:tmpl w:val="D98EB6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4870224"/>
    <w:multiLevelType w:val="hybridMultilevel"/>
    <w:tmpl w:val="BF1046A6"/>
    <w:lvl w:ilvl="0" w:tplc="99002D14">
      <w:start w:val="1"/>
      <w:numFmt w:val="decimal"/>
      <w:lvlText w:val="%1."/>
      <w:lvlJc w:val="left"/>
      <w:pPr>
        <w:ind w:left="1140" w:hanging="7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5C36570"/>
    <w:multiLevelType w:val="multilevel"/>
    <w:tmpl w:val="98F0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D130D8"/>
    <w:multiLevelType w:val="hybridMultilevel"/>
    <w:tmpl w:val="0F546766"/>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1" w15:restartNumberingAfterBreak="0">
    <w:nsid w:val="57DB25A5"/>
    <w:multiLevelType w:val="hybridMultilevel"/>
    <w:tmpl w:val="CCD232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9821A6D"/>
    <w:multiLevelType w:val="hybridMultilevel"/>
    <w:tmpl w:val="EEEED6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B23153A"/>
    <w:multiLevelType w:val="hybridMultilevel"/>
    <w:tmpl w:val="EB2200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E0E7FA9"/>
    <w:multiLevelType w:val="hybridMultilevel"/>
    <w:tmpl w:val="9E42B3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2F51C09"/>
    <w:multiLevelType w:val="hybridMultilevel"/>
    <w:tmpl w:val="4D4E1BC6"/>
    <w:lvl w:ilvl="0" w:tplc="01F693F0">
      <w:start w:val="1"/>
      <w:numFmt w:val="bullet"/>
      <w:lvlText w:val="o"/>
      <w:lvlJc w:val="left"/>
      <w:pPr>
        <w:tabs>
          <w:tab w:val="num" w:pos="792"/>
        </w:tabs>
        <w:ind w:left="792" w:hanging="360"/>
      </w:pPr>
      <w:rPr>
        <w:rFonts w:ascii="Courier New" w:hAnsi="Courier New" w:hint="default"/>
      </w:rPr>
    </w:lvl>
    <w:lvl w:ilvl="1" w:tplc="5BE2436A">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355702E"/>
    <w:multiLevelType w:val="hybridMultilevel"/>
    <w:tmpl w:val="A57AE1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E864BEE"/>
    <w:multiLevelType w:val="hybridMultilevel"/>
    <w:tmpl w:val="4CFE182C"/>
    <w:lvl w:ilvl="0" w:tplc="BDB0827A">
      <w:start w:val="1"/>
      <w:numFmt w:val="bullet"/>
      <w:lvlText w:val="o"/>
      <w:lvlJc w:val="left"/>
      <w:pPr>
        <w:tabs>
          <w:tab w:val="num" w:pos="360"/>
        </w:tabs>
        <w:ind w:left="648" w:hanging="216"/>
      </w:pPr>
      <w:rPr>
        <w:rFonts w:ascii="Courier New" w:hAnsi="Courier New" w:hint="default"/>
      </w:rPr>
    </w:lvl>
    <w:lvl w:ilvl="1" w:tplc="F8068548">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E45D27"/>
    <w:multiLevelType w:val="hybridMultilevel"/>
    <w:tmpl w:val="DAB271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0A4189A"/>
    <w:multiLevelType w:val="hybridMultilevel"/>
    <w:tmpl w:val="DEA4EB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3403197"/>
    <w:multiLevelType w:val="hybridMultilevel"/>
    <w:tmpl w:val="80AE08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75FD2C4A"/>
    <w:multiLevelType w:val="hybridMultilevel"/>
    <w:tmpl w:val="BD306D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ABD046F"/>
    <w:multiLevelType w:val="hybridMultilevel"/>
    <w:tmpl w:val="825A267E"/>
    <w:lvl w:ilvl="0" w:tplc="0100C522">
      <w:start w:val="1"/>
      <w:numFmt w:val="bullet"/>
      <w:lvlText w:val=""/>
      <w:lvlJc w:val="left"/>
      <w:pPr>
        <w:ind w:left="720" w:hanging="360"/>
      </w:pPr>
      <w:rPr>
        <w:rFonts w:ascii="Symbol" w:hAnsi="Symbol"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89033629">
    <w:abstractNumId w:val="7"/>
  </w:num>
  <w:num w:numId="2" w16cid:durableId="588202242">
    <w:abstractNumId w:val="4"/>
  </w:num>
  <w:num w:numId="3" w16cid:durableId="378629934">
    <w:abstractNumId w:val="20"/>
  </w:num>
  <w:num w:numId="4" w16cid:durableId="2039774823">
    <w:abstractNumId w:val="45"/>
  </w:num>
  <w:num w:numId="5" w16cid:durableId="913972032">
    <w:abstractNumId w:val="11"/>
  </w:num>
  <w:num w:numId="6" w16cid:durableId="600601264">
    <w:abstractNumId w:val="22"/>
  </w:num>
  <w:num w:numId="7" w16cid:durableId="1840005101">
    <w:abstractNumId w:val="36"/>
  </w:num>
  <w:num w:numId="8" w16cid:durableId="343477634">
    <w:abstractNumId w:val="47"/>
  </w:num>
  <w:num w:numId="9" w16cid:durableId="253251777">
    <w:abstractNumId w:val="12"/>
  </w:num>
  <w:num w:numId="10" w16cid:durableId="194002782">
    <w:abstractNumId w:val="0"/>
  </w:num>
  <w:num w:numId="11" w16cid:durableId="1182669304">
    <w:abstractNumId w:val="16"/>
  </w:num>
  <w:num w:numId="12" w16cid:durableId="232930276">
    <w:abstractNumId w:val="40"/>
  </w:num>
  <w:num w:numId="13" w16cid:durableId="369231633">
    <w:abstractNumId w:val="13"/>
  </w:num>
  <w:num w:numId="14" w16cid:durableId="2013800180">
    <w:abstractNumId w:val="33"/>
  </w:num>
  <w:num w:numId="15" w16cid:durableId="757756302">
    <w:abstractNumId w:val="5"/>
  </w:num>
  <w:num w:numId="16" w16cid:durableId="1196045551">
    <w:abstractNumId w:val="15"/>
  </w:num>
  <w:num w:numId="17" w16cid:durableId="1122194290">
    <w:abstractNumId w:val="2"/>
  </w:num>
  <w:num w:numId="18" w16cid:durableId="832524244">
    <w:abstractNumId w:val="28"/>
  </w:num>
  <w:num w:numId="19" w16cid:durableId="2141067586">
    <w:abstractNumId w:val="14"/>
  </w:num>
  <w:num w:numId="20" w16cid:durableId="1223717373">
    <w:abstractNumId w:val="41"/>
  </w:num>
  <w:num w:numId="21" w16cid:durableId="83496741">
    <w:abstractNumId w:val="52"/>
  </w:num>
  <w:num w:numId="22" w16cid:durableId="1328095489">
    <w:abstractNumId w:val="27"/>
  </w:num>
  <w:num w:numId="23" w16cid:durableId="1568762464">
    <w:abstractNumId w:val="17"/>
  </w:num>
  <w:num w:numId="24" w16cid:durableId="1400906450">
    <w:abstractNumId w:val="44"/>
  </w:num>
  <w:num w:numId="25" w16cid:durableId="1200970518">
    <w:abstractNumId w:val="8"/>
  </w:num>
  <w:num w:numId="26" w16cid:durableId="1148747130">
    <w:abstractNumId w:val="34"/>
  </w:num>
  <w:num w:numId="27" w16cid:durableId="111248105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3917782">
    <w:abstractNumId w:val="23"/>
  </w:num>
  <w:num w:numId="29" w16cid:durableId="1179469298">
    <w:abstractNumId w:val="3"/>
  </w:num>
  <w:num w:numId="30" w16cid:durableId="498734291">
    <w:abstractNumId w:val="38"/>
  </w:num>
  <w:num w:numId="31" w16cid:durableId="572662541">
    <w:abstractNumId w:val="25"/>
  </w:num>
  <w:num w:numId="32" w16cid:durableId="1567759136">
    <w:abstractNumId w:val="35"/>
  </w:num>
  <w:num w:numId="33" w16cid:durableId="1083645963">
    <w:abstractNumId w:val="35"/>
  </w:num>
  <w:num w:numId="34" w16cid:durableId="1275745299">
    <w:abstractNumId w:val="1"/>
  </w:num>
  <w:num w:numId="35" w16cid:durableId="1218933129">
    <w:abstractNumId w:val="6"/>
  </w:num>
  <w:num w:numId="36" w16cid:durableId="129979118">
    <w:abstractNumId w:val="46"/>
  </w:num>
  <w:num w:numId="37" w16cid:durableId="766922796">
    <w:abstractNumId w:val="18"/>
  </w:num>
  <w:num w:numId="38" w16cid:durableId="1773553310">
    <w:abstractNumId w:val="9"/>
  </w:num>
  <w:num w:numId="39" w16cid:durableId="658731898">
    <w:abstractNumId w:val="43"/>
  </w:num>
  <w:num w:numId="40" w16cid:durableId="939946019">
    <w:abstractNumId w:val="31"/>
  </w:num>
  <w:num w:numId="41" w16cid:durableId="707486333">
    <w:abstractNumId w:val="49"/>
  </w:num>
  <w:num w:numId="42" w16cid:durableId="516431463">
    <w:abstractNumId w:val="51"/>
  </w:num>
  <w:num w:numId="43" w16cid:durableId="723405637">
    <w:abstractNumId w:val="37"/>
  </w:num>
  <w:num w:numId="44" w16cid:durableId="254562180">
    <w:abstractNumId w:val="21"/>
  </w:num>
  <w:num w:numId="45" w16cid:durableId="1279414587">
    <w:abstractNumId w:val="39"/>
  </w:num>
  <w:num w:numId="46" w16cid:durableId="465320751">
    <w:abstractNumId w:val="26"/>
  </w:num>
  <w:num w:numId="47" w16cid:durableId="1084767674">
    <w:abstractNumId w:val="10"/>
  </w:num>
  <w:num w:numId="48" w16cid:durableId="52966181">
    <w:abstractNumId w:val="29"/>
  </w:num>
  <w:num w:numId="49" w16cid:durableId="2027517615">
    <w:abstractNumId w:val="48"/>
  </w:num>
  <w:num w:numId="50" w16cid:durableId="928808439">
    <w:abstractNumId w:val="50"/>
  </w:num>
  <w:num w:numId="51" w16cid:durableId="276566237">
    <w:abstractNumId w:val="19"/>
  </w:num>
  <w:num w:numId="52" w16cid:durableId="130902040">
    <w:abstractNumId w:val="24"/>
  </w:num>
  <w:num w:numId="53" w16cid:durableId="936518686">
    <w:abstractNumId w:val="42"/>
  </w:num>
  <w:num w:numId="54" w16cid:durableId="4797361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0&lt;/ScanUnformatted&gt;&lt;ScanChanges&gt;0&lt;/ScanChanges&gt;&lt;Suspended&gt;0&lt;/Suspended&gt;&lt;/ENInstantFormat&gt;"/>
    <w:docVar w:name="EN.Layout" w:val="&lt;ENLayout&gt;&lt;Style&gt;Chicago 16th Author-Dat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fwdwdwfsvpsd9efzxi52daffdw0xxv9af2v&quot;&gt;My EndNote Library&lt;record-ids&gt;&lt;item&gt;132&lt;/item&gt;&lt;item&gt;285&lt;/item&gt;&lt;item&gt;318&lt;/item&gt;&lt;item&gt;370&lt;/item&gt;&lt;item&gt;413&lt;/item&gt;&lt;item&gt;1093&lt;/item&gt;&lt;item&gt;1145&lt;/item&gt;&lt;item&gt;1294&lt;/item&gt;&lt;item&gt;1296&lt;/item&gt;&lt;item&gt;1351&lt;/item&gt;&lt;item&gt;1375&lt;/item&gt;&lt;item&gt;1417&lt;/item&gt;&lt;item&gt;1418&lt;/item&gt;&lt;item&gt;1419&lt;/item&gt;&lt;item&gt;1420&lt;/item&gt;&lt;item&gt;1421&lt;/item&gt;&lt;item&gt;1422&lt;/item&gt;&lt;item&gt;1424&lt;/item&gt;&lt;item&gt;1426&lt;/item&gt;&lt;item&gt;1427&lt;/item&gt;&lt;item&gt;1428&lt;/item&gt;&lt;item&gt;1429&lt;/item&gt;&lt;item&gt;1430&lt;/item&gt;&lt;/record-ids&gt;&lt;/item&gt;&lt;/Libraries&gt;"/>
  </w:docVars>
  <w:rsids>
    <w:rsidRoot w:val="00D60AC2"/>
    <w:rsid w:val="00006970"/>
    <w:rsid w:val="00011C53"/>
    <w:rsid w:val="0001223A"/>
    <w:rsid w:val="000124E1"/>
    <w:rsid w:val="00021DAB"/>
    <w:rsid w:val="000364D4"/>
    <w:rsid w:val="00046243"/>
    <w:rsid w:val="000625A2"/>
    <w:rsid w:val="00071419"/>
    <w:rsid w:val="00071F0A"/>
    <w:rsid w:val="000770D7"/>
    <w:rsid w:val="00093C3D"/>
    <w:rsid w:val="00094BDF"/>
    <w:rsid w:val="000A2660"/>
    <w:rsid w:val="000A2E9D"/>
    <w:rsid w:val="000B0B06"/>
    <w:rsid w:val="000B38D4"/>
    <w:rsid w:val="000C080B"/>
    <w:rsid w:val="000D0B51"/>
    <w:rsid w:val="000D1E37"/>
    <w:rsid w:val="000D7466"/>
    <w:rsid w:val="000E1890"/>
    <w:rsid w:val="000E6BE5"/>
    <w:rsid w:val="000F6935"/>
    <w:rsid w:val="00103263"/>
    <w:rsid w:val="00105160"/>
    <w:rsid w:val="0012245D"/>
    <w:rsid w:val="00126F40"/>
    <w:rsid w:val="0013667C"/>
    <w:rsid w:val="001369B5"/>
    <w:rsid w:val="001458EA"/>
    <w:rsid w:val="001550C8"/>
    <w:rsid w:val="00161274"/>
    <w:rsid w:val="001620F9"/>
    <w:rsid w:val="00164181"/>
    <w:rsid w:val="0016480D"/>
    <w:rsid w:val="00166F29"/>
    <w:rsid w:val="00167726"/>
    <w:rsid w:val="00183BB4"/>
    <w:rsid w:val="00186844"/>
    <w:rsid w:val="001A1C1E"/>
    <w:rsid w:val="001D017A"/>
    <w:rsid w:val="001D22AF"/>
    <w:rsid w:val="001D5A4A"/>
    <w:rsid w:val="001E1AC2"/>
    <w:rsid w:val="001E3018"/>
    <w:rsid w:val="001E4C1E"/>
    <w:rsid w:val="001F121B"/>
    <w:rsid w:val="001F3A4A"/>
    <w:rsid w:val="001F451F"/>
    <w:rsid w:val="001F4BA6"/>
    <w:rsid w:val="00205088"/>
    <w:rsid w:val="00207B13"/>
    <w:rsid w:val="00207C7E"/>
    <w:rsid w:val="0021143F"/>
    <w:rsid w:val="00212674"/>
    <w:rsid w:val="00217B10"/>
    <w:rsid w:val="002324F9"/>
    <w:rsid w:val="00232E76"/>
    <w:rsid w:val="00240460"/>
    <w:rsid w:val="0024178A"/>
    <w:rsid w:val="00241CDB"/>
    <w:rsid w:val="00244252"/>
    <w:rsid w:val="0024676D"/>
    <w:rsid w:val="00256136"/>
    <w:rsid w:val="00257C79"/>
    <w:rsid w:val="002625A4"/>
    <w:rsid w:val="00263A97"/>
    <w:rsid w:val="00265CB0"/>
    <w:rsid w:val="00282EAC"/>
    <w:rsid w:val="00283B14"/>
    <w:rsid w:val="00285250"/>
    <w:rsid w:val="002852F0"/>
    <w:rsid w:val="00291EE0"/>
    <w:rsid w:val="002943F6"/>
    <w:rsid w:val="002954F6"/>
    <w:rsid w:val="002A40FE"/>
    <w:rsid w:val="002B0E83"/>
    <w:rsid w:val="002B12E9"/>
    <w:rsid w:val="002B448C"/>
    <w:rsid w:val="002B657E"/>
    <w:rsid w:val="002C30C5"/>
    <w:rsid w:val="002D1EB9"/>
    <w:rsid w:val="002D7CE8"/>
    <w:rsid w:val="002E04FC"/>
    <w:rsid w:val="002E16EF"/>
    <w:rsid w:val="002E1A0D"/>
    <w:rsid w:val="002E2A09"/>
    <w:rsid w:val="002E3E04"/>
    <w:rsid w:val="002E69C2"/>
    <w:rsid w:val="002F20FD"/>
    <w:rsid w:val="002F7D68"/>
    <w:rsid w:val="00320CCD"/>
    <w:rsid w:val="00325E72"/>
    <w:rsid w:val="00326B6E"/>
    <w:rsid w:val="00327BA1"/>
    <w:rsid w:val="00330658"/>
    <w:rsid w:val="00331F50"/>
    <w:rsid w:val="0033269B"/>
    <w:rsid w:val="003368F4"/>
    <w:rsid w:val="00346C1B"/>
    <w:rsid w:val="00350BC5"/>
    <w:rsid w:val="00355A75"/>
    <w:rsid w:val="003562C0"/>
    <w:rsid w:val="00363DC1"/>
    <w:rsid w:val="00372269"/>
    <w:rsid w:val="00375BDA"/>
    <w:rsid w:val="0038364F"/>
    <w:rsid w:val="00383E12"/>
    <w:rsid w:val="00391601"/>
    <w:rsid w:val="00396F70"/>
    <w:rsid w:val="003A600F"/>
    <w:rsid w:val="003A7D76"/>
    <w:rsid w:val="003B343C"/>
    <w:rsid w:val="003B4BA4"/>
    <w:rsid w:val="003C00C8"/>
    <w:rsid w:val="003C2252"/>
    <w:rsid w:val="003C2916"/>
    <w:rsid w:val="003C4384"/>
    <w:rsid w:val="003C52C0"/>
    <w:rsid w:val="003C5538"/>
    <w:rsid w:val="003D0B36"/>
    <w:rsid w:val="003D2D48"/>
    <w:rsid w:val="003D3713"/>
    <w:rsid w:val="003D5DC7"/>
    <w:rsid w:val="003D6B45"/>
    <w:rsid w:val="003E1FD0"/>
    <w:rsid w:val="003E3D22"/>
    <w:rsid w:val="003E50C8"/>
    <w:rsid w:val="003E777B"/>
    <w:rsid w:val="003F44F9"/>
    <w:rsid w:val="003F6AF6"/>
    <w:rsid w:val="0040593F"/>
    <w:rsid w:val="0040616C"/>
    <w:rsid w:val="004153C6"/>
    <w:rsid w:val="00415A27"/>
    <w:rsid w:val="00424A61"/>
    <w:rsid w:val="00432192"/>
    <w:rsid w:val="0043357B"/>
    <w:rsid w:val="00460E56"/>
    <w:rsid w:val="00463B3A"/>
    <w:rsid w:val="00466A77"/>
    <w:rsid w:val="00483489"/>
    <w:rsid w:val="0049031A"/>
    <w:rsid w:val="00492820"/>
    <w:rsid w:val="00495A80"/>
    <w:rsid w:val="004A0434"/>
    <w:rsid w:val="004A11EF"/>
    <w:rsid w:val="004A4E30"/>
    <w:rsid w:val="004B36CC"/>
    <w:rsid w:val="004C32D5"/>
    <w:rsid w:val="004C4E3E"/>
    <w:rsid w:val="004C77D6"/>
    <w:rsid w:val="004D612A"/>
    <w:rsid w:val="004D7777"/>
    <w:rsid w:val="004E4CD9"/>
    <w:rsid w:val="00503639"/>
    <w:rsid w:val="005066D1"/>
    <w:rsid w:val="005073BA"/>
    <w:rsid w:val="00510E16"/>
    <w:rsid w:val="0052146C"/>
    <w:rsid w:val="00527A29"/>
    <w:rsid w:val="00530EEA"/>
    <w:rsid w:val="005317FA"/>
    <w:rsid w:val="00537E06"/>
    <w:rsid w:val="00552F9B"/>
    <w:rsid w:val="005572AA"/>
    <w:rsid w:val="00563C63"/>
    <w:rsid w:val="00566BC1"/>
    <w:rsid w:val="0057318A"/>
    <w:rsid w:val="00574033"/>
    <w:rsid w:val="005834AD"/>
    <w:rsid w:val="00584BBC"/>
    <w:rsid w:val="00593661"/>
    <w:rsid w:val="005946EC"/>
    <w:rsid w:val="005A5545"/>
    <w:rsid w:val="005B154E"/>
    <w:rsid w:val="005B25AB"/>
    <w:rsid w:val="005B3F17"/>
    <w:rsid w:val="005C3FA0"/>
    <w:rsid w:val="005C7E47"/>
    <w:rsid w:val="005D11DF"/>
    <w:rsid w:val="005D2FB4"/>
    <w:rsid w:val="005E254B"/>
    <w:rsid w:val="005E42B6"/>
    <w:rsid w:val="005F237B"/>
    <w:rsid w:val="005F479D"/>
    <w:rsid w:val="005F616E"/>
    <w:rsid w:val="00606CFE"/>
    <w:rsid w:val="00615B94"/>
    <w:rsid w:val="006166A7"/>
    <w:rsid w:val="00620BB5"/>
    <w:rsid w:val="00621049"/>
    <w:rsid w:val="00622CD4"/>
    <w:rsid w:val="0062503D"/>
    <w:rsid w:val="00626940"/>
    <w:rsid w:val="0063041D"/>
    <w:rsid w:val="00633117"/>
    <w:rsid w:val="00642A0E"/>
    <w:rsid w:val="00645662"/>
    <w:rsid w:val="00652365"/>
    <w:rsid w:val="0066077F"/>
    <w:rsid w:val="00672204"/>
    <w:rsid w:val="00673A39"/>
    <w:rsid w:val="00674D4D"/>
    <w:rsid w:val="00676D47"/>
    <w:rsid w:val="00695472"/>
    <w:rsid w:val="006A6BB7"/>
    <w:rsid w:val="006A77D7"/>
    <w:rsid w:val="006A7EF2"/>
    <w:rsid w:val="006B118E"/>
    <w:rsid w:val="006B674C"/>
    <w:rsid w:val="006C28B0"/>
    <w:rsid w:val="006C7485"/>
    <w:rsid w:val="006D36F2"/>
    <w:rsid w:val="006D4E18"/>
    <w:rsid w:val="006E1F19"/>
    <w:rsid w:val="006F1576"/>
    <w:rsid w:val="006F2FA3"/>
    <w:rsid w:val="007127EA"/>
    <w:rsid w:val="00723395"/>
    <w:rsid w:val="00724DDF"/>
    <w:rsid w:val="00737F88"/>
    <w:rsid w:val="0074021E"/>
    <w:rsid w:val="00743D5A"/>
    <w:rsid w:val="007556A5"/>
    <w:rsid w:val="007564E8"/>
    <w:rsid w:val="007607AD"/>
    <w:rsid w:val="00770766"/>
    <w:rsid w:val="00772B42"/>
    <w:rsid w:val="00773E24"/>
    <w:rsid w:val="007846BC"/>
    <w:rsid w:val="007859E8"/>
    <w:rsid w:val="00795F18"/>
    <w:rsid w:val="007B0BC9"/>
    <w:rsid w:val="007B34EB"/>
    <w:rsid w:val="007B5104"/>
    <w:rsid w:val="007C243C"/>
    <w:rsid w:val="007C36C3"/>
    <w:rsid w:val="007C3B49"/>
    <w:rsid w:val="007D19FC"/>
    <w:rsid w:val="007D4CA3"/>
    <w:rsid w:val="007E46A2"/>
    <w:rsid w:val="007E5158"/>
    <w:rsid w:val="00806686"/>
    <w:rsid w:val="0081172C"/>
    <w:rsid w:val="008215D1"/>
    <w:rsid w:val="00822948"/>
    <w:rsid w:val="00823395"/>
    <w:rsid w:val="00824A86"/>
    <w:rsid w:val="0084206E"/>
    <w:rsid w:val="00844535"/>
    <w:rsid w:val="00845D4F"/>
    <w:rsid w:val="0085064D"/>
    <w:rsid w:val="008510E0"/>
    <w:rsid w:val="00856F47"/>
    <w:rsid w:val="00860655"/>
    <w:rsid w:val="00862B67"/>
    <w:rsid w:val="008658C9"/>
    <w:rsid w:val="008719A6"/>
    <w:rsid w:val="00872222"/>
    <w:rsid w:val="0087477A"/>
    <w:rsid w:val="008777CE"/>
    <w:rsid w:val="0088106E"/>
    <w:rsid w:val="00886F0C"/>
    <w:rsid w:val="00893636"/>
    <w:rsid w:val="008949BC"/>
    <w:rsid w:val="008A2AAE"/>
    <w:rsid w:val="008B50A0"/>
    <w:rsid w:val="008B516B"/>
    <w:rsid w:val="008C30C9"/>
    <w:rsid w:val="008C4713"/>
    <w:rsid w:val="008C6121"/>
    <w:rsid w:val="008D08D4"/>
    <w:rsid w:val="008D2646"/>
    <w:rsid w:val="008D598E"/>
    <w:rsid w:val="008D7544"/>
    <w:rsid w:val="008E0F1A"/>
    <w:rsid w:val="008E7465"/>
    <w:rsid w:val="008E7E44"/>
    <w:rsid w:val="008F012F"/>
    <w:rsid w:val="008F0A32"/>
    <w:rsid w:val="008F6E94"/>
    <w:rsid w:val="009143F3"/>
    <w:rsid w:val="009200C1"/>
    <w:rsid w:val="009211B2"/>
    <w:rsid w:val="00924B05"/>
    <w:rsid w:val="00924E53"/>
    <w:rsid w:val="00925F63"/>
    <w:rsid w:val="00936E43"/>
    <w:rsid w:val="00944E98"/>
    <w:rsid w:val="00945906"/>
    <w:rsid w:val="009558FD"/>
    <w:rsid w:val="00957743"/>
    <w:rsid w:val="00971706"/>
    <w:rsid w:val="00975463"/>
    <w:rsid w:val="009971EB"/>
    <w:rsid w:val="009A68DF"/>
    <w:rsid w:val="009A71DA"/>
    <w:rsid w:val="009A7E4E"/>
    <w:rsid w:val="009C3C15"/>
    <w:rsid w:val="009D5A62"/>
    <w:rsid w:val="009E11E1"/>
    <w:rsid w:val="009E5A76"/>
    <w:rsid w:val="009F094A"/>
    <w:rsid w:val="009F141D"/>
    <w:rsid w:val="009F5FA5"/>
    <w:rsid w:val="00A07C03"/>
    <w:rsid w:val="00A111E1"/>
    <w:rsid w:val="00A13001"/>
    <w:rsid w:val="00A15B89"/>
    <w:rsid w:val="00A35972"/>
    <w:rsid w:val="00A43E07"/>
    <w:rsid w:val="00A47A8D"/>
    <w:rsid w:val="00A6144C"/>
    <w:rsid w:val="00A61527"/>
    <w:rsid w:val="00A645E9"/>
    <w:rsid w:val="00A709FF"/>
    <w:rsid w:val="00A811EA"/>
    <w:rsid w:val="00A815FE"/>
    <w:rsid w:val="00A9063D"/>
    <w:rsid w:val="00A90A59"/>
    <w:rsid w:val="00A97FB3"/>
    <w:rsid w:val="00AA0C76"/>
    <w:rsid w:val="00AB4057"/>
    <w:rsid w:val="00AB488C"/>
    <w:rsid w:val="00AB6D32"/>
    <w:rsid w:val="00AC4978"/>
    <w:rsid w:val="00AC6CA2"/>
    <w:rsid w:val="00AD176F"/>
    <w:rsid w:val="00AD371A"/>
    <w:rsid w:val="00AD7115"/>
    <w:rsid w:val="00B01569"/>
    <w:rsid w:val="00B03353"/>
    <w:rsid w:val="00B07EA4"/>
    <w:rsid w:val="00B14BD7"/>
    <w:rsid w:val="00B2455E"/>
    <w:rsid w:val="00B45C5D"/>
    <w:rsid w:val="00B474EF"/>
    <w:rsid w:val="00B51761"/>
    <w:rsid w:val="00B51B40"/>
    <w:rsid w:val="00B54C3A"/>
    <w:rsid w:val="00B753F0"/>
    <w:rsid w:val="00B75511"/>
    <w:rsid w:val="00B77820"/>
    <w:rsid w:val="00B813DA"/>
    <w:rsid w:val="00B96048"/>
    <w:rsid w:val="00BB0084"/>
    <w:rsid w:val="00BB0CF0"/>
    <w:rsid w:val="00BB1585"/>
    <w:rsid w:val="00BB182D"/>
    <w:rsid w:val="00BC391C"/>
    <w:rsid w:val="00BC3E99"/>
    <w:rsid w:val="00BC4AB0"/>
    <w:rsid w:val="00BD0369"/>
    <w:rsid w:val="00BD0DC4"/>
    <w:rsid w:val="00BD7C07"/>
    <w:rsid w:val="00BE0356"/>
    <w:rsid w:val="00BE1626"/>
    <w:rsid w:val="00BE2693"/>
    <w:rsid w:val="00BE4884"/>
    <w:rsid w:val="00C01A19"/>
    <w:rsid w:val="00C122EF"/>
    <w:rsid w:val="00C12830"/>
    <w:rsid w:val="00C17067"/>
    <w:rsid w:val="00C24EAB"/>
    <w:rsid w:val="00C26BCF"/>
    <w:rsid w:val="00C33D74"/>
    <w:rsid w:val="00C35443"/>
    <w:rsid w:val="00C4232D"/>
    <w:rsid w:val="00C46AE0"/>
    <w:rsid w:val="00C47E5D"/>
    <w:rsid w:val="00C5021C"/>
    <w:rsid w:val="00C52433"/>
    <w:rsid w:val="00C52751"/>
    <w:rsid w:val="00C5334A"/>
    <w:rsid w:val="00C54840"/>
    <w:rsid w:val="00C54C58"/>
    <w:rsid w:val="00C553A9"/>
    <w:rsid w:val="00C60BD1"/>
    <w:rsid w:val="00C6186A"/>
    <w:rsid w:val="00C62229"/>
    <w:rsid w:val="00C63E90"/>
    <w:rsid w:val="00C73C29"/>
    <w:rsid w:val="00C74EE9"/>
    <w:rsid w:val="00C76678"/>
    <w:rsid w:val="00C7706E"/>
    <w:rsid w:val="00C86247"/>
    <w:rsid w:val="00C86B0F"/>
    <w:rsid w:val="00CA153B"/>
    <w:rsid w:val="00CA1E81"/>
    <w:rsid w:val="00CA282E"/>
    <w:rsid w:val="00CB2123"/>
    <w:rsid w:val="00CB5CE8"/>
    <w:rsid w:val="00CB6603"/>
    <w:rsid w:val="00CC06CB"/>
    <w:rsid w:val="00CC1F88"/>
    <w:rsid w:val="00CC27A9"/>
    <w:rsid w:val="00CC2C2A"/>
    <w:rsid w:val="00CD090C"/>
    <w:rsid w:val="00CD4812"/>
    <w:rsid w:val="00CE0D9F"/>
    <w:rsid w:val="00CE3AE9"/>
    <w:rsid w:val="00CE6DA4"/>
    <w:rsid w:val="00CE7233"/>
    <w:rsid w:val="00CF16EC"/>
    <w:rsid w:val="00D00D0B"/>
    <w:rsid w:val="00D010EA"/>
    <w:rsid w:val="00D03417"/>
    <w:rsid w:val="00D06165"/>
    <w:rsid w:val="00D115EB"/>
    <w:rsid w:val="00D128DF"/>
    <w:rsid w:val="00D17D48"/>
    <w:rsid w:val="00D22F79"/>
    <w:rsid w:val="00D53932"/>
    <w:rsid w:val="00D53E4A"/>
    <w:rsid w:val="00D608F4"/>
    <w:rsid w:val="00D60AC2"/>
    <w:rsid w:val="00D6240A"/>
    <w:rsid w:val="00D80412"/>
    <w:rsid w:val="00D80F97"/>
    <w:rsid w:val="00D82E5C"/>
    <w:rsid w:val="00D84ACD"/>
    <w:rsid w:val="00D86DFE"/>
    <w:rsid w:val="00D94D91"/>
    <w:rsid w:val="00DA29E0"/>
    <w:rsid w:val="00DA6302"/>
    <w:rsid w:val="00DC0C75"/>
    <w:rsid w:val="00DC218C"/>
    <w:rsid w:val="00DC6B54"/>
    <w:rsid w:val="00DE737A"/>
    <w:rsid w:val="00DF0652"/>
    <w:rsid w:val="00DF3421"/>
    <w:rsid w:val="00E051BF"/>
    <w:rsid w:val="00E0630E"/>
    <w:rsid w:val="00E06C98"/>
    <w:rsid w:val="00E110D5"/>
    <w:rsid w:val="00E128AB"/>
    <w:rsid w:val="00E3052F"/>
    <w:rsid w:val="00E31125"/>
    <w:rsid w:val="00E3320B"/>
    <w:rsid w:val="00E365BC"/>
    <w:rsid w:val="00E43CAF"/>
    <w:rsid w:val="00E474D6"/>
    <w:rsid w:val="00E556C1"/>
    <w:rsid w:val="00E56ED3"/>
    <w:rsid w:val="00E56F1E"/>
    <w:rsid w:val="00E57900"/>
    <w:rsid w:val="00E60A3A"/>
    <w:rsid w:val="00E61D13"/>
    <w:rsid w:val="00E64B22"/>
    <w:rsid w:val="00E65EF1"/>
    <w:rsid w:val="00E714C4"/>
    <w:rsid w:val="00E74967"/>
    <w:rsid w:val="00E76CAB"/>
    <w:rsid w:val="00E80C12"/>
    <w:rsid w:val="00E81E08"/>
    <w:rsid w:val="00E84CBB"/>
    <w:rsid w:val="00E851D3"/>
    <w:rsid w:val="00E86460"/>
    <w:rsid w:val="00E93C65"/>
    <w:rsid w:val="00EA503F"/>
    <w:rsid w:val="00EA6B9E"/>
    <w:rsid w:val="00EB2EA4"/>
    <w:rsid w:val="00EC18B9"/>
    <w:rsid w:val="00EC2286"/>
    <w:rsid w:val="00EC45AC"/>
    <w:rsid w:val="00EC4CAE"/>
    <w:rsid w:val="00EC6387"/>
    <w:rsid w:val="00ED75E0"/>
    <w:rsid w:val="00ED7865"/>
    <w:rsid w:val="00EE3A74"/>
    <w:rsid w:val="00EE4B8C"/>
    <w:rsid w:val="00EF3FDE"/>
    <w:rsid w:val="00EF54DF"/>
    <w:rsid w:val="00F00164"/>
    <w:rsid w:val="00F070B4"/>
    <w:rsid w:val="00F126A9"/>
    <w:rsid w:val="00F150E6"/>
    <w:rsid w:val="00F17F4E"/>
    <w:rsid w:val="00F216A1"/>
    <w:rsid w:val="00F318E5"/>
    <w:rsid w:val="00F33F99"/>
    <w:rsid w:val="00F36F13"/>
    <w:rsid w:val="00F37643"/>
    <w:rsid w:val="00F40528"/>
    <w:rsid w:val="00F54263"/>
    <w:rsid w:val="00F54E0C"/>
    <w:rsid w:val="00F70CD9"/>
    <w:rsid w:val="00F73BD6"/>
    <w:rsid w:val="00F751C1"/>
    <w:rsid w:val="00F8285A"/>
    <w:rsid w:val="00F850C1"/>
    <w:rsid w:val="00F85665"/>
    <w:rsid w:val="00F945B5"/>
    <w:rsid w:val="00F94A74"/>
    <w:rsid w:val="00F95974"/>
    <w:rsid w:val="00F97900"/>
    <w:rsid w:val="00FA0C53"/>
    <w:rsid w:val="00FB320D"/>
    <w:rsid w:val="00FB3A5F"/>
    <w:rsid w:val="00FB6A22"/>
    <w:rsid w:val="00FB7C06"/>
    <w:rsid w:val="00FC3297"/>
    <w:rsid w:val="00FC6A0F"/>
    <w:rsid w:val="00FD259F"/>
    <w:rsid w:val="00FD7951"/>
    <w:rsid w:val="00FE706A"/>
    <w:rsid w:val="00FF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D9E6"/>
  <w15:chartTrackingRefBased/>
  <w15:docId w15:val="{8AAB0F93-4BC7-4391-9079-A9BE337C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C2"/>
    <w:pPr>
      <w:spacing w:after="0" w:line="240" w:lineRule="auto"/>
    </w:pPr>
    <w:rPr>
      <w:rFonts w:ascii="Arial" w:eastAsia="Times New Roman" w:hAnsi="Arial" w:cs="Times New Roman"/>
      <w:sz w:val="24"/>
      <w:szCs w:val="24"/>
      <w:lang w:val="en-CA"/>
    </w:rPr>
  </w:style>
  <w:style w:type="paragraph" w:styleId="Heading1">
    <w:name w:val="heading 1"/>
    <w:basedOn w:val="Normal"/>
    <w:next w:val="Normal"/>
    <w:link w:val="Heading1Char"/>
    <w:uiPriority w:val="9"/>
    <w:qFormat/>
    <w:rsid w:val="002B448C"/>
    <w:pPr>
      <w:keepNext/>
      <w:keepLines/>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0AC2"/>
    <w:rPr>
      <w:color w:val="0000FF"/>
      <w:u w:val="single"/>
    </w:rPr>
  </w:style>
  <w:style w:type="paragraph" w:customStyle="1" w:styleId="Default">
    <w:name w:val="Default"/>
    <w:rsid w:val="00D60AC2"/>
    <w:pPr>
      <w:autoSpaceDE w:val="0"/>
      <w:autoSpaceDN w:val="0"/>
      <w:adjustRightInd w:val="0"/>
      <w:spacing w:after="0" w:line="240" w:lineRule="auto"/>
    </w:pPr>
    <w:rPr>
      <w:rFonts w:ascii="Garamond" w:eastAsia="Times New Roman" w:hAnsi="Garamond" w:cs="Garamond"/>
      <w:color w:val="000000"/>
      <w:sz w:val="24"/>
      <w:szCs w:val="24"/>
    </w:rPr>
  </w:style>
  <w:style w:type="table" w:styleId="TableGrid">
    <w:name w:val="Table Grid"/>
    <w:basedOn w:val="TableNormal"/>
    <w:uiPriority w:val="39"/>
    <w:rsid w:val="00326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54C58"/>
    <w:pPr>
      <w:ind w:left="720"/>
      <w:contextualSpacing/>
    </w:pPr>
  </w:style>
  <w:style w:type="paragraph" w:styleId="Header">
    <w:name w:val="header"/>
    <w:basedOn w:val="Normal"/>
    <w:link w:val="HeaderChar"/>
    <w:uiPriority w:val="99"/>
    <w:unhideWhenUsed/>
    <w:rsid w:val="00737F88"/>
    <w:pPr>
      <w:tabs>
        <w:tab w:val="center" w:pos="4680"/>
        <w:tab w:val="right" w:pos="9360"/>
      </w:tabs>
    </w:pPr>
  </w:style>
  <w:style w:type="character" w:customStyle="1" w:styleId="HeaderChar">
    <w:name w:val="Header Char"/>
    <w:basedOn w:val="DefaultParagraphFont"/>
    <w:link w:val="Header"/>
    <w:uiPriority w:val="99"/>
    <w:rsid w:val="00737F88"/>
    <w:rPr>
      <w:rFonts w:ascii="Arial" w:eastAsia="Times New Roman" w:hAnsi="Arial" w:cs="Times New Roman"/>
      <w:sz w:val="24"/>
      <w:szCs w:val="24"/>
      <w:lang w:val="en-CA"/>
    </w:rPr>
  </w:style>
  <w:style w:type="paragraph" w:styleId="Footer">
    <w:name w:val="footer"/>
    <w:basedOn w:val="Normal"/>
    <w:link w:val="FooterChar"/>
    <w:uiPriority w:val="99"/>
    <w:unhideWhenUsed/>
    <w:rsid w:val="00737F88"/>
    <w:pPr>
      <w:tabs>
        <w:tab w:val="center" w:pos="4680"/>
        <w:tab w:val="right" w:pos="9360"/>
      </w:tabs>
    </w:pPr>
  </w:style>
  <w:style w:type="character" w:customStyle="1" w:styleId="FooterChar">
    <w:name w:val="Footer Char"/>
    <w:basedOn w:val="DefaultParagraphFont"/>
    <w:link w:val="Footer"/>
    <w:uiPriority w:val="99"/>
    <w:rsid w:val="00737F88"/>
    <w:rPr>
      <w:rFonts w:ascii="Arial" w:eastAsia="Times New Roman" w:hAnsi="Arial" w:cs="Times New Roman"/>
      <w:sz w:val="24"/>
      <w:szCs w:val="24"/>
      <w:lang w:val="en-CA"/>
    </w:rPr>
  </w:style>
  <w:style w:type="character" w:customStyle="1" w:styleId="UnresolvedMention1">
    <w:name w:val="Unresolved Mention1"/>
    <w:basedOn w:val="DefaultParagraphFont"/>
    <w:uiPriority w:val="99"/>
    <w:semiHidden/>
    <w:unhideWhenUsed/>
    <w:rsid w:val="00EC6387"/>
    <w:rPr>
      <w:color w:val="808080"/>
      <w:shd w:val="clear" w:color="auto" w:fill="E6E6E6"/>
    </w:rPr>
  </w:style>
  <w:style w:type="paragraph" w:styleId="BalloonText">
    <w:name w:val="Balloon Text"/>
    <w:basedOn w:val="Normal"/>
    <w:link w:val="BalloonTextChar"/>
    <w:uiPriority w:val="99"/>
    <w:semiHidden/>
    <w:unhideWhenUsed/>
    <w:rsid w:val="00886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F0C"/>
    <w:rPr>
      <w:rFonts w:ascii="Segoe UI" w:eastAsia="Times New Roman" w:hAnsi="Segoe UI" w:cs="Segoe UI"/>
      <w:sz w:val="18"/>
      <w:szCs w:val="18"/>
      <w:lang w:val="en-CA"/>
    </w:rPr>
  </w:style>
  <w:style w:type="character" w:customStyle="1" w:styleId="UnresolvedMention2">
    <w:name w:val="Unresolved Mention2"/>
    <w:basedOn w:val="DefaultParagraphFont"/>
    <w:uiPriority w:val="99"/>
    <w:semiHidden/>
    <w:unhideWhenUsed/>
    <w:rsid w:val="007C3B49"/>
    <w:rPr>
      <w:color w:val="605E5C"/>
      <w:shd w:val="clear" w:color="auto" w:fill="E1DFDD"/>
    </w:rPr>
  </w:style>
  <w:style w:type="character" w:styleId="FollowedHyperlink">
    <w:name w:val="FollowedHyperlink"/>
    <w:basedOn w:val="DefaultParagraphFont"/>
    <w:uiPriority w:val="99"/>
    <w:semiHidden/>
    <w:unhideWhenUsed/>
    <w:rsid w:val="00E76CAB"/>
    <w:rPr>
      <w:color w:val="954F72" w:themeColor="followedHyperlink"/>
      <w:u w:val="single"/>
    </w:rPr>
  </w:style>
  <w:style w:type="character" w:styleId="UnresolvedMention">
    <w:name w:val="Unresolved Mention"/>
    <w:basedOn w:val="DefaultParagraphFont"/>
    <w:uiPriority w:val="99"/>
    <w:semiHidden/>
    <w:unhideWhenUsed/>
    <w:rsid w:val="00EF3FDE"/>
    <w:rPr>
      <w:color w:val="605E5C"/>
      <w:shd w:val="clear" w:color="auto" w:fill="E1DFDD"/>
    </w:rPr>
  </w:style>
  <w:style w:type="paragraph" w:customStyle="1" w:styleId="EndNoteBibliographyTitle">
    <w:name w:val="EndNote Bibliography Title"/>
    <w:basedOn w:val="Normal"/>
    <w:link w:val="EndNoteBibliographyTitleChar"/>
    <w:rsid w:val="00375BDA"/>
    <w:pPr>
      <w:jc w:val="center"/>
    </w:pPr>
    <w:rPr>
      <w:rFonts w:cs="Arial"/>
      <w:noProof/>
      <w:lang w:val="en-US"/>
    </w:rPr>
  </w:style>
  <w:style w:type="character" w:customStyle="1" w:styleId="ListParagraphChar">
    <w:name w:val="List Paragraph Char"/>
    <w:basedOn w:val="DefaultParagraphFont"/>
    <w:link w:val="ListParagraph"/>
    <w:uiPriority w:val="34"/>
    <w:rsid w:val="00375BDA"/>
    <w:rPr>
      <w:rFonts w:ascii="Arial" w:eastAsia="Times New Roman" w:hAnsi="Arial" w:cs="Times New Roman"/>
      <w:sz w:val="24"/>
      <w:szCs w:val="24"/>
      <w:lang w:val="en-CA"/>
    </w:rPr>
  </w:style>
  <w:style w:type="character" w:customStyle="1" w:styleId="EndNoteBibliographyTitleChar">
    <w:name w:val="EndNote Bibliography Title Char"/>
    <w:basedOn w:val="ListParagraphChar"/>
    <w:link w:val="EndNoteBibliographyTitle"/>
    <w:rsid w:val="00375BDA"/>
    <w:rPr>
      <w:rFonts w:ascii="Arial" w:eastAsia="Times New Roman" w:hAnsi="Arial" w:cs="Arial"/>
      <w:noProof/>
      <w:sz w:val="24"/>
      <w:szCs w:val="24"/>
      <w:lang w:val="en-CA"/>
    </w:rPr>
  </w:style>
  <w:style w:type="paragraph" w:customStyle="1" w:styleId="EndNoteBibliography">
    <w:name w:val="EndNote Bibliography"/>
    <w:basedOn w:val="Normal"/>
    <w:link w:val="EndNoteBibliographyChar"/>
    <w:rsid w:val="00375BDA"/>
    <w:rPr>
      <w:rFonts w:cs="Arial"/>
      <w:noProof/>
      <w:lang w:val="en-US"/>
    </w:rPr>
  </w:style>
  <w:style w:type="character" w:customStyle="1" w:styleId="EndNoteBibliographyChar">
    <w:name w:val="EndNote Bibliography Char"/>
    <w:basedOn w:val="ListParagraphChar"/>
    <w:link w:val="EndNoteBibliography"/>
    <w:rsid w:val="00375BDA"/>
    <w:rPr>
      <w:rFonts w:ascii="Arial" w:eastAsia="Times New Roman" w:hAnsi="Arial" w:cs="Arial"/>
      <w:noProof/>
      <w:sz w:val="24"/>
      <w:szCs w:val="24"/>
      <w:lang w:val="en-CA"/>
    </w:rPr>
  </w:style>
  <w:style w:type="character" w:customStyle="1" w:styleId="Heading1Char">
    <w:name w:val="Heading 1 Char"/>
    <w:basedOn w:val="DefaultParagraphFont"/>
    <w:link w:val="Heading1"/>
    <w:uiPriority w:val="9"/>
    <w:rsid w:val="002B448C"/>
    <w:rPr>
      <w:rFonts w:ascii="Arial" w:eastAsiaTheme="majorEastAsia" w:hAnsi="Arial" w:cstheme="majorBidi"/>
      <w:b/>
      <w:sz w:val="32"/>
      <w:szCs w:val="32"/>
      <w:lang w:val="en-CA"/>
    </w:rPr>
  </w:style>
  <w:style w:type="table" w:styleId="ListTable1Light-Accent1">
    <w:name w:val="List Table 1 Light Accent 1"/>
    <w:basedOn w:val="TableNormal"/>
    <w:uiPriority w:val="46"/>
    <w:rsid w:val="000B38D4"/>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8007">
      <w:bodyDiv w:val="1"/>
      <w:marLeft w:val="0"/>
      <w:marRight w:val="0"/>
      <w:marTop w:val="0"/>
      <w:marBottom w:val="0"/>
      <w:divBdr>
        <w:top w:val="none" w:sz="0" w:space="0" w:color="auto"/>
        <w:left w:val="none" w:sz="0" w:space="0" w:color="auto"/>
        <w:bottom w:val="none" w:sz="0" w:space="0" w:color="auto"/>
        <w:right w:val="none" w:sz="0" w:space="0" w:color="auto"/>
      </w:divBdr>
    </w:div>
    <w:div w:id="248199293">
      <w:bodyDiv w:val="1"/>
      <w:marLeft w:val="0"/>
      <w:marRight w:val="0"/>
      <w:marTop w:val="0"/>
      <w:marBottom w:val="0"/>
      <w:divBdr>
        <w:top w:val="none" w:sz="0" w:space="0" w:color="auto"/>
        <w:left w:val="none" w:sz="0" w:space="0" w:color="auto"/>
        <w:bottom w:val="none" w:sz="0" w:space="0" w:color="auto"/>
        <w:right w:val="none" w:sz="0" w:space="0" w:color="auto"/>
      </w:divBdr>
    </w:div>
    <w:div w:id="343173625">
      <w:bodyDiv w:val="1"/>
      <w:marLeft w:val="0"/>
      <w:marRight w:val="0"/>
      <w:marTop w:val="0"/>
      <w:marBottom w:val="0"/>
      <w:divBdr>
        <w:top w:val="none" w:sz="0" w:space="0" w:color="auto"/>
        <w:left w:val="none" w:sz="0" w:space="0" w:color="auto"/>
        <w:bottom w:val="none" w:sz="0" w:space="0" w:color="auto"/>
        <w:right w:val="none" w:sz="0" w:space="0" w:color="auto"/>
      </w:divBdr>
    </w:div>
    <w:div w:id="478115830">
      <w:bodyDiv w:val="1"/>
      <w:marLeft w:val="0"/>
      <w:marRight w:val="0"/>
      <w:marTop w:val="0"/>
      <w:marBottom w:val="0"/>
      <w:divBdr>
        <w:top w:val="none" w:sz="0" w:space="0" w:color="auto"/>
        <w:left w:val="none" w:sz="0" w:space="0" w:color="auto"/>
        <w:bottom w:val="none" w:sz="0" w:space="0" w:color="auto"/>
        <w:right w:val="none" w:sz="0" w:space="0" w:color="auto"/>
      </w:divBdr>
    </w:div>
    <w:div w:id="626087597">
      <w:bodyDiv w:val="1"/>
      <w:marLeft w:val="0"/>
      <w:marRight w:val="0"/>
      <w:marTop w:val="0"/>
      <w:marBottom w:val="0"/>
      <w:divBdr>
        <w:top w:val="none" w:sz="0" w:space="0" w:color="auto"/>
        <w:left w:val="none" w:sz="0" w:space="0" w:color="auto"/>
        <w:bottom w:val="none" w:sz="0" w:space="0" w:color="auto"/>
        <w:right w:val="none" w:sz="0" w:space="0" w:color="auto"/>
      </w:divBdr>
    </w:div>
    <w:div w:id="776222048">
      <w:bodyDiv w:val="1"/>
      <w:marLeft w:val="0"/>
      <w:marRight w:val="0"/>
      <w:marTop w:val="0"/>
      <w:marBottom w:val="0"/>
      <w:divBdr>
        <w:top w:val="none" w:sz="0" w:space="0" w:color="auto"/>
        <w:left w:val="none" w:sz="0" w:space="0" w:color="auto"/>
        <w:bottom w:val="none" w:sz="0" w:space="0" w:color="auto"/>
        <w:right w:val="none" w:sz="0" w:space="0" w:color="auto"/>
      </w:divBdr>
    </w:div>
    <w:div w:id="878318890">
      <w:bodyDiv w:val="1"/>
      <w:marLeft w:val="0"/>
      <w:marRight w:val="0"/>
      <w:marTop w:val="0"/>
      <w:marBottom w:val="0"/>
      <w:divBdr>
        <w:top w:val="none" w:sz="0" w:space="0" w:color="auto"/>
        <w:left w:val="none" w:sz="0" w:space="0" w:color="auto"/>
        <w:bottom w:val="none" w:sz="0" w:space="0" w:color="auto"/>
        <w:right w:val="none" w:sz="0" w:space="0" w:color="auto"/>
      </w:divBdr>
    </w:div>
    <w:div w:id="902372811">
      <w:bodyDiv w:val="1"/>
      <w:marLeft w:val="0"/>
      <w:marRight w:val="0"/>
      <w:marTop w:val="0"/>
      <w:marBottom w:val="0"/>
      <w:divBdr>
        <w:top w:val="none" w:sz="0" w:space="0" w:color="auto"/>
        <w:left w:val="none" w:sz="0" w:space="0" w:color="auto"/>
        <w:bottom w:val="none" w:sz="0" w:space="0" w:color="auto"/>
        <w:right w:val="none" w:sz="0" w:space="0" w:color="auto"/>
      </w:divBdr>
    </w:div>
    <w:div w:id="1016616855">
      <w:bodyDiv w:val="1"/>
      <w:marLeft w:val="0"/>
      <w:marRight w:val="0"/>
      <w:marTop w:val="0"/>
      <w:marBottom w:val="0"/>
      <w:divBdr>
        <w:top w:val="none" w:sz="0" w:space="0" w:color="auto"/>
        <w:left w:val="none" w:sz="0" w:space="0" w:color="auto"/>
        <w:bottom w:val="none" w:sz="0" w:space="0" w:color="auto"/>
        <w:right w:val="none" w:sz="0" w:space="0" w:color="auto"/>
      </w:divBdr>
    </w:div>
    <w:div w:id="1210191659">
      <w:bodyDiv w:val="1"/>
      <w:marLeft w:val="0"/>
      <w:marRight w:val="0"/>
      <w:marTop w:val="0"/>
      <w:marBottom w:val="0"/>
      <w:divBdr>
        <w:top w:val="none" w:sz="0" w:space="0" w:color="auto"/>
        <w:left w:val="none" w:sz="0" w:space="0" w:color="auto"/>
        <w:bottom w:val="none" w:sz="0" w:space="0" w:color="auto"/>
        <w:right w:val="none" w:sz="0" w:space="0" w:color="auto"/>
      </w:divBdr>
    </w:div>
    <w:div w:id="1264873734">
      <w:bodyDiv w:val="1"/>
      <w:marLeft w:val="0"/>
      <w:marRight w:val="0"/>
      <w:marTop w:val="0"/>
      <w:marBottom w:val="0"/>
      <w:divBdr>
        <w:top w:val="none" w:sz="0" w:space="0" w:color="auto"/>
        <w:left w:val="none" w:sz="0" w:space="0" w:color="auto"/>
        <w:bottom w:val="none" w:sz="0" w:space="0" w:color="auto"/>
        <w:right w:val="none" w:sz="0" w:space="0" w:color="auto"/>
      </w:divBdr>
    </w:div>
    <w:div w:id="1351680464">
      <w:bodyDiv w:val="1"/>
      <w:marLeft w:val="0"/>
      <w:marRight w:val="0"/>
      <w:marTop w:val="0"/>
      <w:marBottom w:val="0"/>
      <w:divBdr>
        <w:top w:val="none" w:sz="0" w:space="0" w:color="auto"/>
        <w:left w:val="none" w:sz="0" w:space="0" w:color="auto"/>
        <w:bottom w:val="none" w:sz="0" w:space="0" w:color="auto"/>
        <w:right w:val="none" w:sz="0" w:space="0" w:color="auto"/>
      </w:divBdr>
    </w:div>
    <w:div w:id="1351834802">
      <w:bodyDiv w:val="1"/>
      <w:marLeft w:val="0"/>
      <w:marRight w:val="0"/>
      <w:marTop w:val="0"/>
      <w:marBottom w:val="0"/>
      <w:divBdr>
        <w:top w:val="none" w:sz="0" w:space="0" w:color="auto"/>
        <w:left w:val="none" w:sz="0" w:space="0" w:color="auto"/>
        <w:bottom w:val="none" w:sz="0" w:space="0" w:color="auto"/>
        <w:right w:val="none" w:sz="0" w:space="0" w:color="auto"/>
      </w:divBdr>
    </w:div>
    <w:div w:id="1554540173">
      <w:bodyDiv w:val="1"/>
      <w:marLeft w:val="0"/>
      <w:marRight w:val="0"/>
      <w:marTop w:val="0"/>
      <w:marBottom w:val="0"/>
      <w:divBdr>
        <w:top w:val="none" w:sz="0" w:space="0" w:color="auto"/>
        <w:left w:val="none" w:sz="0" w:space="0" w:color="auto"/>
        <w:bottom w:val="none" w:sz="0" w:space="0" w:color="auto"/>
        <w:right w:val="none" w:sz="0" w:space="0" w:color="auto"/>
      </w:divBdr>
    </w:div>
    <w:div w:id="1636712540">
      <w:bodyDiv w:val="1"/>
      <w:marLeft w:val="0"/>
      <w:marRight w:val="0"/>
      <w:marTop w:val="0"/>
      <w:marBottom w:val="0"/>
      <w:divBdr>
        <w:top w:val="none" w:sz="0" w:space="0" w:color="auto"/>
        <w:left w:val="none" w:sz="0" w:space="0" w:color="auto"/>
        <w:bottom w:val="none" w:sz="0" w:space="0" w:color="auto"/>
        <w:right w:val="none" w:sz="0" w:space="0" w:color="auto"/>
      </w:divBdr>
    </w:div>
    <w:div w:id="1968850134">
      <w:bodyDiv w:val="1"/>
      <w:marLeft w:val="0"/>
      <w:marRight w:val="0"/>
      <w:marTop w:val="0"/>
      <w:marBottom w:val="0"/>
      <w:divBdr>
        <w:top w:val="none" w:sz="0" w:space="0" w:color="auto"/>
        <w:left w:val="none" w:sz="0" w:space="0" w:color="auto"/>
        <w:bottom w:val="none" w:sz="0" w:space="0" w:color="auto"/>
        <w:right w:val="none" w:sz="0" w:space="0" w:color="auto"/>
      </w:divBdr>
    </w:div>
    <w:div w:id="2084989582">
      <w:bodyDiv w:val="1"/>
      <w:marLeft w:val="0"/>
      <w:marRight w:val="0"/>
      <w:marTop w:val="0"/>
      <w:marBottom w:val="0"/>
      <w:divBdr>
        <w:top w:val="none" w:sz="0" w:space="0" w:color="auto"/>
        <w:left w:val="none" w:sz="0" w:space="0" w:color="auto"/>
        <w:bottom w:val="none" w:sz="0" w:space="0" w:color="auto"/>
        <w:right w:val="none" w:sz="0" w:space="0" w:color="auto"/>
      </w:divBdr>
    </w:div>
    <w:div w:id="210973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rleton.ca/equity/wp-content/uploads/Student-Guide-to-Academic-Accommodation.pdf" TargetMode="External"/><Relationship Id="rId13" Type="http://schemas.openxmlformats.org/officeDocument/2006/relationships/hyperlink" Target="http://students.carleton.ca/course-outline" TargetMode="External"/><Relationship Id="rId18" Type="http://schemas.openxmlformats.org/officeDocument/2006/relationships/hyperlink" Target="https://can01.safelinks.protection.outlook.com/?url=https%3A%2F%2Fcarleton.ca%2Fhealth%2F&amp;data=05%7C01%7CEricVanRythoven%40cmail.carleton.ca%7Cc30034c344e041c4ed1f08da86a6be96%7C6ad91895de06485ebc51fce126cc8530%7C0%7C0%7C637970347962069293%7CUnknown%7CTWFpbGZsb3d8eyJWIjoiMC4wLjAwMDAiLCJQIjoiV2luMzIiLCJBTiI6Ik1haWwiLCJXVCI6Mn0%3D%7C3000%7C%7C%7C&amp;sdata=mYPNDw8dNsb3QsoMKHuNDlyokpJLW0Ydc9ano8SSJug%3D&amp;reserved=0" TargetMode="External"/><Relationship Id="rId26" Type="http://schemas.openxmlformats.org/officeDocument/2006/relationships/hyperlink" Target="https://can01.safelinks.protection.outlook.com/?url=https%3A%2F%2Fgood2talk.ca%2F&amp;data=05%7C01%7CEricVanRythoven%40cmail.carleton.ca%7Cc30034c344e041c4ed1f08da86a6be96%7C6ad91895de06485ebc51fce126cc8530%7C0%7C0%7C637970347962225510%7CUnknown%7CTWFpbGZsb3d8eyJWIjoiMC4wLjAwMDAiLCJQIjoiV2luMzIiLCJBTiI6Ik1haWwiLCJXVCI6Mn0%3D%7C3000%7C%7C%7C&amp;sdata=917V5T2coxLVPgwcnf0tckFdnjxDJI90eAUdSeGNDsw%3D&amp;reserved=0" TargetMode="External"/><Relationship Id="rId3" Type="http://schemas.openxmlformats.org/officeDocument/2006/relationships/settings" Target="settings.xml"/><Relationship Id="rId21" Type="http://schemas.openxmlformats.org/officeDocument/2006/relationships/hyperlink" Target="https://can01.safelinks.protection.outlook.com/?url=https%3A%2F%2Fcarleton.ca%2Fcsas%2F&amp;data=05%7C01%7CEricVanRythoven%40cmail.carleton.ca%7Cc30034c344e041c4ed1f08da86a6be96%7C6ad91895de06485ebc51fce126cc8530%7C0%7C0%7C637970347962069293%7CUnknown%7CTWFpbGZsb3d8eyJWIjoiMC4wLjAwMDAiLCJQIjoiV2luMzIiLCJBTiI6Ik1haWwiLCJXVCI6Mn0%3D%7C3000%7C%7C%7C&amp;sdata=dfaj0tH6i1Ymdeyy%2BZmA3vPFsxEt0VosI1nYJWzj71E%3D&amp;reserved=0" TargetMode="External"/><Relationship Id="rId7" Type="http://schemas.openxmlformats.org/officeDocument/2006/relationships/hyperlink" Target="https://library.osu.edu/find/resources/citation-examples/chicago-author-date/" TargetMode="External"/><Relationship Id="rId12" Type="http://schemas.openxmlformats.org/officeDocument/2006/relationships/hyperlink" Target="https://carleton.ca/senate/wp-content/uploads/Accommodation-for-Student-Activities-1.pdf" TargetMode="External"/><Relationship Id="rId17" Type="http://schemas.openxmlformats.org/officeDocument/2006/relationships/hyperlink" Target="https://can01.safelinks.protection.outlook.com/?url=https%3A%2F%2Fcarleton.ca%2Fwellness%2F&amp;data=05%7C01%7CEricVanRythoven%40cmail.carleton.ca%7Cc30034c344e041c4ed1f08da86a6be96%7C6ad91895de06485ebc51fce126cc8530%7C0%7C0%7C637970347962069293%7CUnknown%7CTWFpbGZsb3d8eyJWIjoiMC4wLjAwMDAiLCJQIjoiV2luMzIiLCJBTiI6Ik1haWwiLCJXVCI6Mn0%3D%7C3000%7C%7C%7C&amp;sdata=vGOLDN1EoxHW6IIyt5vfeEqUrMmbjj8qmu3XZcrM1mM%3D&amp;reserved=0" TargetMode="External"/><Relationship Id="rId25" Type="http://schemas.openxmlformats.org/officeDocument/2006/relationships/hyperlink" Target="https://can01.safelinks.protection.outlook.com/?url=https%3A%2F%2Fstudents.carleton.ca%2Fservices%2Fempower-me-counselling-services%2F&amp;data=05%7C01%7CEricVanRythoven%40cmail.carleton.ca%7Cc30034c344e041c4ed1f08da86a6be96%7C6ad91895de06485ebc51fce126cc8530%7C0%7C0%7C637970347962225510%7CUnknown%7CTWFpbGZsb3d8eyJWIjoiMC4wLjAwMDAiLCJQIjoiV2luMzIiLCJBTiI6Ik1haWwiLCJXVCI6Mn0%3D%7C3000%7C%7C%7C&amp;sdata=Aq%2FPnHSHUPLaDZ6FaTc%2BAxLv5w78ja2%2B5mFLTq34mEo%3D&amp;reserved=0" TargetMode="External"/><Relationship Id="rId2" Type="http://schemas.openxmlformats.org/officeDocument/2006/relationships/styles" Target="styles.xml"/><Relationship Id="rId16" Type="http://schemas.openxmlformats.org/officeDocument/2006/relationships/hyperlink" Target="https://can01.safelinks.protection.outlook.com/?url=https%3A%2F%2Fcarleton.ca%2Fhealth%2Femergencies-and-crisis%2Femergency-numbers%2F&amp;data=05%7C01%7CEricVanRythoven%40cmail.carleton.ca%7Cc30034c344e041c4ed1f08da86a6be96%7C6ad91895de06485ebc51fce126cc8530%7C0%7C0%7C637970347962069293%7CUnknown%7CTWFpbGZsb3d8eyJWIjoiMC4wLjAwMDAiLCJQIjoiV2luMzIiLCJBTiI6Ik1haWwiLCJXVCI6Mn0%3D%7C3000%7C%7C%7C&amp;sdata=ZfgQGp%2F0rixRDfeICuZGV%2BQ%2BS87hPvFnVfZ3zwKHMAc%3D&amp;reserved=0" TargetMode="External"/><Relationship Id="rId20" Type="http://schemas.openxmlformats.org/officeDocument/2006/relationships/hyperlink" Target="https://can01.safelinks.protection.outlook.com/?url=https%3A%2F%2Fcarleton.ca%2Facademicadvising%2F&amp;data=05%7C01%7CEricVanRythoven%40cmail.carleton.ca%7Cc30034c344e041c4ed1f08da86a6be96%7C6ad91895de06485ebc51fce126cc8530%7C0%7C0%7C637970347962069293%7CUnknown%7CTWFpbGZsb3d8eyJWIjoiMC4wLjAwMDAiLCJQIjoiV2luMzIiLCJBTiI6Ik1haWwiLCJXVCI6Mn0%3D%7C3000%7C%7C%7C&amp;sdata=3wt2KAM7Hk2jOUPv17Nxho0PQBCNmaLuBvF7WkhzipE%3D&amp;reserved=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rleton.ca/pmc" TargetMode="External"/><Relationship Id="rId24" Type="http://schemas.openxmlformats.org/officeDocument/2006/relationships/hyperlink" Target="https://can01.safelinks.protection.outlook.com/?url=http%3A%2F%2Fwww.crisisline.ca%2F&amp;data=05%7C01%7CEricVanRythoven%40cmail.carleton.ca%7Cc30034c344e041c4ed1f08da86a6be96%7C6ad91895de06485ebc51fce126cc8530%7C0%7C0%7C637970347962225510%7CUnknown%7CTWFpbGZsb3d8eyJWIjoiMC4wLjAwMDAiLCJQIjoiV2luMzIiLCJBTiI6Ik1haWwiLCJXVCI6Mn0%3D%7C3000%7C%7C%7C&amp;sdata=IlJN4qFzId6keNycWt%2B8LUNeOAvEyRFs9tNT%2FY%2BrsxI%3D&amp;reserved=0" TargetMode="External"/><Relationship Id="rId5" Type="http://schemas.openxmlformats.org/officeDocument/2006/relationships/footnotes" Target="footnotes.xml"/><Relationship Id="rId15" Type="http://schemas.openxmlformats.org/officeDocument/2006/relationships/hyperlink" Target="https://carleton.ca/registrar/academic-integrity/" TargetMode="External"/><Relationship Id="rId23" Type="http://schemas.openxmlformats.org/officeDocument/2006/relationships/hyperlink" Target="https://can01.safelinks.protection.outlook.com/?url=https%3A%2F%2Fwww.dcottawa.on.ca%2F&amp;data=05%7C01%7CEricVanRythoven%40cmail.carleton.ca%7Cc30034c344e041c4ed1f08da86a6be96%7C6ad91895de06485ebc51fce126cc8530%7C0%7C0%7C637970347962225510%7CUnknown%7CTWFpbGZsb3d8eyJWIjoiMC4wLjAwMDAiLCJQIjoiV2luMzIiLCJBTiI6Ik1haWwiLCJXVCI6Mn0%3D%7C3000%7C%7C%7C&amp;sdata=FCnNF%2FvxRpAVwNJ1RdOoR9UNXOdst%2FDt75vPg8msGd8%3D&amp;reserved=0" TargetMode="External"/><Relationship Id="rId28" Type="http://schemas.openxmlformats.org/officeDocument/2006/relationships/footer" Target="footer1.xml"/><Relationship Id="rId10" Type="http://schemas.openxmlformats.org/officeDocument/2006/relationships/hyperlink" Target="mailto:pmc@carleton.ca" TargetMode="External"/><Relationship Id="rId19" Type="http://schemas.openxmlformats.org/officeDocument/2006/relationships/hyperlink" Target="https://can01.safelinks.protection.outlook.com/?url=https%3A%2F%2Fcarleton.ca%2Fpmc%2F&amp;data=05%7C01%7CEricVanRythoven%40cmail.carleton.ca%7Cc30034c344e041c4ed1f08da86a6be96%7C6ad91895de06485ebc51fce126cc8530%7C0%7C0%7C637970347962069293%7CUnknown%7CTWFpbGZsb3d8eyJWIjoiMC4wLjAwMDAiLCJQIjoiV2luMzIiLCJBTiI6Ik1haWwiLCJXVCI6Mn0%3D%7C3000%7C%7C%7C&amp;sdata=pLinUuQaEJt9pl002KFuGBORO7aD%2BmhZ0b6iYTiWrIM%3D&amp;reserved=0" TargetMode="External"/><Relationship Id="rId4" Type="http://schemas.openxmlformats.org/officeDocument/2006/relationships/webSettings" Target="webSettings.xml"/><Relationship Id="rId9" Type="http://schemas.openxmlformats.org/officeDocument/2006/relationships/hyperlink" Target="http://carleton.ca/equity/wp-content/uploads/Student-Guide-to-Academic-Accommodation.pdf" TargetMode="External"/><Relationship Id="rId14" Type="http://schemas.openxmlformats.org/officeDocument/2006/relationships/hyperlink" Target="http://carleton.ca/sexual-violence-support" TargetMode="External"/><Relationship Id="rId22" Type="http://schemas.openxmlformats.org/officeDocument/2006/relationships/hyperlink" Target="https://can01.safelinks.protection.outlook.com/?url=https%3A%2F%2Fcarleton.ca%2Fequity%2F&amp;data=05%7C01%7CEricVanRythoven%40cmail.carleton.ca%7Cc30034c344e041c4ed1f08da86a6be96%7C6ad91895de06485ebc51fce126cc8530%7C0%7C0%7C637970347962069293%7CUnknown%7CTWFpbGZsb3d8eyJWIjoiMC4wLjAwMDAiLCJQIjoiV2luMzIiLCJBTiI6Ik1haWwiLCJXVCI6Mn0%3D%7C3000%7C%7C%7C&amp;sdata=INhOW2cZRQjXeudfe7pFC7WeRR0yPtdTDNF3DSrTYB8%3D&amp;reserved=0" TargetMode="External"/><Relationship Id="rId27" Type="http://schemas.openxmlformats.org/officeDocument/2006/relationships/hyperlink" Target="https://can01.safelinks.protection.outlook.com/?url=https%3A%2F%2Fwalkincounselling.com%2F&amp;data=05%7C01%7CEricVanRythoven%40cmail.carleton.ca%7Cc30034c344e041c4ed1f08da86a6be96%7C6ad91895de06485ebc51fce126cc8530%7C0%7C0%7C637970347962225510%7CUnknown%7CTWFpbGZsb3d8eyJWIjoiMC4wLjAwMDAiLCJQIjoiV2luMzIiLCJBTiI6Ik1haWwiLCJXVCI6Mn0%3D%7C3000%7C%7C%7C&amp;sdata=Geh1hBBoNQmPzZhzvknbacgiRaNThvcPw7BH5m%2BZWKs%3D&amp;reserved=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3705</Words>
  <Characters>21125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24781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Liivoja</dc:creator>
  <cp:keywords/>
  <dc:description/>
  <cp:lastModifiedBy>Caroline Allman</cp:lastModifiedBy>
  <cp:revision>3</cp:revision>
  <cp:lastPrinted>2021-09-07T11:57:00Z</cp:lastPrinted>
  <dcterms:created xsi:type="dcterms:W3CDTF">2023-12-11T20:31:00Z</dcterms:created>
  <dcterms:modified xsi:type="dcterms:W3CDTF">2023-12-13T12:53:00Z</dcterms:modified>
</cp:coreProperties>
</file>