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commentRangeStart w:id="0"/>
    <w:p w14:paraId="7EC9892A" w14:textId="398019BE" w:rsidR="008B39DB" w:rsidRDefault="00AD1365" w:rsidP="00DC43BD">
      <w:pPr>
        <w:spacing w:after="0" w:line="240" w:lineRule="auto"/>
        <w:rPr>
          <w:lang w:val="en-US"/>
        </w:rPr>
      </w:pPr>
      <w:r>
        <w:fldChar w:fldCharType="begin"/>
      </w:r>
      <w:r>
        <w:instrText>HYPERLINK "https://carleton.ca/bgins/wp-content/uploads/GINS-3020.pdf" \t "_blank"</w:instrText>
      </w:r>
      <w:r>
        <w:fldChar w:fldCharType="separate"/>
      </w:r>
      <w:r w:rsidR="004A3537">
        <w:rPr>
          <w:rStyle w:val="Hyperlink"/>
          <w:rFonts w:ascii="Gotham Narrow SSm B" w:hAnsi="Gotham Narrow SSm B"/>
          <w:color w:val="E91C24"/>
          <w:sz w:val="23"/>
          <w:szCs w:val="23"/>
          <w:shd w:val="clear" w:color="auto" w:fill="FFFFFF"/>
        </w:rPr>
        <w:t>GINS 3020 Places, Boundaries, Movements and Global Environmental Change</w:t>
      </w:r>
      <w:r>
        <w:rPr>
          <w:rStyle w:val="Hyperlink"/>
          <w:rFonts w:ascii="Gotham Narrow SSm B" w:hAnsi="Gotham Narrow SSm B"/>
          <w:color w:val="E91C24"/>
          <w:sz w:val="23"/>
          <w:szCs w:val="23"/>
          <w:shd w:val="clear" w:color="auto" w:fill="FFFFFF"/>
        </w:rPr>
        <w:fldChar w:fldCharType="end"/>
      </w:r>
    </w:p>
    <w:p w14:paraId="6C68CD86" w14:textId="20B32BCA" w:rsidR="004A3537" w:rsidRDefault="004A3537" w:rsidP="00DC43BD">
      <w:pPr>
        <w:spacing w:after="0" w:line="240" w:lineRule="auto"/>
      </w:pPr>
      <w:r>
        <w:t xml:space="preserve">GINS 3020 [0.5 credit] Places, Boundaries, Movements and Global Environmental Change Examination of the relationship between individual places and global social and environmental processes. The changing nature of regions, states and political boundaries in the context of political and economic globalization and international migration. Social Science perspectives on climate change vulnerability, adaptation and mitigation. Prerequisite(s): </w:t>
      </w:r>
      <w:proofErr w:type="gramStart"/>
      <w:r>
        <w:t>third-year</w:t>
      </w:r>
      <w:proofErr w:type="gramEnd"/>
      <w:r>
        <w:t xml:space="preserve"> standing in </w:t>
      </w:r>
      <w:proofErr w:type="spellStart"/>
      <w:r>
        <w:t>B.G.In.S</w:t>
      </w:r>
      <w:proofErr w:type="spellEnd"/>
      <w:r>
        <w:t>. Lectures three hours a week</w:t>
      </w:r>
      <w:commentRangeEnd w:id="0"/>
      <w:r w:rsidR="002B0A96">
        <w:rPr>
          <w:rStyle w:val="CommentReference"/>
        </w:rPr>
        <w:commentReference w:id="0"/>
      </w:r>
    </w:p>
    <w:p w14:paraId="723E584A" w14:textId="77777777" w:rsidR="00C73264" w:rsidRDefault="00C73264" w:rsidP="00DC43BD">
      <w:pPr>
        <w:spacing w:after="0" w:line="240" w:lineRule="auto"/>
      </w:pPr>
    </w:p>
    <w:p w14:paraId="19D4FE5D" w14:textId="77777777" w:rsidR="00C73264" w:rsidRDefault="00AD068D" w:rsidP="00C73264">
      <w:pPr>
        <w:spacing w:after="0" w:line="240" w:lineRule="auto"/>
        <w:rPr>
          <w:lang w:val="en-US"/>
        </w:rPr>
      </w:pPr>
      <w:hyperlink r:id="rId12" w:tgtFrame="_blank" w:history="1">
        <w:r w:rsidR="00C73264">
          <w:rPr>
            <w:rStyle w:val="Hyperlink"/>
            <w:rFonts w:ascii="Gotham Narrow SSm B" w:hAnsi="Gotham Narrow SSm B"/>
            <w:color w:val="E91C24"/>
            <w:sz w:val="23"/>
            <w:szCs w:val="23"/>
            <w:shd w:val="clear" w:color="auto" w:fill="FFFFFF"/>
          </w:rPr>
          <w:t>GINS 3020 Places, Boundaries, Movements and Global Environmental Change</w:t>
        </w:r>
      </w:hyperlink>
    </w:p>
    <w:p w14:paraId="2CEA11D4" w14:textId="5DDBA2DC" w:rsidR="00564FE3" w:rsidRDefault="00C73264" w:rsidP="00C73264">
      <w:pPr>
        <w:spacing w:after="0" w:line="240" w:lineRule="auto"/>
      </w:pPr>
      <w:r>
        <w:t>GINS 3020 [0.5 credit] Places, Boundaries, Movements and Global Environmental Change Examination of the relationship between individual places</w:t>
      </w:r>
      <w:r w:rsidR="00D5546B">
        <w:t>, regions</w:t>
      </w:r>
      <w:r>
        <w:t xml:space="preserve"> and global social</w:t>
      </w:r>
      <w:r w:rsidR="00D5546B">
        <w:t>, economic</w:t>
      </w:r>
      <w:r>
        <w:t xml:space="preserve"> and environmental processes. The changing nature of regions, states and political boundaries in the context of political and economic globalization</w:t>
      </w:r>
      <w:r w:rsidR="00590F9F">
        <w:t xml:space="preserve">, </w:t>
      </w:r>
      <w:r>
        <w:t xml:space="preserve">international </w:t>
      </w:r>
      <w:r w:rsidR="00590F9F">
        <w:t xml:space="preserve">development and </w:t>
      </w:r>
      <w:r>
        <w:t xml:space="preserve">migration. Social </w:t>
      </w:r>
      <w:r w:rsidR="00564FE3">
        <w:t>s</w:t>
      </w:r>
      <w:r>
        <w:t>cience perspectives on climate change vulnerability, adaptation and mitigation</w:t>
      </w:r>
      <w:r w:rsidR="00590F9F">
        <w:t xml:space="preserve"> in the context of critical sectors such as </w:t>
      </w:r>
      <w:r w:rsidR="00F15539">
        <w:t>food and energy systems</w:t>
      </w:r>
      <w:r>
        <w:t xml:space="preserve">. </w:t>
      </w:r>
      <w:r w:rsidR="00F15539">
        <w:t xml:space="preserve">The course will also focus on approaches to </w:t>
      </w:r>
      <w:r w:rsidR="00564FE3">
        <w:t xml:space="preserve">identifying solutions to environmental challenges </w:t>
      </w:r>
      <w:r w:rsidR="00D309D5">
        <w:t>including policies, economic measures and voluntary approaches by all s</w:t>
      </w:r>
      <w:r w:rsidR="002B0A96">
        <w:t>egments of the society.</w:t>
      </w:r>
    </w:p>
    <w:p w14:paraId="1B2F0224" w14:textId="7716488C" w:rsidR="00C73264" w:rsidRDefault="00F15539" w:rsidP="00C73264">
      <w:pPr>
        <w:spacing w:after="0" w:line="240" w:lineRule="auto"/>
      </w:pPr>
      <w:r>
        <w:t xml:space="preserve"> </w:t>
      </w:r>
      <w:r w:rsidR="00C73264">
        <w:t xml:space="preserve">Prerequisite(s): </w:t>
      </w:r>
      <w:proofErr w:type="gramStart"/>
      <w:r w:rsidR="00C73264">
        <w:t>third-year</w:t>
      </w:r>
      <w:proofErr w:type="gramEnd"/>
      <w:r w:rsidR="00C73264">
        <w:t xml:space="preserve"> standing in </w:t>
      </w:r>
      <w:proofErr w:type="spellStart"/>
      <w:r w:rsidR="00C73264">
        <w:t>B.G.In.S</w:t>
      </w:r>
      <w:proofErr w:type="spellEnd"/>
      <w:r w:rsidR="00C73264">
        <w:t>. Lectures three hours a week</w:t>
      </w:r>
    </w:p>
    <w:p w14:paraId="66EBD7CB" w14:textId="77777777" w:rsidR="001823F3" w:rsidRDefault="001823F3" w:rsidP="00C73264">
      <w:pPr>
        <w:spacing w:after="0" w:line="240" w:lineRule="auto"/>
      </w:pPr>
    </w:p>
    <w:p w14:paraId="10FA3678" w14:textId="169897AA" w:rsidR="001823F3" w:rsidRPr="001823F3" w:rsidRDefault="001823F3" w:rsidP="001823F3">
      <w:pPr>
        <w:spacing w:after="0" w:line="240" w:lineRule="auto"/>
      </w:pPr>
      <w:r>
        <w:t>Lecture</w:t>
      </w:r>
      <w:r w:rsidR="00B644C0">
        <w:t>r</w:t>
      </w:r>
      <w:r>
        <w:t xml:space="preserve">: Livia Bizikova </w:t>
      </w:r>
    </w:p>
    <w:p w14:paraId="6A085A7B" w14:textId="244BFE3A" w:rsidR="001823F3" w:rsidRPr="001823F3" w:rsidRDefault="001823F3" w:rsidP="001823F3">
      <w:pPr>
        <w:spacing w:after="0" w:line="240" w:lineRule="auto"/>
      </w:pPr>
      <w:r>
        <w:t>O</w:t>
      </w:r>
      <w:r w:rsidRPr="001823F3">
        <w:t>ffice number</w:t>
      </w:r>
      <w:r>
        <w:t>:</w:t>
      </w:r>
      <w:r w:rsidRPr="001823F3">
        <w:t xml:space="preserve"> Dunton 2121</w:t>
      </w:r>
    </w:p>
    <w:p w14:paraId="5D84060F" w14:textId="75F64919" w:rsidR="001823F3" w:rsidRPr="001823F3" w:rsidRDefault="001823F3" w:rsidP="001823F3">
      <w:pPr>
        <w:spacing w:after="0" w:line="240" w:lineRule="auto"/>
      </w:pPr>
      <w:r>
        <w:t>O</w:t>
      </w:r>
      <w:r w:rsidRPr="001823F3">
        <w:t>ffice hours</w:t>
      </w:r>
      <w:r>
        <w:t xml:space="preserve">: </w:t>
      </w:r>
      <w:r w:rsidR="00B644C0">
        <w:t>2 – 4 pm</w:t>
      </w:r>
    </w:p>
    <w:p w14:paraId="2CE96470" w14:textId="489C6276" w:rsidR="001823F3" w:rsidRPr="001823F3" w:rsidRDefault="00B644C0" w:rsidP="001823F3">
      <w:pPr>
        <w:spacing w:after="0" w:line="240" w:lineRule="auto"/>
      </w:pPr>
      <w:r>
        <w:t>E</w:t>
      </w:r>
      <w:r w:rsidR="001823F3" w:rsidRPr="001823F3">
        <w:t>mail address</w:t>
      </w:r>
      <w:r>
        <w:t xml:space="preserve">: </w:t>
      </w:r>
      <w:r w:rsidR="00AD068D">
        <w:t>l</w:t>
      </w:r>
      <w:r w:rsidR="002D1457" w:rsidRPr="002D1457">
        <w:t>ivia</w:t>
      </w:r>
      <w:r w:rsidR="00AD068D">
        <w:t>b</w:t>
      </w:r>
      <w:r w:rsidR="002D1457" w:rsidRPr="002D1457">
        <w:t>izikova@cunet.carleton.ca</w:t>
      </w:r>
      <w:r w:rsidR="002D1457" w:rsidRPr="002D1457">
        <w:br/>
      </w:r>
    </w:p>
    <w:p w14:paraId="41D4090B" w14:textId="77777777" w:rsidR="001823F3" w:rsidRDefault="001823F3" w:rsidP="00C73264">
      <w:pPr>
        <w:spacing w:after="0" w:line="240" w:lineRule="auto"/>
      </w:pPr>
    </w:p>
    <w:p w14:paraId="28B31872" w14:textId="0321102F" w:rsidR="00F42792" w:rsidRPr="009B6454" w:rsidRDefault="009B6454" w:rsidP="00DC43BD">
      <w:pPr>
        <w:spacing w:after="0" w:line="240" w:lineRule="auto"/>
        <w:rPr>
          <w:b/>
          <w:bCs/>
        </w:rPr>
      </w:pPr>
      <w:r w:rsidRPr="009B6454">
        <w:rPr>
          <w:b/>
          <w:bCs/>
        </w:rPr>
        <w:t>Learning Outcomes</w:t>
      </w:r>
    </w:p>
    <w:p w14:paraId="462A77B1" w14:textId="35B674DE" w:rsidR="00E05168" w:rsidRDefault="005F3CC4" w:rsidP="005F3CC4">
      <w:pPr>
        <w:pStyle w:val="ListParagraph"/>
        <w:numPr>
          <w:ilvl w:val="0"/>
          <w:numId w:val="2"/>
        </w:numPr>
        <w:spacing w:after="0" w:line="240" w:lineRule="auto"/>
      </w:pPr>
      <w:r>
        <w:t xml:space="preserve">Discuss the major causes and relationships between </w:t>
      </w:r>
      <w:r w:rsidR="00BB433E">
        <w:t>environmental</w:t>
      </w:r>
      <w:r w:rsidR="00C42C57">
        <w:t xml:space="preserve"> challenges, </w:t>
      </w:r>
      <w:r w:rsidR="00BB433E">
        <w:t xml:space="preserve"> processes and society including science, </w:t>
      </w:r>
      <w:r w:rsidR="003A014C">
        <w:t>economy, policy and institutions and people</w:t>
      </w:r>
    </w:p>
    <w:p w14:paraId="05AF062F" w14:textId="4DB8CF50" w:rsidR="003A014C" w:rsidRDefault="00E243D0" w:rsidP="005F3CC4">
      <w:pPr>
        <w:pStyle w:val="ListParagraph"/>
        <w:numPr>
          <w:ilvl w:val="0"/>
          <w:numId w:val="2"/>
        </w:numPr>
        <w:spacing w:after="0" w:line="240" w:lineRule="auto"/>
      </w:pPr>
      <w:r>
        <w:t xml:space="preserve">Uncover the complex relationships between specific environmental challenges and human well-being </w:t>
      </w:r>
      <w:r w:rsidR="00114C9D">
        <w:t xml:space="preserve">and specific </w:t>
      </w:r>
      <w:r w:rsidR="00C42C57">
        <w:t>solutions</w:t>
      </w:r>
      <w:r w:rsidR="00114C9D">
        <w:t xml:space="preserve"> to address these challenges</w:t>
      </w:r>
    </w:p>
    <w:p w14:paraId="0194B4A5" w14:textId="0CBB6AE0" w:rsidR="00114C9D" w:rsidRDefault="00114C9D" w:rsidP="005F3CC4">
      <w:pPr>
        <w:pStyle w:val="ListParagraph"/>
        <w:numPr>
          <w:ilvl w:val="0"/>
          <w:numId w:val="2"/>
        </w:numPr>
        <w:spacing w:after="0" w:line="240" w:lineRule="auto"/>
      </w:pPr>
      <w:r>
        <w:t xml:space="preserve">Create a policy brief to </w:t>
      </w:r>
      <w:r w:rsidR="00A51871">
        <w:t xml:space="preserve">apply the knowledge of your </w:t>
      </w:r>
      <w:r w:rsidR="0028155F">
        <w:t>environmental challenges and causes and possible solutions</w:t>
      </w:r>
    </w:p>
    <w:p w14:paraId="4E7EC835" w14:textId="5C757485" w:rsidR="0028155F" w:rsidRDefault="0028155F" w:rsidP="005F3CC4">
      <w:pPr>
        <w:pStyle w:val="ListParagraph"/>
        <w:numPr>
          <w:ilvl w:val="0"/>
          <w:numId w:val="2"/>
        </w:numPr>
        <w:spacing w:after="0" w:line="240" w:lineRule="auto"/>
      </w:pPr>
      <w:r>
        <w:t xml:space="preserve">Demonstrate </w:t>
      </w:r>
      <w:r w:rsidR="006477BB">
        <w:t xml:space="preserve">your abilities to analyze data and present trends in the context of </w:t>
      </w:r>
      <w:r w:rsidR="000C0E96">
        <w:t xml:space="preserve">selected environmental challenges </w:t>
      </w:r>
    </w:p>
    <w:p w14:paraId="1162CDA0" w14:textId="77777777" w:rsidR="0028155F" w:rsidRDefault="0028155F" w:rsidP="0028155F">
      <w:pPr>
        <w:spacing w:after="0" w:line="240" w:lineRule="auto"/>
      </w:pPr>
    </w:p>
    <w:p w14:paraId="7BDA5960" w14:textId="14DDDB6A" w:rsidR="00F42792" w:rsidRPr="007A4F7F" w:rsidRDefault="007A4F7F" w:rsidP="00790769">
      <w:pPr>
        <w:spacing w:after="0" w:line="240" w:lineRule="auto"/>
        <w:ind w:left="567" w:hanging="567"/>
        <w:rPr>
          <w:b/>
          <w:bCs/>
        </w:rPr>
      </w:pPr>
      <w:r w:rsidRPr="007A4F7F">
        <w:rPr>
          <w:b/>
          <w:bCs/>
        </w:rPr>
        <w:t>Required Readings</w:t>
      </w:r>
    </w:p>
    <w:p w14:paraId="3F0780BD" w14:textId="6ECD5312" w:rsidR="0099710B" w:rsidRDefault="00E05168" w:rsidP="00790769">
      <w:pPr>
        <w:spacing w:after="0" w:line="240" w:lineRule="auto"/>
        <w:ind w:left="567" w:hanging="567"/>
      </w:pPr>
      <w:r>
        <w:t xml:space="preserve">O’Brien and R. </w:t>
      </w:r>
      <w:proofErr w:type="spellStart"/>
      <w:r>
        <w:t>Leichenko</w:t>
      </w:r>
      <w:proofErr w:type="spellEnd"/>
      <w:r>
        <w:t xml:space="preserve"> (2024) </w:t>
      </w:r>
      <w:r w:rsidR="0099710B">
        <w:t xml:space="preserve">Climate and Society – </w:t>
      </w:r>
      <w:r w:rsidR="00790769">
        <w:t>Transforming</w:t>
      </w:r>
      <w:r w:rsidR="0099710B">
        <w:t xml:space="preserve"> the Future. John Wiley &amp; Sons; </w:t>
      </w:r>
      <w:r w:rsidR="00790769">
        <w:t xml:space="preserve">296 Pages; </w:t>
      </w:r>
      <w:r w:rsidR="0099710B">
        <w:t>ISBN: 978-1-5095-5928-2 – Second Edition</w:t>
      </w:r>
    </w:p>
    <w:p w14:paraId="2A932970" w14:textId="3E82519F" w:rsidR="0087219F" w:rsidRDefault="0087219F" w:rsidP="00790769">
      <w:pPr>
        <w:spacing w:after="0" w:line="240" w:lineRule="auto"/>
        <w:ind w:left="567" w:hanging="567"/>
      </w:pPr>
      <w:r>
        <w:t>To get the book, here some examples:</w:t>
      </w:r>
    </w:p>
    <w:p w14:paraId="75C2BF00" w14:textId="20401343" w:rsidR="0087219F" w:rsidRDefault="00AD068D" w:rsidP="00790769">
      <w:pPr>
        <w:spacing w:after="0" w:line="240" w:lineRule="auto"/>
        <w:ind w:left="567" w:hanging="567"/>
      </w:pPr>
      <w:hyperlink r:id="rId13" w:history="1">
        <w:r w:rsidR="0087219F" w:rsidRPr="0087219F">
          <w:rPr>
            <w:rStyle w:val="Hyperlink"/>
          </w:rPr>
          <w:t xml:space="preserve">Climate and Society: Transforming the Future: </w:t>
        </w:r>
        <w:proofErr w:type="spellStart"/>
        <w:r w:rsidR="0087219F" w:rsidRPr="0087219F">
          <w:rPr>
            <w:rStyle w:val="Hyperlink"/>
          </w:rPr>
          <w:t>Leichenko</w:t>
        </w:r>
        <w:proofErr w:type="spellEnd"/>
        <w:r w:rsidR="0087219F" w:rsidRPr="0087219F">
          <w:rPr>
            <w:rStyle w:val="Hyperlink"/>
          </w:rPr>
          <w:t>, Robin, O'Brien, Karen: 9781509559282: Sociology: Amazon Canada</w:t>
        </w:r>
      </w:hyperlink>
    </w:p>
    <w:p w14:paraId="3F60F5D7" w14:textId="4640C2F9" w:rsidR="0087219F" w:rsidRDefault="00AD068D" w:rsidP="00790769">
      <w:pPr>
        <w:spacing w:after="0" w:line="240" w:lineRule="auto"/>
        <w:ind w:left="567" w:hanging="567"/>
      </w:pPr>
      <w:hyperlink r:id="rId14" w:history="1">
        <w:r w:rsidR="0087219F" w:rsidRPr="0087219F">
          <w:rPr>
            <w:rStyle w:val="Hyperlink"/>
          </w:rPr>
          <w:t>Climate and Society: Transforming the Future, 2nd Edition | Wiley</w:t>
        </w:r>
      </w:hyperlink>
    </w:p>
    <w:p w14:paraId="071C3DF2" w14:textId="11E0D362" w:rsidR="0087219F" w:rsidRDefault="00AD068D" w:rsidP="00790769">
      <w:pPr>
        <w:spacing w:after="0" w:line="240" w:lineRule="auto"/>
        <w:ind w:left="567" w:hanging="567"/>
      </w:pPr>
      <w:hyperlink r:id="rId15" w:history="1">
        <w:r w:rsidR="0087219F" w:rsidRPr="0087219F">
          <w:rPr>
            <w:rStyle w:val="Hyperlink"/>
          </w:rPr>
          <w:t xml:space="preserve">Climate and Society: Transforming the Future book by robin </w:t>
        </w:r>
        <w:proofErr w:type="spellStart"/>
        <w:r w:rsidR="0087219F" w:rsidRPr="0087219F">
          <w:rPr>
            <w:rStyle w:val="Hyperlink"/>
          </w:rPr>
          <w:t>leichenko</w:t>
        </w:r>
        <w:proofErr w:type="spellEnd"/>
        <w:r w:rsidR="0087219F" w:rsidRPr="0087219F">
          <w:rPr>
            <w:rStyle w:val="Hyperlink"/>
          </w:rPr>
          <w:t>, (Kobo eBook) | Indigo</w:t>
        </w:r>
      </w:hyperlink>
    </w:p>
    <w:p w14:paraId="61CA9D2C" w14:textId="77777777" w:rsidR="0087219F" w:rsidRDefault="0087219F" w:rsidP="00790769">
      <w:pPr>
        <w:spacing w:after="0" w:line="240" w:lineRule="auto"/>
        <w:ind w:left="567" w:hanging="567"/>
      </w:pPr>
    </w:p>
    <w:p w14:paraId="75BCBBFF" w14:textId="77777777" w:rsidR="0087219F" w:rsidRDefault="0087219F" w:rsidP="00790769">
      <w:pPr>
        <w:spacing w:after="0" w:line="240" w:lineRule="auto"/>
        <w:ind w:left="567" w:hanging="567"/>
      </w:pPr>
    </w:p>
    <w:p w14:paraId="6A6A0D0A" w14:textId="50CB2584" w:rsidR="00AD5904" w:rsidRDefault="00AD5904" w:rsidP="00790769">
      <w:pPr>
        <w:spacing w:after="0" w:line="240" w:lineRule="auto"/>
        <w:ind w:left="567" w:hanging="567"/>
        <w:rPr>
          <w:rStyle w:val="Hyperlink"/>
        </w:rPr>
      </w:pPr>
      <w:r>
        <w:t xml:space="preserve">IPCC (2023) Summary for Policymakers. In: Climate Change 2023: Synthesis Report. Contribution of Working Groups I, II and III to the Sixth Assessment Report of the Intergovernmental Panel on Climate Change [Core Writing Team, H. Lee and J. Romero (eds.)]. IPCC, Geneva, Switzerland, pp. 1-34, </w:t>
      </w:r>
      <w:proofErr w:type="spellStart"/>
      <w:r>
        <w:t>doi</w:t>
      </w:r>
      <w:proofErr w:type="spellEnd"/>
      <w:r>
        <w:t xml:space="preserve">: 10.59327/IPCC/AR6-9789291691647.001 </w:t>
      </w:r>
      <w:hyperlink r:id="rId16" w:history="1">
        <w:r w:rsidR="00EC70DB">
          <w:rPr>
            <w:rStyle w:val="Hyperlink"/>
          </w:rPr>
          <w:t>IPCC_AR6_SYR_SPM.pdf</w:t>
        </w:r>
      </w:hyperlink>
    </w:p>
    <w:p w14:paraId="181153FC" w14:textId="28225535" w:rsidR="00EC0CFB" w:rsidRDefault="00244695" w:rsidP="00244695">
      <w:pPr>
        <w:spacing w:after="0" w:line="240" w:lineRule="auto"/>
        <w:ind w:left="567" w:hanging="567"/>
      </w:pPr>
      <w:r>
        <w:t xml:space="preserve">UN (2022) The Sustainable Development Goals Report, UN. </w:t>
      </w:r>
      <w:hyperlink r:id="rId17" w:history="1">
        <w:r w:rsidR="00EC0CFB">
          <w:rPr>
            <w:rStyle w:val="Hyperlink"/>
          </w:rPr>
          <w:t>The-Sustainable-Development-Goals-Report-2022.pdf (un.org)</w:t>
        </w:r>
      </w:hyperlink>
    </w:p>
    <w:p w14:paraId="04DAEAFD" w14:textId="4E87BFC3" w:rsidR="00DF288B" w:rsidRDefault="00DF288B" w:rsidP="00790769">
      <w:pPr>
        <w:spacing w:after="0" w:line="240" w:lineRule="auto"/>
        <w:ind w:left="567" w:hanging="567"/>
        <w:rPr>
          <w:rStyle w:val="Hyperlink"/>
        </w:rPr>
      </w:pPr>
      <w:r>
        <w:t>Schewe</w:t>
      </w:r>
      <w:r w:rsidR="00FE778E">
        <w:t>l</w:t>
      </w:r>
      <w:r w:rsidR="008166B1">
        <w:t xml:space="preserve"> Kerilyn</w:t>
      </w:r>
      <w:r w:rsidR="00FE778E">
        <w:t xml:space="preserve">, </w:t>
      </w:r>
      <w:r>
        <w:t>Sarah Dickerson Madson</w:t>
      </w:r>
      <w:r w:rsidR="00FE778E">
        <w:t xml:space="preserve"> </w:t>
      </w:r>
      <w:r w:rsidR="008166B1">
        <w:t xml:space="preserve">and </w:t>
      </w:r>
      <w:r>
        <w:t>Gabriela Nagle Alverio</w:t>
      </w:r>
      <w:r w:rsidR="00FE778E">
        <w:t xml:space="preserve"> (2024)</w:t>
      </w:r>
      <w:r>
        <w:t xml:space="preserve">; </w:t>
      </w:r>
      <w:r w:rsidR="008166B1">
        <w:t xml:space="preserve">How well can we predict climate migration? A review of forecasting models. </w:t>
      </w:r>
      <w:hyperlink r:id="rId18" w:history="1">
        <w:r w:rsidR="00FE778E">
          <w:rPr>
            <w:rStyle w:val="Hyperlink"/>
          </w:rPr>
          <w:t>Frontiers | How well can we predict climate migration? A review of forecasting models (frontiersin.org)</w:t>
        </w:r>
      </w:hyperlink>
    </w:p>
    <w:p w14:paraId="2255E768" w14:textId="1C11E12B" w:rsidR="001A2DF4" w:rsidRDefault="001A2DF4" w:rsidP="00DC43BD">
      <w:pPr>
        <w:spacing w:after="0" w:line="240" w:lineRule="auto"/>
        <w:ind w:left="567" w:hanging="567"/>
      </w:pPr>
      <w:r>
        <w:t xml:space="preserve">United Nations Environment Programme (2023). Emissions Gap Report 2023: Broken Record – </w:t>
      </w:r>
      <w:r w:rsidR="00F46B3A">
        <w:t xml:space="preserve">Temperatures hit new highs, yet world fails to cut emissions (again). Nairobi. </w:t>
      </w:r>
      <w:hyperlink r:id="rId19" w:history="1">
        <w:r w:rsidR="00F46B3A" w:rsidRPr="005A6568">
          <w:rPr>
            <w:rStyle w:val="Hyperlink"/>
          </w:rPr>
          <w:t>https://doi.org/10.59117/20.500.11822/43922</w:t>
        </w:r>
      </w:hyperlink>
      <w:r w:rsidR="00F46B3A">
        <w:t xml:space="preserve">. </w:t>
      </w:r>
      <w:hyperlink r:id="rId20" w:history="1">
        <w:r w:rsidR="00F46B3A">
          <w:rPr>
            <w:rStyle w:val="Hyperlink"/>
          </w:rPr>
          <w:t>EGR2023.pdf (unep.org)</w:t>
        </w:r>
      </w:hyperlink>
    </w:p>
    <w:p w14:paraId="5515A4C4" w14:textId="040A6153" w:rsidR="00772173" w:rsidRDefault="00772173" w:rsidP="00DC43BD">
      <w:pPr>
        <w:spacing w:after="0" w:line="240" w:lineRule="auto"/>
        <w:ind w:left="567" w:hanging="567"/>
      </w:pPr>
      <w:r>
        <w:t xml:space="preserve">IDRC (n.d.) </w:t>
      </w:r>
      <w:hyperlink r:id="rId21" w:history="1">
        <w:r>
          <w:rPr>
            <w:rStyle w:val="Hyperlink"/>
          </w:rPr>
          <w:t>How to write a policy brief | IDRC - International Development Research Centre (idrc-crdi.ca)</w:t>
        </w:r>
      </w:hyperlink>
    </w:p>
    <w:p w14:paraId="17D1D6D9" w14:textId="0348FE71" w:rsidR="00E123C1" w:rsidRPr="001B2041" w:rsidRDefault="00806A1A" w:rsidP="00DC43BD">
      <w:pPr>
        <w:spacing w:after="0" w:line="240" w:lineRule="auto"/>
        <w:ind w:left="567" w:hanging="567"/>
        <w:rPr>
          <w:rStyle w:val="Hyperlink"/>
          <w:lang w:val="fr-CA"/>
        </w:rPr>
      </w:pPr>
      <w:r>
        <w:t xml:space="preserve">United Nations Environment Programme (2023). Adaptation Gap Report 2023: Underfinanced. Underprepared. Inadequate investment and planning on climate adaptation leaves world exposed. </w:t>
      </w:r>
      <w:r w:rsidRPr="001B2041">
        <w:rPr>
          <w:lang w:val="fr-CA"/>
        </w:rPr>
        <w:t xml:space="preserve">Nairobi. https://doi. </w:t>
      </w:r>
      <w:proofErr w:type="spellStart"/>
      <w:proofErr w:type="gramStart"/>
      <w:r w:rsidRPr="001B2041">
        <w:rPr>
          <w:lang w:val="fr-CA"/>
        </w:rPr>
        <w:t>org</w:t>
      </w:r>
      <w:proofErr w:type="spellEnd"/>
      <w:proofErr w:type="gramEnd"/>
      <w:r w:rsidRPr="001B2041">
        <w:rPr>
          <w:lang w:val="fr-CA"/>
        </w:rPr>
        <w:t xml:space="preserve">/10.59117/20.500.11822/43796 </w:t>
      </w:r>
      <w:r w:rsidR="001B2041" w:rsidRPr="001B2041">
        <w:rPr>
          <w:lang w:val="fr-CA"/>
        </w:rPr>
        <w:t xml:space="preserve"> </w:t>
      </w:r>
      <w:hyperlink r:id="rId22" w:history="1">
        <w:r w:rsidR="001B2041" w:rsidRPr="001B2041">
          <w:rPr>
            <w:rStyle w:val="Hyperlink"/>
            <w:lang w:val="fr-CA"/>
          </w:rPr>
          <w:t xml:space="preserve">Adaptation Gap Report 2023 | UNEP - UN </w:t>
        </w:r>
        <w:proofErr w:type="spellStart"/>
        <w:r w:rsidR="001B2041" w:rsidRPr="001B2041">
          <w:rPr>
            <w:rStyle w:val="Hyperlink"/>
            <w:lang w:val="fr-CA"/>
          </w:rPr>
          <w:t>Environment</w:t>
        </w:r>
        <w:proofErr w:type="spellEnd"/>
        <w:r w:rsidR="001B2041" w:rsidRPr="001B2041">
          <w:rPr>
            <w:rStyle w:val="Hyperlink"/>
            <w:lang w:val="fr-CA"/>
          </w:rPr>
          <w:t xml:space="preserve"> Programme</w:t>
        </w:r>
      </w:hyperlink>
    </w:p>
    <w:p w14:paraId="3CA5A840" w14:textId="147930F9" w:rsidR="00E26952" w:rsidRDefault="00162C7A" w:rsidP="00DC43BD">
      <w:pPr>
        <w:spacing w:after="0" w:line="240" w:lineRule="auto"/>
        <w:ind w:left="567" w:hanging="567"/>
      </w:pPr>
      <w:r>
        <w:t>FAO, IFAD, UNICEF, WFP and WHO</w:t>
      </w:r>
      <w:r w:rsidR="006A629D">
        <w:t xml:space="preserve"> (</w:t>
      </w:r>
      <w:r>
        <w:t>2023</w:t>
      </w:r>
      <w:r w:rsidR="006A629D">
        <w:t>)</w:t>
      </w:r>
      <w:r>
        <w:t xml:space="preserve">. The State of Food Security and Nutrition in the World 2023. Urbanization, agrifood systems transformation and healthy diets across the rural–urban continuum. Rome, FAO. </w:t>
      </w:r>
      <w:hyperlink r:id="rId23" w:history="1">
        <w:r w:rsidRPr="005A6568">
          <w:rPr>
            <w:rStyle w:val="Hyperlink"/>
          </w:rPr>
          <w:t>https://doi.org/10.4060/cc3017en</w:t>
        </w:r>
      </w:hyperlink>
      <w:r w:rsidR="00EC70DB">
        <w:rPr>
          <w:rStyle w:val="Hyperlink"/>
        </w:rPr>
        <w:t>;</w:t>
      </w:r>
      <w:r>
        <w:t xml:space="preserve"> </w:t>
      </w:r>
      <w:hyperlink r:id="rId24" w:history="1">
        <w:r w:rsidR="00E26952">
          <w:rPr>
            <w:rStyle w:val="Hyperlink"/>
          </w:rPr>
          <w:t>The State of Food Security and Nutrition in the World 2023 (fao.org)</w:t>
        </w:r>
      </w:hyperlink>
    </w:p>
    <w:p w14:paraId="07BCD481" w14:textId="31CEA556" w:rsidR="004A3537" w:rsidRDefault="009805F3" w:rsidP="00DC43BD">
      <w:pPr>
        <w:spacing w:after="0" w:line="240" w:lineRule="auto"/>
        <w:ind w:left="567" w:hanging="567"/>
        <w:rPr>
          <w:rStyle w:val="Hyperlink"/>
        </w:rPr>
      </w:pPr>
      <w:r>
        <w:t xml:space="preserve">UNEP (2019). GEO – 6; Youth; </w:t>
      </w:r>
      <w:hyperlink r:id="rId25" w:history="1">
        <w:r>
          <w:rPr>
            <w:rStyle w:val="Hyperlink"/>
          </w:rPr>
          <w:t>GEO-6 for Youth | UNEP - UN Environment Programme</w:t>
        </w:r>
      </w:hyperlink>
    </w:p>
    <w:p w14:paraId="31506C22" w14:textId="77777777" w:rsidR="000C0E96" w:rsidRDefault="000C0E96" w:rsidP="00DC43BD">
      <w:pPr>
        <w:spacing w:after="0" w:line="240" w:lineRule="auto"/>
        <w:ind w:left="567" w:hanging="567"/>
      </w:pPr>
    </w:p>
    <w:p w14:paraId="42A5CAAB" w14:textId="6EE93D43" w:rsidR="000C0E96" w:rsidRDefault="000C0E96" w:rsidP="00DC43BD">
      <w:pPr>
        <w:spacing w:after="0" w:line="240" w:lineRule="auto"/>
        <w:ind w:left="567" w:hanging="567"/>
        <w:rPr>
          <w:b/>
          <w:bCs/>
        </w:rPr>
      </w:pPr>
      <w:r w:rsidRPr="00C333C9">
        <w:rPr>
          <w:b/>
          <w:bCs/>
        </w:rPr>
        <w:t>Eval</w:t>
      </w:r>
      <w:r w:rsidR="00C333C9" w:rsidRPr="00C333C9">
        <w:rPr>
          <w:b/>
          <w:bCs/>
        </w:rPr>
        <w:t>uation</w:t>
      </w:r>
    </w:p>
    <w:p w14:paraId="381A3EFE" w14:textId="1C4E4403" w:rsidR="00924085" w:rsidRDefault="001E54A7" w:rsidP="00DC43BD">
      <w:pPr>
        <w:spacing w:after="0" w:line="240" w:lineRule="auto"/>
        <w:ind w:left="567" w:hanging="567"/>
      </w:pPr>
      <w:r>
        <w:t xml:space="preserve">In class communication and participation </w:t>
      </w:r>
      <w:r w:rsidR="00D200C9">
        <w:tab/>
      </w:r>
      <w:r>
        <w:t>(</w:t>
      </w:r>
      <w:r w:rsidR="00F6010D">
        <w:t>10</w:t>
      </w:r>
      <w:r>
        <w:t>%)</w:t>
      </w:r>
    </w:p>
    <w:p w14:paraId="25FB6648" w14:textId="0CF8E150" w:rsidR="00C333C9" w:rsidRDefault="00C333C9" w:rsidP="00DC43BD">
      <w:pPr>
        <w:spacing w:after="0" w:line="240" w:lineRule="auto"/>
        <w:ind w:left="567" w:hanging="567"/>
      </w:pPr>
      <w:r w:rsidRPr="00C333C9">
        <w:t xml:space="preserve">In-class test # 1 </w:t>
      </w:r>
      <w:r w:rsidR="001A08EE">
        <w:t xml:space="preserve">on your personal computer </w:t>
      </w:r>
      <w:r w:rsidR="00D200C9">
        <w:tab/>
      </w:r>
      <w:r w:rsidRPr="00C333C9">
        <w:t>(</w:t>
      </w:r>
      <w:r w:rsidR="005818A8">
        <w:t>2</w:t>
      </w:r>
      <w:r w:rsidR="00C10FE3">
        <w:t>0</w:t>
      </w:r>
      <w:r w:rsidRPr="00C333C9">
        <w:t>%)</w:t>
      </w:r>
    </w:p>
    <w:p w14:paraId="3A1F391B" w14:textId="0C565109" w:rsidR="00FB0120" w:rsidRDefault="00FB0120" w:rsidP="00DC43BD">
      <w:pPr>
        <w:spacing w:after="0" w:line="240" w:lineRule="auto"/>
        <w:ind w:left="567" w:hanging="567"/>
      </w:pPr>
      <w:r>
        <w:t xml:space="preserve">In-class test </w:t>
      </w:r>
      <w:r w:rsidR="001D6B3B">
        <w:t xml:space="preserve"># 2 on your personal computer </w:t>
      </w:r>
      <w:r w:rsidR="00D200C9">
        <w:tab/>
      </w:r>
      <w:r w:rsidR="001D6B3B">
        <w:t>(</w:t>
      </w:r>
      <w:r w:rsidR="00C10FE3">
        <w:t>20</w:t>
      </w:r>
      <w:r w:rsidR="001D6B3B">
        <w:t>%)</w:t>
      </w:r>
    </w:p>
    <w:p w14:paraId="014A1D32" w14:textId="77777777" w:rsidR="00CC6320" w:rsidRDefault="00CC6320" w:rsidP="00CC6320">
      <w:pPr>
        <w:spacing w:after="0" w:line="240" w:lineRule="auto"/>
        <w:ind w:left="567" w:hanging="567"/>
      </w:pPr>
      <w:r>
        <w:t xml:space="preserve">Group presentations; presented in class </w:t>
      </w:r>
      <w:r>
        <w:tab/>
      </w:r>
      <w:r>
        <w:tab/>
        <w:t>(10%)</w:t>
      </w:r>
    </w:p>
    <w:p w14:paraId="6E57CF84" w14:textId="2B93AE81" w:rsidR="001D6B3B" w:rsidRDefault="001D6B3B" w:rsidP="00DC43BD">
      <w:pPr>
        <w:spacing w:after="0" w:line="240" w:lineRule="auto"/>
        <w:ind w:left="567" w:hanging="567"/>
      </w:pPr>
      <w:r>
        <w:t>Group presentations</w:t>
      </w:r>
      <w:r w:rsidR="000C2846">
        <w:t xml:space="preserve">; presented in class </w:t>
      </w:r>
      <w:r w:rsidR="00D200C9">
        <w:tab/>
      </w:r>
      <w:r w:rsidR="00D200C9">
        <w:tab/>
      </w:r>
      <w:r w:rsidR="000C2846">
        <w:t>(1</w:t>
      </w:r>
      <w:r w:rsidR="00C4509B">
        <w:t>0</w:t>
      </w:r>
      <w:r w:rsidR="000C2846">
        <w:t>%)</w:t>
      </w:r>
    </w:p>
    <w:p w14:paraId="71213600" w14:textId="485BE4EC" w:rsidR="000C2846" w:rsidRDefault="003C67A7" w:rsidP="00DC43BD">
      <w:pPr>
        <w:spacing w:after="0" w:line="240" w:lineRule="auto"/>
        <w:ind w:left="567" w:hanging="567"/>
      </w:pPr>
      <w:r>
        <w:t>Group Policy Brief</w:t>
      </w:r>
      <w:r w:rsidR="0067421D">
        <w:t xml:space="preserve">; </w:t>
      </w:r>
      <w:r w:rsidR="00E204E4">
        <w:t xml:space="preserve">Length: 2000 words MAX </w:t>
      </w:r>
      <w:r w:rsidR="00D200C9">
        <w:tab/>
      </w:r>
      <w:r w:rsidR="00E204E4">
        <w:t>(</w:t>
      </w:r>
      <w:r w:rsidR="00C4509B">
        <w:t>30</w:t>
      </w:r>
      <w:r w:rsidR="00E204E4">
        <w:t>%)</w:t>
      </w:r>
    </w:p>
    <w:p w14:paraId="60991484" w14:textId="77777777" w:rsidR="00C333C9" w:rsidRDefault="00C333C9" w:rsidP="00DC43BD">
      <w:pPr>
        <w:spacing w:after="0" w:line="240" w:lineRule="auto"/>
        <w:ind w:left="567" w:hanging="567"/>
      </w:pPr>
    </w:p>
    <w:p w14:paraId="0124D85C" w14:textId="77777777" w:rsidR="00DB6EA6" w:rsidRPr="00C333C9" w:rsidRDefault="00DB6EA6" w:rsidP="00DC43BD">
      <w:pPr>
        <w:spacing w:after="0" w:line="240" w:lineRule="auto"/>
        <w:ind w:left="567" w:hanging="567"/>
      </w:pPr>
    </w:p>
    <w:p w14:paraId="70F927E2" w14:textId="154A953D" w:rsidR="00772173" w:rsidRPr="00772173" w:rsidRDefault="00772173" w:rsidP="00DC43BD">
      <w:pPr>
        <w:spacing w:after="0" w:line="240" w:lineRule="auto"/>
        <w:rPr>
          <w:b/>
          <w:bCs/>
        </w:rPr>
      </w:pPr>
      <w:r w:rsidRPr="00772173">
        <w:rPr>
          <w:b/>
          <w:bCs/>
        </w:rPr>
        <w:t>Course Schedule</w:t>
      </w:r>
    </w:p>
    <w:tbl>
      <w:tblPr>
        <w:tblStyle w:val="TableGrid"/>
        <w:tblW w:w="0" w:type="auto"/>
        <w:tblLook w:val="04A0" w:firstRow="1" w:lastRow="0" w:firstColumn="1" w:lastColumn="0" w:noHBand="0" w:noVBand="1"/>
      </w:tblPr>
      <w:tblGrid>
        <w:gridCol w:w="846"/>
        <w:gridCol w:w="5386"/>
        <w:gridCol w:w="3011"/>
      </w:tblGrid>
      <w:tr w:rsidR="001809A1" w:rsidRPr="00772173" w14:paraId="0655D67C" w14:textId="36A155C6" w:rsidTr="009B6454">
        <w:tc>
          <w:tcPr>
            <w:tcW w:w="846" w:type="dxa"/>
          </w:tcPr>
          <w:p w14:paraId="70E0CB69" w14:textId="22561F09" w:rsidR="001809A1" w:rsidRPr="00772173" w:rsidRDefault="00772173" w:rsidP="00DC43BD">
            <w:pPr>
              <w:rPr>
                <w:b/>
                <w:bCs/>
              </w:rPr>
            </w:pPr>
            <w:r w:rsidRPr="00772173">
              <w:rPr>
                <w:b/>
                <w:bCs/>
              </w:rPr>
              <w:t xml:space="preserve">Week </w:t>
            </w:r>
          </w:p>
        </w:tc>
        <w:tc>
          <w:tcPr>
            <w:tcW w:w="5386" w:type="dxa"/>
          </w:tcPr>
          <w:p w14:paraId="0A414DE4" w14:textId="01A152D7" w:rsidR="001809A1" w:rsidRPr="00772173" w:rsidRDefault="00772173" w:rsidP="00DC43BD">
            <w:pPr>
              <w:rPr>
                <w:b/>
                <w:bCs/>
              </w:rPr>
            </w:pPr>
            <w:r w:rsidRPr="00772173">
              <w:rPr>
                <w:b/>
                <w:bCs/>
              </w:rPr>
              <w:t>Topic</w:t>
            </w:r>
          </w:p>
        </w:tc>
        <w:tc>
          <w:tcPr>
            <w:tcW w:w="3011" w:type="dxa"/>
          </w:tcPr>
          <w:p w14:paraId="66646B56" w14:textId="0D9EAADD" w:rsidR="001809A1" w:rsidRPr="00772173" w:rsidRDefault="00772173" w:rsidP="00DC43BD">
            <w:pPr>
              <w:rPr>
                <w:b/>
                <w:bCs/>
              </w:rPr>
            </w:pPr>
            <w:r w:rsidRPr="00772173">
              <w:rPr>
                <w:b/>
                <w:bCs/>
              </w:rPr>
              <w:t>To read:</w:t>
            </w:r>
          </w:p>
        </w:tc>
      </w:tr>
      <w:tr w:rsidR="001809A1" w:rsidRPr="00BC41B9" w14:paraId="2BBBBAD1" w14:textId="7FFB41D0" w:rsidTr="009B6454">
        <w:tc>
          <w:tcPr>
            <w:tcW w:w="846" w:type="dxa"/>
          </w:tcPr>
          <w:p w14:paraId="11DC1CFF" w14:textId="22E9A39A" w:rsidR="001809A1" w:rsidRPr="00BC41B9" w:rsidRDefault="001809A1" w:rsidP="00DC43BD">
            <w:r>
              <w:t>1</w:t>
            </w:r>
          </w:p>
        </w:tc>
        <w:tc>
          <w:tcPr>
            <w:tcW w:w="5386" w:type="dxa"/>
          </w:tcPr>
          <w:p w14:paraId="0DA5C679" w14:textId="63320AFB" w:rsidR="001809A1" w:rsidRPr="00BC41B9" w:rsidRDefault="001809A1" w:rsidP="00DC43BD">
            <w:r w:rsidRPr="00BC41B9">
              <w:t>The Social Challenge of Climate Change</w:t>
            </w:r>
          </w:p>
        </w:tc>
        <w:tc>
          <w:tcPr>
            <w:tcW w:w="3011" w:type="dxa"/>
          </w:tcPr>
          <w:p w14:paraId="6518CA09" w14:textId="0B83A1BA" w:rsidR="001809A1" w:rsidRPr="00BC41B9" w:rsidRDefault="001809A1" w:rsidP="00DC43BD">
            <w:r w:rsidRPr="00BC41B9">
              <w:t xml:space="preserve">Chapter 1 </w:t>
            </w:r>
          </w:p>
        </w:tc>
      </w:tr>
      <w:tr w:rsidR="001809A1" w:rsidRPr="00BC41B9" w14:paraId="735FC5E2" w14:textId="01818B2C" w:rsidTr="009B6454">
        <w:tc>
          <w:tcPr>
            <w:tcW w:w="846" w:type="dxa"/>
          </w:tcPr>
          <w:p w14:paraId="5622BD3A" w14:textId="78360F5A" w:rsidR="001809A1" w:rsidRPr="00BC41B9" w:rsidRDefault="001809A1" w:rsidP="00DC43BD">
            <w:r>
              <w:t>2</w:t>
            </w:r>
          </w:p>
        </w:tc>
        <w:tc>
          <w:tcPr>
            <w:tcW w:w="5386" w:type="dxa"/>
          </w:tcPr>
          <w:p w14:paraId="2EBBBD74" w14:textId="39C50377" w:rsidR="001809A1" w:rsidRPr="00BC41B9" w:rsidRDefault="001809A1" w:rsidP="00DC43BD">
            <w:r w:rsidRPr="00BC41B9">
              <w:t>Scientific Evidence of Climate Change</w:t>
            </w:r>
          </w:p>
        </w:tc>
        <w:tc>
          <w:tcPr>
            <w:tcW w:w="3011" w:type="dxa"/>
          </w:tcPr>
          <w:p w14:paraId="61C4C450" w14:textId="68D5952D" w:rsidR="001809A1" w:rsidRPr="00BC41B9" w:rsidRDefault="001809A1" w:rsidP="00DC43BD">
            <w:r w:rsidRPr="00BC41B9">
              <w:t>Chapter 2</w:t>
            </w:r>
            <w:r>
              <w:t>, IPCC</w:t>
            </w:r>
            <w:r w:rsidR="00E04197">
              <w:t xml:space="preserve"> (2023)</w:t>
            </w:r>
          </w:p>
        </w:tc>
      </w:tr>
      <w:tr w:rsidR="001809A1" w:rsidRPr="00BC41B9" w14:paraId="3B288460" w14:textId="77F43347" w:rsidTr="00E04197">
        <w:tc>
          <w:tcPr>
            <w:tcW w:w="846" w:type="dxa"/>
          </w:tcPr>
          <w:p w14:paraId="5D85FC00" w14:textId="4CF7E9AE" w:rsidR="001809A1" w:rsidRPr="00BC41B9" w:rsidRDefault="001809A1" w:rsidP="00DC43BD">
            <w:r>
              <w:lastRenderedPageBreak/>
              <w:t>3</w:t>
            </w:r>
          </w:p>
        </w:tc>
        <w:tc>
          <w:tcPr>
            <w:tcW w:w="5386" w:type="dxa"/>
            <w:shd w:val="clear" w:color="auto" w:fill="D9D9D9" w:themeFill="background1" w:themeFillShade="D9"/>
          </w:tcPr>
          <w:p w14:paraId="33E443BC" w14:textId="77777777" w:rsidR="001809A1" w:rsidRDefault="001809A1" w:rsidP="00DC43BD">
            <w:r w:rsidRPr="00BC41B9">
              <w:t>Climate Change Discourses</w:t>
            </w:r>
            <w:r>
              <w:t xml:space="preserve"> and </w:t>
            </w:r>
            <w:r w:rsidRPr="00BC41B9">
              <w:t>Beliefs, and Emotions</w:t>
            </w:r>
          </w:p>
          <w:p w14:paraId="281EA83A" w14:textId="11A40E85" w:rsidR="00E04197" w:rsidRPr="00BC41B9" w:rsidRDefault="00E04197" w:rsidP="00DC43BD">
            <w:r>
              <w:t xml:space="preserve">First </w:t>
            </w:r>
            <w:r w:rsidR="00B75FC4">
              <w:t>45 min</w:t>
            </w:r>
            <w:r>
              <w:t xml:space="preserve"> Test #1</w:t>
            </w:r>
          </w:p>
        </w:tc>
        <w:tc>
          <w:tcPr>
            <w:tcW w:w="3011" w:type="dxa"/>
            <w:shd w:val="clear" w:color="auto" w:fill="D9D9D9" w:themeFill="background1" w:themeFillShade="D9"/>
          </w:tcPr>
          <w:p w14:paraId="6E603482" w14:textId="2AEA5C1C" w:rsidR="001809A1" w:rsidRPr="00BC41B9" w:rsidRDefault="001809A1" w:rsidP="00DC43BD">
            <w:r w:rsidRPr="00BC41B9">
              <w:t>Chapter 3</w:t>
            </w:r>
            <w:r>
              <w:t xml:space="preserve"> and Chapter 4 </w:t>
            </w:r>
          </w:p>
        </w:tc>
      </w:tr>
      <w:tr w:rsidR="001809A1" w:rsidRPr="00BC41B9" w14:paraId="321E9C2F" w14:textId="22E1220E" w:rsidTr="00DA4256">
        <w:tc>
          <w:tcPr>
            <w:tcW w:w="846" w:type="dxa"/>
          </w:tcPr>
          <w:p w14:paraId="4DBD2835" w14:textId="633A32DA" w:rsidR="001809A1" w:rsidRPr="00BC41B9" w:rsidRDefault="00B72039" w:rsidP="00DC43BD">
            <w:r>
              <w:t>4</w:t>
            </w:r>
          </w:p>
        </w:tc>
        <w:tc>
          <w:tcPr>
            <w:tcW w:w="5386" w:type="dxa"/>
            <w:shd w:val="clear" w:color="auto" w:fill="FFFFFF" w:themeFill="background1"/>
          </w:tcPr>
          <w:p w14:paraId="4B94E7AC" w14:textId="77777777" w:rsidR="001809A1" w:rsidRDefault="001809A1" w:rsidP="00DC43BD">
            <w:r w:rsidRPr="00BC41B9">
              <w:t>The Social Drivers of Greenhouse Gas Emissions</w:t>
            </w:r>
          </w:p>
          <w:p w14:paraId="1D391671" w14:textId="1CD57E62" w:rsidR="004E3371" w:rsidRPr="00BC41B9" w:rsidRDefault="004E3371" w:rsidP="00DC43BD">
            <w:r>
              <w:t>First hour Test #1</w:t>
            </w:r>
          </w:p>
        </w:tc>
        <w:tc>
          <w:tcPr>
            <w:tcW w:w="3011" w:type="dxa"/>
            <w:shd w:val="clear" w:color="auto" w:fill="FFFFFF" w:themeFill="background1"/>
          </w:tcPr>
          <w:p w14:paraId="31E43BEB" w14:textId="3061D5FD" w:rsidR="001809A1" w:rsidRPr="00BC41B9" w:rsidRDefault="001809A1" w:rsidP="00DC43BD">
            <w:r w:rsidRPr="00BC41B9">
              <w:t>Chapter 5</w:t>
            </w:r>
            <w:r w:rsidR="00244695">
              <w:t xml:space="preserve"> and UN (2022)</w:t>
            </w:r>
          </w:p>
        </w:tc>
      </w:tr>
      <w:tr w:rsidR="001809A1" w:rsidRPr="002C2C4B" w14:paraId="59DAE282" w14:textId="42014A74" w:rsidTr="009B6454">
        <w:tc>
          <w:tcPr>
            <w:tcW w:w="846" w:type="dxa"/>
          </w:tcPr>
          <w:p w14:paraId="52F79BB2" w14:textId="4ABDBC85" w:rsidR="001809A1" w:rsidRPr="00BC41B9" w:rsidRDefault="00B72039" w:rsidP="00DC43BD">
            <w:r>
              <w:t>5</w:t>
            </w:r>
          </w:p>
        </w:tc>
        <w:tc>
          <w:tcPr>
            <w:tcW w:w="5386" w:type="dxa"/>
          </w:tcPr>
          <w:p w14:paraId="222AAA7B" w14:textId="0DF6DFE2" w:rsidR="001809A1" w:rsidRPr="00BC41B9" w:rsidRDefault="001809A1" w:rsidP="00DC43BD">
            <w:r w:rsidRPr="00BC41B9">
              <w:t>A World of Energy</w:t>
            </w:r>
          </w:p>
        </w:tc>
        <w:tc>
          <w:tcPr>
            <w:tcW w:w="3011" w:type="dxa"/>
          </w:tcPr>
          <w:p w14:paraId="4692191C" w14:textId="53CDBAF2" w:rsidR="001809A1" w:rsidRPr="002C2C4B" w:rsidRDefault="001809A1" w:rsidP="00DC43BD">
            <w:pPr>
              <w:rPr>
                <w:lang w:val="fr-CA"/>
              </w:rPr>
            </w:pPr>
            <w:proofErr w:type="spellStart"/>
            <w:r w:rsidRPr="002C2C4B">
              <w:rPr>
                <w:lang w:val="fr-CA"/>
              </w:rPr>
              <w:t>Chapter</w:t>
            </w:r>
            <w:proofErr w:type="spellEnd"/>
            <w:r w:rsidRPr="002C2C4B">
              <w:rPr>
                <w:lang w:val="fr-CA"/>
              </w:rPr>
              <w:t xml:space="preserve"> 6</w:t>
            </w:r>
            <w:r w:rsidR="002C2C4B" w:rsidRPr="002C2C4B">
              <w:rPr>
                <w:lang w:val="fr-CA"/>
              </w:rPr>
              <w:t xml:space="preserve"> and </w:t>
            </w:r>
            <w:r w:rsidR="00F46B3A">
              <w:rPr>
                <w:lang w:val="fr-CA"/>
              </w:rPr>
              <w:t xml:space="preserve">UNEP </w:t>
            </w:r>
            <w:r w:rsidR="002C2C4B">
              <w:rPr>
                <w:lang w:val="fr-CA"/>
              </w:rPr>
              <w:t>(2023)</w:t>
            </w:r>
          </w:p>
        </w:tc>
      </w:tr>
      <w:tr w:rsidR="001809A1" w:rsidRPr="00BC41B9" w14:paraId="6DA2910D" w14:textId="6024A84A" w:rsidTr="009478E3">
        <w:tc>
          <w:tcPr>
            <w:tcW w:w="846" w:type="dxa"/>
          </w:tcPr>
          <w:p w14:paraId="2B6C220B" w14:textId="6BF626A9" w:rsidR="001809A1" w:rsidRPr="00BC41B9" w:rsidRDefault="00B72039" w:rsidP="00DC43BD">
            <w:r>
              <w:t>6</w:t>
            </w:r>
          </w:p>
        </w:tc>
        <w:tc>
          <w:tcPr>
            <w:tcW w:w="5386" w:type="dxa"/>
            <w:shd w:val="clear" w:color="auto" w:fill="D9D9D9" w:themeFill="background1" w:themeFillShade="D9"/>
          </w:tcPr>
          <w:p w14:paraId="46A3916C" w14:textId="77777777" w:rsidR="001809A1" w:rsidRDefault="001809A1" w:rsidP="00DC43BD">
            <w:r w:rsidRPr="00BC41B9">
              <w:t>Climate Change Impacts and Vulnerabilities</w:t>
            </w:r>
          </w:p>
          <w:p w14:paraId="2A3A17D2" w14:textId="77777777" w:rsidR="007A4F7F" w:rsidRDefault="007A4F7F" w:rsidP="00DC43BD">
            <w:r>
              <w:t>Policy brief preparation</w:t>
            </w:r>
          </w:p>
          <w:p w14:paraId="4AEFD3F1" w14:textId="7CD831EC" w:rsidR="009478E3" w:rsidRPr="00BC41B9" w:rsidRDefault="009478E3" w:rsidP="00DC43BD">
            <w:r>
              <w:t xml:space="preserve">First </w:t>
            </w:r>
            <w:r w:rsidR="00B75FC4">
              <w:t>45</w:t>
            </w:r>
            <w:r>
              <w:t xml:space="preserve"> </w:t>
            </w:r>
            <w:r w:rsidR="009B0985">
              <w:t xml:space="preserve">min </w:t>
            </w:r>
            <w:r>
              <w:t>Test #2</w:t>
            </w:r>
          </w:p>
        </w:tc>
        <w:tc>
          <w:tcPr>
            <w:tcW w:w="3011" w:type="dxa"/>
            <w:shd w:val="clear" w:color="auto" w:fill="D9D9D9" w:themeFill="background1" w:themeFillShade="D9"/>
          </w:tcPr>
          <w:p w14:paraId="79590ADA" w14:textId="452B36C8" w:rsidR="001809A1" w:rsidRPr="00BC41B9" w:rsidRDefault="001809A1" w:rsidP="00DC43BD">
            <w:r w:rsidRPr="00BC41B9">
              <w:t>Chapter 7</w:t>
            </w:r>
            <w:r w:rsidR="00074FD2">
              <w:t xml:space="preserve"> and </w:t>
            </w:r>
            <w:r w:rsidR="00772173">
              <w:t>IDRC (n.d.)</w:t>
            </w:r>
          </w:p>
        </w:tc>
      </w:tr>
      <w:tr w:rsidR="001809A1" w:rsidRPr="00BC41B9" w14:paraId="527C1ACE" w14:textId="38C19B46" w:rsidTr="009478E3">
        <w:tc>
          <w:tcPr>
            <w:tcW w:w="846" w:type="dxa"/>
          </w:tcPr>
          <w:p w14:paraId="531E0564" w14:textId="5D361442" w:rsidR="001809A1" w:rsidRPr="00BC41B9" w:rsidRDefault="00B72039" w:rsidP="00DC43BD">
            <w:r>
              <w:t>7</w:t>
            </w:r>
          </w:p>
        </w:tc>
        <w:tc>
          <w:tcPr>
            <w:tcW w:w="5386" w:type="dxa"/>
            <w:shd w:val="clear" w:color="auto" w:fill="FFFFFF" w:themeFill="background1"/>
          </w:tcPr>
          <w:p w14:paraId="7774AF75" w14:textId="65E65E28" w:rsidR="00DA4256" w:rsidRPr="00BC41B9" w:rsidRDefault="001809A1" w:rsidP="009478E3">
            <w:r w:rsidRPr="00BC41B9">
              <w:t>Climate Change as a Security Threat</w:t>
            </w:r>
            <w:r>
              <w:t xml:space="preserve"> and Migration</w:t>
            </w:r>
          </w:p>
        </w:tc>
        <w:tc>
          <w:tcPr>
            <w:tcW w:w="3011" w:type="dxa"/>
            <w:shd w:val="clear" w:color="auto" w:fill="FFFFFF" w:themeFill="background1"/>
          </w:tcPr>
          <w:p w14:paraId="766E9748" w14:textId="09D88ACF" w:rsidR="001809A1" w:rsidRPr="00BC41B9" w:rsidRDefault="001809A1" w:rsidP="00DC43BD">
            <w:r w:rsidRPr="00BC41B9">
              <w:t>Chapter 8</w:t>
            </w:r>
            <w:r>
              <w:t xml:space="preserve"> and Article: Schewel et al. (2024)</w:t>
            </w:r>
          </w:p>
        </w:tc>
      </w:tr>
      <w:tr w:rsidR="001809A1" w:rsidRPr="00BC41B9" w14:paraId="63B4B7FB" w14:textId="52608942" w:rsidTr="00BB4A07">
        <w:tc>
          <w:tcPr>
            <w:tcW w:w="846" w:type="dxa"/>
          </w:tcPr>
          <w:p w14:paraId="24E24E85" w14:textId="7EB41358" w:rsidR="001809A1" w:rsidRPr="00BC41B9" w:rsidRDefault="00B72039" w:rsidP="00DC43BD">
            <w:r>
              <w:t>8</w:t>
            </w:r>
          </w:p>
        </w:tc>
        <w:tc>
          <w:tcPr>
            <w:tcW w:w="5386" w:type="dxa"/>
            <w:shd w:val="clear" w:color="auto" w:fill="FFFFFF" w:themeFill="background1"/>
          </w:tcPr>
          <w:p w14:paraId="0120D5BF" w14:textId="78D07EBD" w:rsidR="001809A1" w:rsidRPr="009B0985" w:rsidRDefault="001809A1" w:rsidP="00DC43BD">
            <w:r w:rsidRPr="009B0985">
              <w:t>Adapting to Climate Change</w:t>
            </w:r>
            <w:r w:rsidR="00FA5D62" w:rsidRPr="009B0985">
              <w:t xml:space="preserve"> </w:t>
            </w:r>
          </w:p>
        </w:tc>
        <w:tc>
          <w:tcPr>
            <w:tcW w:w="3011" w:type="dxa"/>
            <w:shd w:val="clear" w:color="auto" w:fill="FFFFFF" w:themeFill="background1"/>
          </w:tcPr>
          <w:p w14:paraId="5C7E8690" w14:textId="52D8EFED" w:rsidR="001809A1" w:rsidRPr="009B0985" w:rsidRDefault="001809A1" w:rsidP="00DC43BD">
            <w:r w:rsidRPr="009B0985">
              <w:t>Chapter 9</w:t>
            </w:r>
            <w:r w:rsidR="00761474" w:rsidRPr="009B0985">
              <w:t xml:space="preserve"> and </w:t>
            </w:r>
            <w:r w:rsidR="008B3FE8" w:rsidRPr="009B0985">
              <w:t>UNEP (2023)</w:t>
            </w:r>
          </w:p>
        </w:tc>
      </w:tr>
      <w:tr w:rsidR="001809A1" w:rsidRPr="00BC41B9" w14:paraId="3B83B9D8" w14:textId="3E03BBE5" w:rsidTr="009B0985">
        <w:tc>
          <w:tcPr>
            <w:tcW w:w="846" w:type="dxa"/>
          </w:tcPr>
          <w:p w14:paraId="13377052" w14:textId="5D572255" w:rsidR="001809A1" w:rsidRDefault="00B72039" w:rsidP="00DC43BD">
            <w:r>
              <w:t>9</w:t>
            </w:r>
          </w:p>
        </w:tc>
        <w:tc>
          <w:tcPr>
            <w:tcW w:w="5386" w:type="dxa"/>
            <w:shd w:val="clear" w:color="auto" w:fill="auto"/>
          </w:tcPr>
          <w:p w14:paraId="27030FD9" w14:textId="7F55A58A" w:rsidR="00C10A90" w:rsidRPr="009B0985" w:rsidRDefault="001809A1" w:rsidP="00DC43BD">
            <w:r w:rsidRPr="009B0985">
              <w:t>Agriculture, food security and climate change</w:t>
            </w:r>
          </w:p>
        </w:tc>
        <w:tc>
          <w:tcPr>
            <w:tcW w:w="3011" w:type="dxa"/>
            <w:shd w:val="clear" w:color="auto" w:fill="auto"/>
          </w:tcPr>
          <w:p w14:paraId="304C22A6" w14:textId="0ABA1E8C" w:rsidR="001809A1" w:rsidRPr="009B0985" w:rsidRDefault="001809A1" w:rsidP="00DC43BD">
            <w:r w:rsidRPr="009B0985">
              <w:t>FAO et al (2023)</w:t>
            </w:r>
          </w:p>
        </w:tc>
      </w:tr>
      <w:tr w:rsidR="001809A1" w:rsidRPr="00BC41B9" w14:paraId="31FC9FB1" w14:textId="0BE00514" w:rsidTr="009B6454">
        <w:tc>
          <w:tcPr>
            <w:tcW w:w="846" w:type="dxa"/>
          </w:tcPr>
          <w:p w14:paraId="2D3E839B" w14:textId="4020DC21" w:rsidR="001809A1" w:rsidRPr="00BC41B9" w:rsidRDefault="00B72039" w:rsidP="00DC43BD">
            <w:r>
              <w:t>10</w:t>
            </w:r>
          </w:p>
        </w:tc>
        <w:tc>
          <w:tcPr>
            <w:tcW w:w="5386" w:type="dxa"/>
            <w:shd w:val="clear" w:color="auto" w:fill="D9D9D9" w:themeFill="background1" w:themeFillShade="D9"/>
          </w:tcPr>
          <w:p w14:paraId="07F3B183" w14:textId="77777777" w:rsidR="001809A1" w:rsidRDefault="00B72039" w:rsidP="00DC43BD">
            <w:r w:rsidRPr="00BC41B9">
              <w:t>Transforming the Future</w:t>
            </w:r>
          </w:p>
          <w:p w14:paraId="477D6E48" w14:textId="378B66EB" w:rsidR="00497963" w:rsidRPr="00BC41B9" w:rsidRDefault="00497963" w:rsidP="00DC43BD">
            <w:r>
              <w:t xml:space="preserve">Presentation </w:t>
            </w:r>
            <w:r w:rsidR="007B080E">
              <w:t xml:space="preserve">no 1 </w:t>
            </w:r>
            <w:r>
              <w:t>(Policy briefs part 1)</w:t>
            </w:r>
          </w:p>
        </w:tc>
        <w:tc>
          <w:tcPr>
            <w:tcW w:w="3011" w:type="dxa"/>
            <w:shd w:val="clear" w:color="auto" w:fill="D9D9D9" w:themeFill="background1" w:themeFillShade="D9"/>
          </w:tcPr>
          <w:p w14:paraId="2C2F86AA" w14:textId="2B0E8D12" w:rsidR="001809A1" w:rsidRPr="00BC41B9" w:rsidRDefault="001809A1" w:rsidP="00DC43BD">
            <w:r w:rsidRPr="00BC41B9">
              <w:t>Chapter 10</w:t>
            </w:r>
            <w:r w:rsidR="00C658BA">
              <w:t xml:space="preserve"> and IDRC (n.d.)</w:t>
            </w:r>
          </w:p>
        </w:tc>
      </w:tr>
      <w:tr w:rsidR="001809A1" w:rsidRPr="00BC41B9" w14:paraId="6CD5B7D5" w14:textId="77777777" w:rsidTr="009B6454">
        <w:tc>
          <w:tcPr>
            <w:tcW w:w="846" w:type="dxa"/>
          </w:tcPr>
          <w:p w14:paraId="513949D5" w14:textId="0D8CB013" w:rsidR="001809A1" w:rsidRPr="00BC41B9" w:rsidRDefault="00497963" w:rsidP="00DC43BD">
            <w:r>
              <w:t>11</w:t>
            </w:r>
          </w:p>
        </w:tc>
        <w:tc>
          <w:tcPr>
            <w:tcW w:w="5386" w:type="dxa"/>
          </w:tcPr>
          <w:p w14:paraId="6C335C88" w14:textId="1E241A0C" w:rsidR="001809A1" w:rsidRPr="00BC41B9" w:rsidRDefault="00497963" w:rsidP="00DC43BD">
            <w:r>
              <w:t xml:space="preserve">Next generation, youth </w:t>
            </w:r>
            <w:r w:rsidR="00654D69">
              <w:t xml:space="preserve">and solutions </w:t>
            </w:r>
            <w:r>
              <w:t xml:space="preserve"> </w:t>
            </w:r>
          </w:p>
        </w:tc>
        <w:tc>
          <w:tcPr>
            <w:tcW w:w="3011" w:type="dxa"/>
          </w:tcPr>
          <w:p w14:paraId="0971C66B" w14:textId="3367B963" w:rsidR="001809A1" w:rsidRPr="00BC41B9" w:rsidRDefault="00497963" w:rsidP="00DC43BD">
            <w:r>
              <w:t>UNEP (2019) GEO 6 – Report Youth</w:t>
            </w:r>
          </w:p>
        </w:tc>
      </w:tr>
      <w:tr w:rsidR="001809A1" w:rsidRPr="00BC41B9" w14:paraId="56622CBF" w14:textId="77777777" w:rsidTr="009B6454">
        <w:tc>
          <w:tcPr>
            <w:tcW w:w="846" w:type="dxa"/>
          </w:tcPr>
          <w:p w14:paraId="7EEB8F0F" w14:textId="09A1737B" w:rsidR="001809A1" w:rsidRPr="00BC41B9" w:rsidRDefault="00FF1468" w:rsidP="00DC43BD">
            <w:r>
              <w:t>12</w:t>
            </w:r>
          </w:p>
        </w:tc>
        <w:tc>
          <w:tcPr>
            <w:tcW w:w="5386" w:type="dxa"/>
            <w:shd w:val="clear" w:color="auto" w:fill="D9D9D9" w:themeFill="background1" w:themeFillShade="D9"/>
          </w:tcPr>
          <w:p w14:paraId="6D222063" w14:textId="77D58E32" w:rsidR="001809A1" w:rsidRPr="00BC41B9" w:rsidRDefault="00FF1468" w:rsidP="00DC43BD">
            <w:r>
              <w:t>Final presentations of Policy briefs in Class</w:t>
            </w:r>
          </w:p>
        </w:tc>
        <w:tc>
          <w:tcPr>
            <w:tcW w:w="3011" w:type="dxa"/>
            <w:shd w:val="clear" w:color="auto" w:fill="D9D9D9" w:themeFill="background1" w:themeFillShade="D9"/>
          </w:tcPr>
          <w:p w14:paraId="51416F93" w14:textId="5F1E1C58" w:rsidR="001809A1" w:rsidRPr="00BC41B9" w:rsidRDefault="001809A1" w:rsidP="00DC43BD"/>
        </w:tc>
      </w:tr>
    </w:tbl>
    <w:p w14:paraId="5E76D9FE" w14:textId="77777777" w:rsidR="004A3537" w:rsidRDefault="004A3537" w:rsidP="00DC43BD">
      <w:pPr>
        <w:spacing w:after="0" w:line="240" w:lineRule="auto"/>
      </w:pPr>
    </w:p>
    <w:p w14:paraId="540FF634" w14:textId="77777777" w:rsidR="003E5BE0" w:rsidRDefault="003E5BE0" w:rsidP="00DC43BD">
      <w:pPr>
        <w:spacing w:after="0" w:line="240" w:lineRule="auto"/>
      </w:pPr>
    </w:p>
    <w:p w14:paraId="540CDE47" w14:textId="203F124F" w:rsidR="003E5BE0" w:rsidRDefault="003E5BE0" w:rsidP="00DC43BD">
      <w:pPr>
        <w:spacing w:after="0" w:line="240" w:lineRule="auto"/>
        <w:rPr>
          <w:b/>
          <w:bCs/>
        </w:rPr>
      </w:pPr>
      <w:r w:rsidRPr="00DB0AF9">
        <w:rPr>
          <w:b/>
          <w:bCs/>
        </w:rPr>
        <w:t xml:space="preserve">Policy Brief </w:t>
      </w:r>
      <w:r w:rsidR="00DB0AF9" w:rsidRPr="00DB0AF9">
        <w:rPr>
          <w:b/>
          <w:bCs/>
        </w:rPr>
        <w:t>Assignment</w:t>
      </w:r>
    </w:p>
    <w:p w14:paraId="7D0436C0" w14:textId="4CE76F58" w:rsidR="00125C5F" w:rsidRDefault="0058300D" w:rsidP="00DC43BD">
      <w:pPr>
        <w:spacing w:after="0" w:line="240" w:lineRule="auto"/>
      </w:pPr>
      <w:r>
        <w:rPr>
          <w:b/>
          <w:bCs/>
        </w:rPr>
        <w:t>Summary</w:t>
      </w:r>
      <w:r w:rsidR="00FC730C">
        <w:rPr>
          <w:b/>
          <w:bCs/>
        </w:rPr>
        <w:t xml:space="preserve">: </w:t>
      </w:r>
      <w:r w:rsidR="00FC730C">
        <w:t>In this assignment, you will demonstrate your understanding of a selected environmental issue</w:t>
      </w:r>
      <w:r w:rsidR="009933CD">
        <w:t>(s). This assignment will cover the causes and consequences of selected environmental issue(s)</w:t>
      </w:r>
      <w:r w:rsidR="007A0294">
        <w:t xml:space="preserve"> as well as potential solutions to the chosen environmental issue(s). </w:t>
      </w:r>
      <w:r w:rsidR="00C73E13">
        <w:t xml:space="preserve">The </w:t>
      </w:r>
      <w:r w:rsidR="00204EFD">
        <w:t xml:space="preserve">information presented is the policy brief should be based on the </w:t>
      </w:r>
      <w:r w:rsidR="009E6F69">
        <w:t>information</w:t>
      </w:r>
      <w:r w:rsidR="00204EFD">
        <w:t xml:space="preserve"> </w:t>
      </w:r>
      <w:r w:rsidR="009E6F69">
        <w:t>covered in class as well as additional literature as provide a</w:t>
      </w:r>
      <w:r w:rsidR="00614F2D">
        <w:t>s much as possible a comprehensive overview of the chosen environmental issue(s).</w:t>
      </w:r>
    </w:p>
    <w:p w14:paraId="6204B2D5" w14:textId="77777777" w:rsidR="00614F2D" w:rsidRDefault="00614F2D" w:rsidP="00DC43BD">
      <w:pPr>
        <w:spacing w:after="0" w:line="240" w:lineRule="auto"/>
      </w:pPr>
    </w:p>
    <w:p w14:paraId="7DD0F8E7" w14:textId="0077C028" w:rsidR="008D7C26" w:rsidRDefault="008D7C26" w:rsidP="00DC43BD">
      <w:pPr>
        <w:spacing w:after="0" w:line="240" w:lineRule="auto"/>
      </w:pPr>
      <w:r w:rsidRPr="008D7C26">
        <w:rPr>
          <w:b/>
          <w:bCs/>
        </w:rPr>
        <w:t>Word count:</w:t>
      </w:r>
      <w:r>
        <w:t xml:space="preserve"> 2000 words MAX.</w:t>
      </w:r>
    </w:p>
    <w:p w14:paraId="7A8EF2D3" w14:textId="77777777" w:rsidR="00621376" w:rsidRDefault="00621376" w:rsidP="00DC43BD">
      <w:pPr>
        <w:spacing w:after="0" w:line="240" w:lineRule="auto"/>
      </w:pPr>
    </w:p>
    <w:p w14:paraId="68B4C2C9" w14:textId="33881F83" w:rsidR="00621376" w:rsidRDefault="00621376" w:rsidP="00DC43BD">
      <w:pPr>
        <w:spacing w:after="0" w:line="240" w:lineRule="auto"/>
        <w:rPr>
          <w:b/>
          <w:bCs/>
        </w:rPr>
      </w:pPr>
      <w:r w:rsidRPr="00621376">
        <w:rPr>
          <w:b/>
          <w:bCs/>
        </w:rPr>
        <w:t>Regulations:</w:t>
      </w:r>
    </w:p>
    <w:p w14:paraId="5F2005EC" w14:textId="5CBD0306" w:rsidR="00621376" w:rsidRPr="00623841" w:rsidRDefault="00621376" w:rsidP="00621376">
      <w:pPr>
        <w:pStyle w:val="ListParagraph"/>
        <w:numPr>
          <w:ilvl w:val="0"/>
          <w:numId w:val="3"/>
        </w:numPr>
        <w:spacing w:after="0" w:line="240" w:lineRule="auto"/>
        <w:rPr>
          <w:b/>
          <w:bCs/>
        </w:rPr>
      </w:pPr>
      <w:r>
        <w:t xml:space="preserve">Late assignments will be </w:t>
      </w:r>
      <w:r w:rsidR="00623841">
        <w:t>penalized by 10% per day. No extension will be permitted</w:t>
      </w:r>
    </w:p>
    <w:p w14:paraId="1652766D" w14:textId="5B214E4E" w:rsidR="00623841" w:rsidRPr="004A2AA7" w:rsidRDefault="00A468D3" w:rsidP="00621376">
      <w:pPr>
        <w:pStyle w:val="ListParagraph"/>
        <w:numPr>
          <w:ilvl w:val="0"/>
          <w:numId w:val="3"/>
        </w:numPr>
        <w:spacing w:after="0" w:line="240" w:lineRule="auto"/>
        <w:rPr>
          <w:b/>
          <w:bCs/>
        </w:rPr>
      </w:pPr>
      <w:r>
        <w:t>You must work in groups; group size should be between 4 – 6 students</w:t>
      </w:r>
      <w:r w:rsidR="00AC5FB9">
        <w:t xml:space="preserve">; the students that do not work in groups will </w:t>
      </w:r>
      <w:r w:rsidR="004A2AA7">
        <w:t>have a penalty of 10%</w:t>
      </w:r>
    </w:p>
    <w:p w14:paraId="6F15FA6B" w14:textId="6FF0E2E8" w:rsidR="004A2AA7" w:rsidRPr="001F1B64" w:rsidRDefault="004A2AA7" w:rsidP="00621376">
      <w:pPr>
        <w:pStyle w:val="ListParagraph"/>
        <w:numPr>
          <w:ilvl w:val="0"/>
          <w:numId w:val="3"/>
        </w:numPr>
        <w:spacing w:after="0" w:line="240" w:lineRule="auto"/>
        <w:rPr>
          <w:b/>
          <w:bCs/>
        </w:rPr>
      </w:pPr>
      <w:r>
        <w:t xml:space="preserve">One student per group will submit the </w:t>
      </w:r>
      <w:r w:rsidR="001F1B64">
        <w:t>Policy Brief on behalf of the group</w:t>
      </w:r>
    </w:p>
    <w:p w14:paraId="6A18B693" w14:textId="77777777" w:rsidR="001F1B64" w:rsidRDefault="001F1B64" w:rsidP="001F1B64">
      <w:pPr>
        <w:spacing w:after="0" w:line="240" w:lineRule="auto"/>
        <w:rPr>
          <w:b/>
          <w:bCs/>
        </w:rPr>
      </w:pPr>
    </w:p>
    <w:p w14:paraId="12771B29" w14:textId="6618556B" w:rsidR="001F1B64" w:rsidRDefault="001F1B64" w:rsidP="001F1B64">
      <w:pPr>
        <w:spacing w:after="0" w:line="240" w:lineRule="auto"/>
        <w:rPr>
          <w:b/>
          <w:bCs/>
        </w:rPr>
      </w:pPr>
      <w:r>
        <w:rPr>
          <w:b/>
          <w:bCs/>
        </w:rPr>
        <w:t>Learning Outcomes</w:t>
      </w:r>
    </w:p>
    <w:p w14:paraId="4E942F29" w14:textId="2268C24B" w:rsidR="001F1B64" w:rsidRDefault="006F73F7" w:rsidP="001F1B64">
      <w:pPr>
        <w:pStyle w:val="ListParagraph"/>
        <w:numPr>
          <w:ilvl w:val="0"/>
          <w:numId w:val="4"/>
        </w:numPr>
        <w:spacing w:after="0" w:line="240" w:lineRule="auto"/>
      </w:pPr>
      <w:r w:rsidRPr="006F73F7">
        <w:t>Demonstrating</w:t>
      </w:r>
      <w:r w:rsidR="00E374B1" w:rsidRPr="006F73F7">
        <w:t xml:space="preserve"> a clear understanding of specific environmental issues to socie</w:t>
      </w:r>
      <w:r w:rsidR="0059055D">
        <w:t>ty</w:t>
      </w:r>
    </w:p>
    <w:p w14:paraId="1BF1D5FE" w14:textId="1227FEE9" w:rsidR="0059055D" w:rsidRDefault="0059055D" w:rsidP="001F1B64">
      <w:pPr>
        <w:pStyle w:val="ListParagraph"/>
        <w:numPr>
          <w:ilvl w:val="0"/>
          <w:numId w:val="4"/>
        </w:numPr>
        <w:spacing w:after="0" w:line="240" w:lineRule="auto"/>
      </w:pPr>
      <w:r>
        <w:t xml:space="preserve">Ability to </w:t>
      </w:r>
      <w:r w:rsidR="00C162E3">
        <w:t>discuss causes and consequences of environmental issues using available data and analyses</w:t>
      </w:r>
    </w:p>
    <w:p w14:paraId="56D829C5" w14:textId="51105742" w:rsidR="00C162E3" w:rsidRDefault="00C162E3" w:rsidP="001F1B64">
      <w:pPr>
        <w:pStyle w:val="ListParagraph"/>
        <w:numPr>
          <w:ilvl w:val="0"/>
          <w:numId w:val="4"/>
        </w:numPr>
        <w:spacing w:after="0" w:line="240" w:lineRule="auto"/>
      </w:pPr>
      <w:r>
        <w:lastRenderedPageBreak/>
        <w:t xml:space="preserve">Presenting </w:t>
      </w:r>
      <w:r w:rsidR="00034502">
        <w:t xml:space="preserve">diverse and </w:t>
      </w:r>
      <w:r w:rsidR="00497F1F">
        <w:t>relevant</w:t>
      </w:r>
      <w:r w:rsidR="00034502">
        <w:t xml:space="preserve"> solutions </w:t>
      </w:r>
      <w:r w:rsidR="00AC38F4">
        <w:t xml:space="preserve">for </w:t>
      </w:r>
      <w:r w:rsidR="00AD1365">
        <w:t xml:space="preserve">the specific target group supported by </w:t>
      </w:r>
      <w:r w:rsidR="00B26E4E">
        <w:t xml:space="preserve"> </w:t>
      </w:r>
      <w:r w:rsidR="007F461C">
        <w:t xml:space="preserve">scholarly </w:t>
      </w:r>
      <w:r w:rsidR="00AC38F4">
        <w:t>work</w:t>
      </w:r>
    </w:p>
    <w:p w14:paraId="22ECCFC4" w14:textId="77777777" w:rsidR="00E914B8" w:rsidRDefault="00E914B8" w:rsidP="00E914B8">
      <w:pPr>
        <w:spacing w:after="0" w:line="240" w:lineRule="auto"/>
      </w:pPr>
    </w:p>
    <w:p w14:paraId="2CE00DE6" w14:textId="55D6D526" w:rsidR="00E914B8" w:rsidRDefault="00703BC8" w:rsidP="00E914B8">
      <w:pPr>
        <w:spacing w:after="0" w:line="240" w:lineRule="auto"/>
      </w:pPr>
      <w:r w:rsidRPr="00703BC8">
        <w:rPr>
          <w:b/>
          <w:bCs/>
        </w:rPr>
        <w:t xml:space="preserve">Assignment Inputs:  </w:t>
      </w:r>
      <w:r>
        <w:t>Please pick a specific environmental issue</w:t>
      </w:r>
      <w:r w:rsidR="001406FB">
        <w:t xml:space="preserve"> or multiple closely related environmental issues. </w:t>
      </w:r>
      <w:r w:rsidR="00FE509F">
        <w:t xml:space="preserve">You can decide the select a </w:t>
      </w:r>
      <w:r w:rsidR="00E609BA">
        <w:t>geographical</w:t>
      </w:r>
      <w:r w:rsidR="00FE509F">
        <w:t xml:space="preserve"> scope for your brief; it does</w:t>
      </w:r>
      <w:r w:rsidR="00E609BA">
        <w:t xml:space="preserve">n’t need to have a global focus. </w:t>
      </w:r>
      <w:r w:rsidR="00936681">
        <w:t xml:space="preserve">Use the selected issue(s) to select your data and analyze the relevant trends. Please document if the most relevant data </w:t>
      </w:r>
      <w:r w:rsidR="00FE509F">
        <w:t xml:space="preserve">are not available and thus you are working with additional types of indicators. </w:t>
      </w:r>
      <w:r>
        <w:t xml:space="preserve"> </w:t>
      </w:r>
      <w:r w:rsidR="00E609BA">
        <w:t xml:space="preserve">Finally, select relevant solutions, which could include policies, measures by private sector and public. Please feel free to use any materials used during the course </w:t>
      </w:r>
      <w:r w:rsidR="006A6933">
        <w:t>in the policy brief. Cite all the source of information in the policy brief.</w:t>
      </w:r>
    </w:p>
    <w:p w14:paraId="20CDC0F2" w14:textId="77777777" w:rsidR="006A6933" w:rsidRDefault="006A6933" w:rsidP="00E914B8">
      <w:pPr>
        <w:spacing w:after="0" w:line="240" w:lineRule="auto"/>
      </w:pPr>
    </w:p>
    <w:p w14:paraId="2DDA6F74" w14:textId="36746001" w:rsidR="006A6933" w:rsidRPr="006A6933" w:rsidRDefault="006A6933" w:rsidP="00E914B8">
      <w:pPr>
        <w:spacing w:after="0" w:line="240" w:lineRule="auto"/>
        <w:rPr>
          <w:b/>
          <w:bCs/>
        </w:rPr>
      </w:pPr>
      <w:r w:rsidRPr="006A6933">
        <w:rPr>
          <w:b/>
          <w:bCs/>
        </w:rPr>
        <w:t>Structure of the policy brief:</w:t>
      </w:r>
      <w:r w:rsidR="00B64A43">
        <w:rPr>
          <w:rStyle w:val="FootnoteReference"/>
          <w:b/>
          <w:bCs/>
        </w:rPr>
        <w:footnoteReference w:id="1"/>
      </w:r>
    </w:p>
    <w:p w14:paraId="0A10BE9E" w14:textId="11AF8922" w:rsidR="006A6933" w:rsidRPr="00F00658" w:rsidRDefault="006E2789" w:rsidP="00766E05">
      <w:pPr>
        <w:pStyle w:val="ListParagraph"/>
        <w:numPr>
          <w:ilvl w:val="0"/>
          <w:numId w:val="5"/>
        </w:numPr>
        <w:spacing w:after="0" w:line="240" w:lineRule="auto"/>
        <w:rPr>
          <w:b/>
          <w:bCs/>
        </w:rPr>
      </w:pPr>
      <w:r w:rsidRPr="00766E05">
        <w:rPr>
          <w:b/>
          <w:bCs/>
        </w:rPr>
        <w:t xml:space="preserve">Title: </w:t>
      </w:r>
      <w:r w:rsidR="00766E05">
        <w:t xml:space="preserve">Please chose a great title that captures </w:t>
      </w:r>
      <w:r w:rsidR="00F00658">
        <w:t>well the focus of the policy brief</w:t>
      </w:r>
    </w:p>
    <w:p w14:paraId="453BB804" w14:textId="203B60D9" w:rsidR="00F00658" w:rsidRPr="00366141" w:rsidRDefault="00F00658" w:rsidP="00766E05">
      <w:pPr>
        <w:pStyle w:val="ListParagraph"/>
        <w:numPr>
          <w:ilvl w:val="0"/>
          <w:numId w:val="5"/>
        </w:numPr>
        <w:spacing w:after="0" w:line="240" w:lineRule="auto"/>
        <w:rPr>
          <w:b/>
          <w:bCs/>
        </w:rPr>
      </w:pPr>
      <w:r>
        <w:rPr>
          <w:b/>
          <w:bCs/>
        </w:rPr>
        <w:t xml:space="preserve">Executive Summary: </w:t>
      </w:r>
      <w:r>
        <w:t>Create a short summa</w:t>
      </w:r>
      <w:r w:rsidR="0008345C">
        <w:t xml:space="preserve">ry of the policy brief covering all the sections from </w:t>
      </w:r>
      <w:r w:rsidR="00366141">
        <w:t>environmental issue(s) to the solutions</w:t>
      </w:r>
    </w:p>
    <w:p w14:paraId="763A5606" w14:textId="60DA740E" w:rsidR="00366141" w:rsidRPr="00E17799" w:rsidRDefault="00366141" w:rsidP="00766E05">
      <w:pPr>
        <w:pStyle w:val="ListParagraph"/>
        <w:numPr>
          <w:ilvl w:val="0"/>
          <w:numId w:val="5"/>
        </w:numPr>
        <w:spacing w:after="0" w:line="240" w:lineRule="auto"/>
        <w:rPr>
          <w:b/>
          <w:bCs/>
        </w:rPr>
      </w:pPr>
      <w:r>
        <w:rPr>
          <w:b/>
          <w:bCs/>
        </w:rPr>
        <w:t xml:space="preserve">Introduction: </w:t>
      </w:r>
      <w:r w:rsidR="00C641AA">
        <w:t xml:space="preserve">Provide a brief </w:t>
      </w:r>
      <w:r w:rsidR="005435FB">
        <w:t xml:space="preserve">of the selected environmental issue(s), </w:t>
      </w:r>
      <w:r w:rsidR="00B75FC4">
        <w:t>clearly</w:t>
      </w:r>
      <w:r w:rsidR="005435FB">
        <w:t xml:space="preserve"> state the problem you are tr</w:t>
      </w:r>
      <w:r w:rsidR="00B75FC4">
        <w:t>ying to solve in the policy brief; you can state these issues as questions</w:t>
      </w:r>
    </w:p>
    <w:p w14:paraId="11D91E19" w14:textId="6DC710C2" w:rsidR="00E17799" w:rsidRDefault="00826241" w:rsidP="00766E05">
      <w:pPr>
        <w:pStyle w:val="ListParagraph"/>
        <w:numPr>
          <w:ilvl w:val="0"/>
          <w:numId w:val="5"/>
        </w:numPr>
        <w:spacing w:after="0" w:line="240" w:lineRule="auto"/>
      </w:pPr>
      <w:r>
        <w:rPr>
          <w:b/>
          <w:bCs/>
        </w:rPr>
        <w:t xml:space="preserve">Research overview: </w:t>
      </w:r>
      <w:r w:rsidRPr="00826241">
        <w:t xml:space="preserve">Summarize the </w:t>
      </w:r>
      <w:r w:rsidRPr="00C302BD">
        <w:t xml:space="preserve">approach to </w:t>
      </w:r>
      <w:r w:rsidR="00C302BD" w:rsidRPr="00C302BD">
        <w:t xml:space="preserve">analyze your problem/questions and </w:t>
      </w:r>
      <w:r w:rsidR="00A91657">
        <w:t xml:space="preserve">provide all the important aspects </w:t>
      </w:r>
      <w:r w:rsidR="0019244E">
        <w:t xml:space="preserve">of your </w:t>
      </w:r>
      <w:r w:rsidR="0019244E" w:rsidRPr="00C302BD">
        <w:t>problem/questions</w:t>
      </w:r>
      <w:r w:rsidR="0019244E">
        <w:t xml:space="preserve"> that your solutions are trying to solve</w:t>
      </w:r>
      <w:r w:rsidR="005B555A">
        <w:t>; describe your data sources (list those not available</w:t>
      </w:r>
      <w:r w:rsidR="008B562E">
        <w:t>) and approach to analyses</w:t>
      </w:r>
    </w:p>
    <w:p w14:paraId="26E972D5" w14:textId="095C98B0" w:rsidR="0019244E" w:rsidRDefault="00CB37F3" w:rsidP="00766E05">
      <w:pPr>
        <w:pStyle w:val="ListParagraph"/>
        <w:numPr>
          <w:ilvl w:val="0"/>
          <w:numId w:val="5"/>
        </w:numPr>
        <w:spacing w:after="0" w:line="240" w:lineRule="auto"/>
      </w:pPr>
      <w:r>
        <w:rPr>
          <w:b/>
          <w:bCs/>
        </w:rPr>
        <w:t xml:space="preserve">Discussion/analyses of the research findings: </w:t>
      </w:r>
      <w:r w:rsidRPr="00CB37F3">
        <w:t xml:space="preserve">present </w:t>
      </w:r>
      <w:r>
        <w:t xml:space="preserve">findings of </w:t>
      </w:r>
      <w:r w:rsidR="00873730">
        <w:t xml:space="preserve">your research that address the problem and indicates the potential solutions; you can use </w:t>
      </w:r>
      <w:r w:rsidR="008B562E">
        <w:t xml:space="preserve">data and analyses indicating effectiveness </w:t>
      </w:r>
      <w:r w:rsidR="008A5641">
        <w:t>the potential solutions</w:t>
      </w:r>
    </w:p>
    <w:p w14:paraId="119B3178" w14:textId="79E88EC7" w:rsidR="008A5641" w:rsidRDefault="008A5641" w:rsidP="00611D77">
      <w:pPr>
        <w:pStyle w:val="ListParagraph"/>
        <w:numPr>
          <w:ilvl w:val="0"/>
          <w:numId w:val="5"/>
        </w:numPr>
        <w:spacing w:after="0" w:line="240" w:lineRule="auto"/>
      </w:pPr>
      <w:r w:rsidRPr="003E2813">
        <w:rPr>
          <w:b/>
          <w:bCs/>
        </w:rPr>
        <w:t xml:space="preserve">Conclusions and recommendations: </w:t>
      </w:r>
      <w:r>
        <w:t xml:space="preserve">list your solutions and </w:t>
      </w:r>
      <w:r w:rsidR="003E5B5E">
        <w:t xml:space="preserve">provide a strong link between the problem/questions and the environmental issue(s) </w:t>
      </w:r>
      <w:r w:rsidR="003E2813">
        <w:t>that you listed earlier</w:t>
      </w:r>
    </w:p>
    <w:p w14:paraId="28F61F1B" w14:textId="7501266D" w:rsidR="008D7ADF" w:rsidRDefault="008D7ADF" w:rsidP="00611D77">
      <w:pPr>
        <w:pStyle w:val="ListParagraph"/>
        <w:numPr>
          <w:ilvl w:val="0"/>
          <w:numId w:val="5"/>
        </w:numPr>
        <w:spacing w:after="0" w:line="240" w:lineRule="auto"/>
      </w:pPr>
      <w:r>
        <w:rPr>
          <w:b/>
          <w:bCs/>
        </w:rPr>
        <w:t>References</w:t>
      </w:r>
      <w:r w:rsidR="009A4A4E">
        <w:rPr>
          <w:b/>
          <w:bCs/>
        </w:rPr>
        <w:t>:</w:t>
      </w:r>
      <w:r w:rsidR="009A4A4E">
        <w:t xml:space="preserve"> list all the references; use </w:t>
      </w:r>
      <w:r w:rsidR="00F76BAC">
        <w:t xml:space="preserve">the Nature Climate Change guidelines (section 5; </w:t>
      </w:r>
      <w:hyperlink r:id="rId26" w:history="1">
        <w:r w:rsidR="00F76BAC">
          <w:rPr>
            <w:rStyle w:val="Hyperlink"/>
          </w:rPr>
          <w:t>AIP and formatting | Nature Climate Change</w:t>
        </w:r>
      </w:hyperlink>
      <w:r w:rsidR="00F76BAC">
        <w:t>)</w:t>
      </w:r>
    </w:p>
    <w:p w14:paraId="116EAB3B" w14:textId="69128854" w:rsidR="004F6604" w:rsidRPr="00C302BD" w:rsidRDefault="004F6604" w:rsidP="00611D77">
      <w:pPr>
        <w:pStyle w:val="ListParagraph"/>
        <w:numPr>
          <w:ilvl w:val="0"/>
          <w:numId w:val="5"/>
        </w:numPr>
        <w:spacing w:after="0" w:line="240" w:lineRule="auto"/>
      </w:pPr>
      <w:r>
        <w:rPr>
          <w:b/>
          <w:bCs/>
        </w:rPr>
        <w:t>Peer Review:</w:t>
      </w:r>
      <w:r>
        <w:t xml:space="preserve"> Group </w:t>
      </w:r>
      <w:proofErr w:type="gramStart"/>
      <w:r>
        <w:t>member</w:t>
      </w:r>
      <w:proofErr w:type="gramEnd"/>
      <w:r>
        <w:t xml:space="preserve"> complete a Peer and Self As</w:t>
      </w:r>
      <w:r w:rsidR="003552EC">
        <w:t xml:space="preserve">sessment (see attached); please print the form and submit it in hard copy </w:t>
      </w:r>
      <w:r w:rsidR="00CC2E47">
        <w:t>when the Policy Brief is submitted</w:t>
      </w:r>
    </w:p>
    <w:p w14:paraId="3B6606CB" w14:textId="77777777" w:rsidR="008D7C26" w:rsidRDefault="008D7C26" w:rsidP="00FF5A95">
      <w:pPr>
        <w:spacing w:after="0" w:line="240" w:lineRule="auto"/>
      </w:pPr>
    </w:p>
    <w:p w14:paraId="14D96A28" w14:textId="0704F26F" w:rsidR="007B080E" w:rsidRDefault="007B080E" w:rsidP="00FF5A95">
      <w:pPr>
        <w:spacing w:after="0" w:line="240" w:lineRule="auto"/>
      </w:pPr>
      <w:r w:rsidRPr="00906EA8">
        <w:rPr>
          <w:b/>
          <w:bCs/>
        </w:rPr>
        <w:t>Presentation no 1</w:t>
      </w:r>
      <w:r w:rsidR="003E2813">
        <w:rPr>
          <w:b/>
          <w:bCs/>
        </w:rPr>
        <w:t xml:space="preserve">: </w:t>
      </w:r>
      <w:r w:rsidR="003E2813" w:rsidRPr="00AB102A">
        <w:t>one presenter per group will present the ba</w:t>
      </w:r>
      <w:r w:rsidR="00AB102A" w:rsidRPr="00AB102A">
        <w:t xml:space="preserve">sic information on the planned policy brief including selected environmental issue(s), key problem/question(s) and data </w:t>
      </w:r>
      <w:r w:rsidR="00AB102A" w:rsidRPr="008D7ADF">
        <w:t xml:space="preserve">sources. </w:t>
      </w:r>
      <w:r w:rsidR="00BE36B9" w:rsidRPr="008D7ADF">
        <w:t>Each presentation should be maximum 5 minutes</w:t>
      </w:r>
      <w:r w:rsidR="00E009A3">
        <w:t xml:space="preserve"> (up to 3 slides)</w:t>
      </w:r>
      <w:r w:rsidR="00BE36B9" w:rsidRPr="008D7ADF">
        <w:t xml:space="preserve">. Feedback from the class will be provide. This presentation aims to </w:t>
      </w:r>
      <w:r w:rsidR="00F76BAC" w:rsidRPr="008D7ADF">
        <w:t>strengthen</w:t>
      </w:r>
      <w:r w:rsidR="00BE36B9" w:rsidRPr="008D7ADF">
        <w:t xml:space="preserve"> your policy brief </w:t>
      </w:r>
      <w:r w:rsidR="008D7ADF" w:rsidRPr="008D7ADF">
        <w:t>before it</w:t>
      </w:r>
      <w:r w:rsidR="00DA0D06">
        <w:t>s</w:t>
      </w:r>
      <w:r w:rsidR="008D7ADF" w:rsidRPr="008D7ADF">
        <w:t xml:space="preserve"> finalization. </w:t>
      </w:r>
    </w:p>
    <w:p w14:paraId="6AFE520C" w14:textId="77777777" w:rsidR="0078523D" w:rsidRDefault="0078523D" w:rsidP="00FF5A95">
      <w:pPr>
        <w:spacing w:after="0" w:line="240" w:lineRule="auto"/>
      </w:pPr>
    </w:p>
    <w:p w14:paraId="55A9F9F7" w14:textId="56A96957" w:rsidR="0078523D" w:rsidRDefault="0078523D" w:rsidP="004B6EC3">
      <w:pPr>
        <w:spacing w:after="0" w:line="240" w:lineRule="auto"/>
      </w:pPr>
      <w:r w:rsidRPr="00E009A3">
        <w:rPr>
          <w:b/>
          <w:bCs/>
        </w:rPr>
        <w:lastRenderedPageBreak/>
        <w:t>Final presentations of Policy briefs:</w:t>
      </w:r>
      <w:r>
        <w:t xml:space="preserve"> one presenter per policy brief; please chose a different presenter than in presentation no 1; each presentation should be up to 7 min</w:t>
      </w:r>
      <w:r w:rsidR="00E009A3">
        <w:t>utes (up to 5 slides)</w:t>
      </w:r>
      <w:r w:rsidR="00FF5A95">
        <w:t xml:space="preserve">; the presentation should be </w:t>
      </w:r>
      <w:r w:rsidR="00C663BE">
        <w:t>concise and cover the most important parts of the policy brief</w:t>
      </w:r>
    </w:p>
    <w:p w14:paraId="32247CCC" w14:textId="77777777" w:rsidR="00BB4AD1" w:rsidRDefault="00BB4AD1" w:rsidP="004B6EC3">
      <w:pPr>
        <w:spacing w:after="0" w:line="240" w:lineRule="auto"/>
      </w:pPr>
    </w:p>
    <w:p w14:paraId="0218A03C" w14:textId="7EC4DDE0" w:rsidR="00B91898" w:rsidRPr="00347521" w:rsidRDefault="00347521" w:rsidP="004B6EC3">
      <w:pPr>
        <w:spacing w:after="0" w:line="240" w:lineRule="auto"/>
        <w:rPr>
          <w:b/>
          <w:bCs/>
        </w:rPr>
      </w:pPr>
      <w:r w:rsidRPr="00347521">
        <w:rPr>
          <w:b/>
          <w:bCs/>
        </w:rPr>
        <w:t>Presentation – Marking guide</w:t>
      </w:r>
    </w:p>
    <w:p w14:paraId="256E2709" w14:textId="521F4810" w:rsidR="00347521" w:rsidRDefault="001B7F85" w:rsidP="004B6EC3">
      <w:pPr>
        <w:spacing w:after="0" w:line="240" w:lineRule="auto"/>
      </w:pPr>
      <w:r w:rsidRPr="001B7F85">
        <w:rPr>
          <w:u w:val="single"/>
        </w:rPr>
        <w:t>Issued covered:</w:t>
      </w:r>
      <w:r>
        <w:t xml:space="preserve"> </w:t>
      </w:r>
      <w:r w:rsidR="00A75EE5">
        <w:t>Key issues listed for the presentation covered</w:t>
      </w:r>
      <w:r w:rsidR="00E42632">
        <w:tab/>
      </w:r>
      <w:r w:rsidR="00E42632">
        <w:tab/>
      </w:r>
      <w:r w:rsidR="00E42632">
        <w:tab/>
      </w:r>
      <w:r w:rsidR="000E3FD6">
        <w:t>(</w:t>
      </w:r>
      <w:r w:rsidR="003F59B6">
        <w:t>30%</w:t>
      </w:r>
      <w:r w:rsidR="000E3FD6">
        <w:t>)</w:t>
      </w:r>
    </w:p>
    <w:p w14:paraId="2595DEC5" w14:textId="4DFCB0CF" w:rsidR="001B7F85" w:rsidRDefault="001B7F85" w:rsidP="004B6EC3">
      <w:pPr>
        <w:spacing w:after="0" w:line="240" w:lineRule="auto"/>
      </w:pPr>
      <w:r w:rsidRPr="00C4509B">
        <w:rPr>
          <w:u w:val="single"/>
        </w:rPr>
        <w:t>Style:</w:t>
      </w:r>
      <w:r>
        <w:t xml:space="preserve"> concise, </w:t>
      </w:r>
      <w:r w:rsidR="00C4509B">
        <w:t>engaging</w:t>
      </w:r>
      <w:r>
        <w:t>, free of jargon</w:t>
      </w:r>
      <w:r w:rsidR="003F59B6">
        <w:tab/>
      </w:r>
      <w:r w:rsidR="003F59B6">
        <w:tab/>
      </w:r>
      <w:r w:rsidR="003F59B6">
        <w:tab/>
      </w:r>
      <w:r w:rsidR="003F59B6">
        <w:tab/>
      </w:r>
      <w:r w:rsidR="003F59B6">
        <w:tab/>
      </w:r>
      <w:r w:rsidR="003F59B6">
        <w:tab/>
      </w:r>
      <w:r w:rsidR="000E3FD6">
        <w:t>(</w:t>
      </w:r>
      <w:r w:rsidR="003F59B6">
        <w:t>20%</w:t>
      </w:r>
      <w:r w:rsidR="000E3FD6">
        <w:t>)</w:t>
      </w:r>
    </w:p>
    <w:p w14:paraId="2AD946A3" w14:textId="5EED3AFC" w:rsidR="00C4509B" w:rsidRDefault="00C4509B" w:rsidP="004B6EC3">
      <w:pPr>
        <w:spacing w:after="0" w:line="240" w:lineRule="auto"/>
      </w:pPr>
      <w:r w:rsidRPr="00E42632">
        <w:rPr>
          <w:u w:val="single"/>
        </w:rPr>
        <w:t>Delivery:</w:t>
      </w:r>
      <w:r>
        <w:t xml:space="preserve"> well-structured and paced, </w:t>
      </w:r>
      <w:r w:rsidR="00E42632">
        <w:t>consistent style</w:t>
      </w:r>
      <w:r w:rsidR="003F59B6">
        <w:tab/>
      </w:r>
      <w:r w:rsidR="003F59B6">
        <w:tab/>
      </w:r>
      <w:r w:rsidR="003F59B6">
        <w:tab/>
      </w:r>
      <w:r w:rsidR="003F59B6">
        <w:tab/>
      </w:r>
      <w:r w:rsidR="000E3FD6">
        <w:t>(</w:t>
      </w:r>
      <w:r w:rsidR="003F59B6">
        <w:t>20%</w:t>
      </w:r>
      <w:r w:rsidR="000E3FD6">
        <w:t>)</w:t>
      </w:r>
    </w:p>
    <w:p w14:paraId="38775761" w14:textId="1F1760E7" w:rsidR="003F59B6" w:rsidRDefault="00BB4AD1" w:rsidP="004B6EC3">
      <w:pPr>
        <w:spacing w:after="0" w:line="240" w:lineRule="auto"/>
      </w:pPr>
      <w:r>
        <w:t>Lengths</w:t>
      </w:r>
      <w:r w:rsidR="003F59B6">
        <w:t xml:space="preserve"> and </w:t>
      </w:r>
      <w:r w:rsidR="005332CE">
        <w:t>slides:  following the time limit and number of slides</w:t>
      </w:r>
      <w:r>
        <w:tab/>
      </w:r>
      <w:r>
        <w:tab/>
      </w:r>
      <w:r w:rsidR="000E3FD6">
        <w:t>(</w:t>
      </w:r>
      <w:r>
        <w:t>30%</w:t>
      </w:r>
      <w:r w:rsidR="000E3FD6">
        <w:t>)</w:t>
      </w:r>
    </w:p>
    <w:p w14:paraId="0C91F430" w14:textId="708450A9" w:rsidR="00BB4AD1" w:rsidRDefault="00BB4AD1" w:rsidP="004B6EC3">
      <w:pPr>
        <w:spacing w:after="0" w:line="240" w:lineRule="auto"/>
      </w:pPr>
      <w:r>
        <w:t>Total (10% of Final grade)</w:t>
      </w:r>
      <w:r w:rsidR="004B6EC3">
        <w:tab/>
      </w:r>
      <w:r w:rsidR="004B6EC3">
        <w:tab/>
      </w:r>
      <w:r w:rsidR="004B6EC3">
        <w:tab/>
      </w:r>
      <w:r w:rsidR="004B6EC3">
        <w:tab/>
      </w:r>
      <w:r w:rsidR="004B6EC3">
        <w:tab/>
      </w:r>
      <w:r w:rsidR="004B6EC3">
        <w:tab/>
      </w:r>
      <w:r w:rsidR="004B6EC3">
        <w:tab/>
      </w:r>
      <w:r w:rsidR="004B6EC3">
        <w:tab/>
      </w:r>
      <w:r w:rsidR="000E3FD6">
        <w:t>(</w:t>
      </w:r>
      <w:r w:rsidR="004B6EC3">
        <w:t>100%</w:t>
      </w:r>
      <w:r w:rsidR="000E3FD6">
        <w:t>)</w:t>
      </w:r>
    </w:p>
    <w:p w14:paraId="73EEC6CC" w14:textId="77777777" w:rsidR="00E42632" w:rsidRDefault="00E42632" w:rsidP="004B6EC3">
      <w:pPr>
        <w:spacing w:after="0" w:line="240" w:lineRule="auto"/>
      </w:pPr>
    </w:p>
    <w:p w14:paraId="3B70C84B" w14:textId="60BD5147" w:rsidR="0078523D" w:rsidRPr="001B5ACC" w:rsidRDefault="001B5ACC" w:rsidP="004B6EC3">
      <w:pPr>
        <w:spacing w:after="0" w:line="240" w:lineRule="auto"/>
        <w:rPr>
          <w:b/>
          <w:bCs/>
        </w:rPr>
      </w:pPr>
      <w:r w:rsidRPr="001B5ACC">
        <w:rPr>
          <w:b/>
          <w:bCs/>
        </w:rPr>
        <w:t xml:space="preserve">Policy Brief – Marking Guide </w:t>
      </w:r>
    </w:p>
    <w:p w14:paraId="2EBCF1AA" w14:textId="17CD3488" w:rsidR="0078523D" w:rsidRDefault="0027781B" w:rsidP="004B6EC3">
      <w:pPr>
        <w:spacing w:after="0" w:line="240" w:lineRule="auto"/>
      </w:pPr>
      <w:r w:rsidRPr="008457BE">
        <w:rPr>
          <w:u w:val="single"/>
        </w:rPr>
        <w:t>Group work</w:t>
      </w:r>
      <w:r w:rsidR="008457BE" w:rsidRPr="008457BE">
        <w:rPr>
          <w:u w:val="single"/>
        </w:rPr>
        <w:t>:</w:t>
      </w:r>
      <w:r>
        <w:t xml:space="preserve"> 3-6 group members </w:t>
      </w:r>
      <w:r w:rsidR="005075AC">
        <w:t xml:space="preserve">submit the peer evaluation </w:t>
      </w:r>
      <w:r w:rsidR="005075AC">
        <w:tab/>
      </w:r>
      <w:r w:rsidR="005075AC">
        <w:tab/>
      </w:r>
      <w:r w:rsidR="006E6D91">
        <w:tab/>
      </w:r>
      <w:r w:rsidR="000E3FD6">
        <w:t>(</w:t>
      </w:r>
      <w:r w:rsidR="005075AC">
        <w:t>5%</w:t>
      </w:r>
      <w:r w:rsidR="000E3FD6">
        <w:t>)</w:t>
      </w:r>
    </w:p>
    <w:p w14:paraId="1733BC44" w14:textId="0D8290DC" w:rsidR="005075AC" w:rsidRDefault="005075AC" w:rsidP="004B6EC3">
      <w:pPr>
        <w:spacing w:after="0" w:line="240" w:lineRule="auto"/>
      </w:pPr>
      <w:r w:rsidRPr="008457BE">
        <w:rPr>
          <w:u w:val="single"/>
        </w:rPr>
        <w:t>Title:</w:t>
      </w:r>
      <w:r>
        <w:t xml:space="preserve">  </w:t>
      </w:r>
      <w:r w:rsidR="008457BE">
        <w:t xml:space="preserve">Relevant and concise title </w:t>
      </w:r>
      <w:r w:rsidR="008457BE">
        <w:tab/>
      </w:r>
      <w:r w:rsidR="008457BE">
        <w:tab/>
      </w:r>
      <w:r w:rsidR="008457BE">
        <w:tab/>
      </w:r>
      <w:r w:rsidR="008457BE">
        <w:tab/>
      </w:r>
      <w:r w:rsidR="008457BE">
        <w:tab/>
      </w:r>
      <w:r w:rsidR="008457BE">
        <w:tab/>
      </w:r>
      <w:r w:rsidR="006E6D91">
        <w:tab/>
      </w:r>
      <w:r w:rsidR="000E3FD6">
        <w:t>(</w:t>
      </w:r>
      <w:r w:rsidR="0003456B">
        <w:t>5%</w:t>
      </w:r>
      <w:r w:rsidR="000E3FD6">
        <w:t>)</w:t>
      </w:r>
    </w:p>
    <w:p w14:paraId="46CA71AB" w14:textId="17936B28" w:rsidR="0003456B" w:rsidRDefault="0003456B" w:rsidP="004B6EC3">
      <w:pPr>
        <w:spacing w:after="0" w:line="240" w:lineRule="auto"/>
      </w:pPr>
      <w:r w:rsidRPr="006E6D91">
        <w:rPr>
          <w:u w:val="single"/>
        </w:rPr>
        <w:t>Executive Summary:</w:t>
      </w:r>
      <w:r>
        <w:t xml:space="preserve"> short and </w:t>
      </w:r>
      <w:r w:rsidR="006E6D91">
        <w:t>concise capturing all impo</w:t>
      </w:r>
      <w:r w:rsidR="000D11C4">
        <w:t>rtant</w:t>
      </w:r>
      <w:r w:rsidR="006E6D91">
        <w:t xml:space="preserve"> aspects </w:t>
      </w:r>
      <w:r w:rsidR="006E6D91">
        <w:tab/>
      </w:r>
      <w:r w:rsidR="000E3FD6">
        <w:t>(</w:t>
      </w:r>
      <w:r w:rsidR="000D11C4">
        <w:t>10%</w:t>
      </w:r>
      <w:r w:rsidR="000E3FD6">
        <w:t>)</w:t>
      </w:r>
    </w:p>
    <w:p w14:paraId="6113FD55" w14:textId="3212D573" w:rsidR="000D11C4" w:rsidRDefault="000D11C4" w:rsidP="004B6EC3">
      <w:pPr>
        <w:spacing w:after="0" w:line="240" w:lineRule="auto"/>
      </w:pPr>
      <w:r w:rsidRPr="00530EBB">
        <w:rPr>
          <w:u w:val="single"/>
        </w:rPr>
        <w:t>Introduc</w:t>
      </w:r>
      <w:r w:rsidR="00C7783F" w:rsidRPr="00530EBB">
        <w:rPr>
          <w:u w:val="single"/>
        </w:rPr>
        <w:t>tion:</w:t>
      </w:r>
      <w:r w:rsidR="00530EBB">
        <w:t xml:space="preserve"> clearly stated </w:t>
      </w:r>
      <w:r w:rsidR="00AA1F2B">
        <w:t>problem</w:t>
      </w:r>
      <w:r w:rsidR="00AA1F2B">
        <w:tab/>
      </w:r>
      <w:r w:rsidR="00AA1F2B">
        <w:tab/>
      </w:r>
      <w:r w:rsidR="00AA1F2B">
        <w:tab/>
      </w:r>
      <w:r w:rsidR="00AA1F2B">
        <w:tab/>
      </w:r>
      <w:r w:rsidR="00AA1F2B">
        <w:tab/>
      </w:r>
      <w:r w:rsidR="00AA1F2B">
        <w:tab/>
      </w:r>
      <w:r w:rsidR="000E3FD6">
        <w:t>(</w:t>
      </w:r>
      <w:r w:rsidR="00AA1F2B">
        <w:t>15%</w:t>
      </w:r>
      <w:r w:rsidR="000E3FD6">
        <w:t>)</w:t>
      </w:r>
    </w:p>
    <w:p w14:paraId="020AC1FE" w14:textId="25BA89B6" w:rsidR="00C7783F" w:rsidRDefault="00C7783F" w:rsidP="004B6EC3">
      <w:pPr>
        <w:spacing w:after="0" w:line="240" w:lineRule="auto"/>
      </w:pPr>
      <w:r w:rsidRPr="00AA1F2B">
        <w:rPr>
          <w:u w:val="single"/>
        </w:rPr>
        <w:t>Research overview:</w:t>
      </w:r>
      <w:r>
        <w:t xml:space="preserve"> approach to analyze</w:t>
      </w:r>
      <w:r w:rsidR="00D74ABE">
        <w:t xml:space="preserve"> </w:t>
      </w:r>
      <w:r>
        <w:t>problem/questions</w:t>
      </w:r>
      <w:r w:rsidR="00D74ABE">
        <w:t xml:space="preserve"> presented</w:t>
      </w:r>
      <w:r w:rsidR="000E3FD6">
        <w:tab/>
        <w:t>(</w:t>
      </w:r>
      <w:r w:rsidR="00D74ABE">
        <w:t>10%</w:t>
      </w:r>
      <w:r w:rsidR="000E3FD6">
        <w:t>)</w:t>
      </w:r>
    </w:p>
    <w:p w14:paraId="71C0D0DD" w14:textId="4EFC15E5" w:rsidR="00C7783F" w:rsidRDefault="00C7783F" w:rsidP="004B6EC3">
      <w:pPr>
        <w:spacing w:after="0" w:line="240" w:lineRule="auto"/>
      </w:pPr>
      <w:r w:rsidRPr="00D74ABE">
        <w:rPr>
          <w:u w:val="single"/>
        </w:rPr>
        <w:t>Discussion/analyses of the research findings:</w:t>
      </w:r>
      <w:r>
        <w:t xml:space="preserve"> </w:t>
      </w:r>
      <w:r w:rsidR="00E201A3">
        <w:t xml:space="preserve">clearly </w:t>
      </w:r>
      <w:r>
        <w:t xml:space="preserve">present findings </w:t>
      </w:r>
      <w:r w:rsidR="00E201A3">
        <w:t xml:space="preserve">            </w:t>
      </w:r>
      <w:r w:rsidR="000E3FD6">
        <w:tab/>
        <w:t>(20</w:t>
      </w:r>
      <w:r w:rsidR="00E201A3">
        <w:t>%</w:t>
      </w:r>
      <w:r w:rsidR="000E3FD6">
        <w:t>)</w:t>
      </w:r>
    </w:p>
    <w:p w14:paraId="0D1992D8" w14:textId="244DD5B9" w:rsidR="00C7783F" w:rsidRDefault="00C7783F" w:rsidP="004B6EC3">
      <w:pPr>
        <w:spacing w:after="0" w:line="240" w:lineRule="auto"/>
      </w:pPr>
      <w:r w:rsidRPr="007A1C0D">
        <w:rPr>
          <w:u w:val="single"/>
        </w:rPr>
        <w:t>Conclusions and recommendations:</w:t>
      </w:r>
      <w:r>
        <w:t xml:space="preserve"> solutions </w:t>
      </w:r>
      <w:r w:rsidR="00E201A3">
        <w:t>listed</w:t>
      </w:r>
      <w:r w:rsidR="00A2248A">
        <w:tab/>
      </w:r>
      <w:r w:rsidR="007A1C0D">
        <w:tab/>
      </w:r>
      <w:r w:rsidR="007A1C0D">
        <w:tab/>
      </w:r>
      <w:r w:rsidR="007A1C0D">
        <w:tab/>
      </w:r>
      <w:r w:rsidR="000E3FD6">
        <w:t>(</w:t>
      </w:r>
      <w:r w:rsidR="001F062B">
        <w:t>2</w:t>
      </w:r>
      <w:r w:rsidR="007A1C0D">
        <w:t>0%</w:t>
      </w:r>
      <w:r w:rsidR="000E3FD6">
        <w:t>)</w:t>
      </w:r>
    </w:p>
    <w:p w14:paraId="3FC59A64" w14:textId="126ABFD4" w:rsidR="00DB0AF9" w:rsidRDefault="00C7783F" w:rsidP="004B6EC3">
      <w:pPr>
        <w:spacing w:after="0" w:line="240" w:lineRule="auto"/>
      </w:pPr>
      <w:r w:rsidRPr="007A1C0D">
        <w:rPr>
          <w:u w:val="single"/>
        </w:rPr>
        <w:t>References:</w:t>
      </w:r>
      <w:r w:rsidR="007A1C0D">
        <w:t xml:space="preserve"> listed using the suggested referencing style </w:t>
      </w:r>
      <w:r w:rsidR="00A2248A">
        <w:tab/>
      </w:r>
      <w:r w:rsidR="00A2248A">
        <w:tab/>
      </w:r>
      <w:r w:rsidR="00A2248A">
        <w:tab/>
      </w:r>
      <w:r w:rsidR="000E3FD6">
        <w:t>(</w:t>
      </w:r>
      <w:r w:rsidR="00A2248A">
        <w:t>5%</w:t>
      </w:r>
      <w:r w:rsidR="000E3FD6">
        <w:t>)</w:t>
      </w:r>
    </w:p>
    <w:p w14:paraId="7A119CE5" w14:textId="0821C40C" w:rsidR="00402AD0" w:rsidRDefault="00402AD0" w:rsidP="004B6EC3">
      <w:pPr>
        <w:spacing w:after="0" w:line="240" w:lineRule="auto"/>
      </w:pPr>
      <w:r w:rsidRPr="00402AD0">
        <w:rPr>
          <w:u w:val="single"/>
        </w:rPr>
        <w:t>Writing Style and Mechanics:</w:t>
      </w:r>
      <w:r>
        <w:t xml:space="preserve"> structure and grammar </w:t>
      </w:r>
      <w:r>
        <w:tab/>
      </w:r>
      <w:r>
        <w:tab/>
      </w:r>
      <w:r>
        <w:tab/>
      </w:r>
      <w:r>
        <w:tab/>
      </w:r>
      <w:r w:rsidR="000E3FD6">
        <w:t>(</w:t>
      </w:r>
      <w:r>
        <w:t>10%</w:t>
      </w:r>
      <w:r w:rsidR="000E3FD6">
        <w:t>)</w:t>
      </w:r>
    </w:p>
    <w:p w14:paraId="242427E8" w14:textId="76CF41F1" w:rsidR="003F503E" w:rsidRDefault="003F503E" w:rsidP="004B6EC3">
      <w:pPr>
        <w:spacing w:after="0" w:line="240" w:lineRule="auto"/>
      </w:pPr>
      <w:r>
        <w:t>Total (25% of Final Grade</w:t>
      </w:r>
      <w:r w:rsidR="00A50587">
        <w:t>)</w:t>
      </w:r>
      <w:r w:rsidR="00A50587">
        <w:tab/>
      </w:r>
      <w:r w:rsidR="00A50587">
        <w:tab/>
      </w:r>
      <w:r w:rsidR="00A50587">
        <w:tab/>
      </w:r>
      <w:r w:rsidR="00A50587">
        <w:tab/>
      </w:r>
      <w:r w:rsidR="00A50587">
        <w:tab/>
      </w:r>
      <w:r w:rsidR="00A50587">
        <w:tab/>
      </w:r>
      <w:r w:rsidR="00A50587">
        <w:tab/>
      </w:r>
      <w:r w:rsidR="00A50587">
        <w:tab/>
      </w:r>
      <w:r w:rsidR="000E3FD6">
        <w:t>(</w:t>
      </w:r>
      <w:r w:rsidR="00A50587">
        <w:t>100%</w:t>
      </w:r>
      <w:r w:rsidR="000E3FD6">
        <w:t>)</w:t>
      </w:r>
    </w:p>
    <w:p w14:paraId="08438F39" w14:textId="77777777" w:rsidR="00A50587" w:rsidRDefault="00A50587" w:rsidP="004B6EC3">
      <w:pPr>
        <w:spacing w:after="0" w:line="240" w:lineRule="auto"/>
      </w:pPr>
    </w:p>
    <w:p w14:paraId="4A656D07" w14:textId="11DA5268" w:rsidR="005959AA" w:rsidRDefault="00B6607E" w:rsidP="00DA0D06">
      <w:pPr>
        <w:spacing w:after="0" w:line="240" w:lineRule="auto"/>
      </w:pPr>
      <w:r w:rsidRPr="00783FF3">
        <w:rPr>
          <w:b/>
          <w:bCs/>
        </w:rPr>
        <w:t>To be a</w:t>
      </w:r>
      <w:r w:rsidR="00A50587" w:rsidRPr="00783FF3">
        <w:rPr>
          <w:b/>
          <w:bCs/>
        </w:rPr>
        <w:t>ttache</w:t>
      </w:r>
      <w:r w:rsidRPr="00783FF3">
        <w:rPr>
          <w:b/>
          <w:bCs/>
        </w:rPr>
        <w:t>d:</w:t>
      </w:r>
      <w:r>
        <w:t xml:space="preserve"> Peer and Self Eval</w:t>
      </w:r>
      <w:r w:rsidR="00783FF3">
        <w:t xml:space="preserve">uation Report Guidelines and Evaluation form </w:t>
      </w:r>
      <w:r w:rsidR="00DA0D06">
        <w:t xml:space="preserve"> </w:t>
      </w:r>
      <w:r w:rsidR="005959AA">
        <w:br w:type="page"/>
      </w:r>
    </w:p>
    <w:p w14:paraId="19705281" w14:textId="77777777" w:rsidR="00A83320" w:rsidRDefault="00A83320" w:rsidP="004B6EC3">
      <w:pPr>
        <w:spacing w:after="0" w:line="240" w:lineRule="auto"/>
      </w:pPr>
    </w:p>
    <w:p w14:paraId="2041C36D" w14:textId="5502FD5D" w:rsidR="00A83320" w:rsidRPr="005959AA" w:rsidRDefault="00A83320" w:rsidP="004B6EC3">
      <w:pPr>
        <w:spacing w:after="0" w:line="240" w:lineRule="auto"/>
        <w:rPr>
          <w:b/>
          <w:bCs/>
          <w:sz w:val="28"/>
          <w:szCs w:val="28"/>
        </w:rPr>
      </w:pPr>
      <w:r w:rsidRPr="005959AA">
        <w:rPr>
          <w:b/>
          <w:bCs/>
          <w:sz w:val="28"/>
          <w:szCs w:val="28"/>
        </w:rPr>
        <w:t xml:space="preserve">Communication Protocol </w:t>
      </w:r>
    </w:p>
    <w:p w14:paraId="4D8CC3E9" w14:textId="77777777" w:rsidR="005959AA" w:rsidRDefault="005959AA">
      <w:pPr>
        <w:rPr>
          <w:b/>
          <w:bCs/>
          <w:lang w:val="en-US"/>
        </w:rPr>
      </w:pPr>
    </w:p>
    <w:p w14:paraId="5D3BBCE9" w14:textId="53E23484" w:rsidR="004A3537" w:rsidRDefault="00A83320">
      <w:pPr>
        <w:rPr>
          <w:lang w:val="en-US"/>
        </w:rPr>
      </w:pPr>
      <w:r w:rsidRPr="00B74AA0">
        <w:rPr>
          <w:b/>
          <w:bCs/>
          <w:lang w:val="en-US"/>
        </w:rPr>
        <w:t xml:space="preserve">Communication: </w:t>
      </w:r>
      <w:r w:rsidR="00B74AA0">
        <w:rPr>
          <w:lang w:val="en-US"/>
        </w:rPr>
        <w:t xml:space="preserve">Your ability to engage in </w:t>
      </w:r>
      <w:r w:rsidR="004F7339">
        <w:rPr>
          <w:lang w:val="en-US"/>
        </w:rPr>
        <w:t xml:space="preserve">class discussions and participate in debates and respond to </w:t>
      </w:r>
      <w:r w:rsidR="00424B59">
        <w:rPr>
          <w:lang w:val="en-US"/>
        </w:rPr>
        <w:t xml:space="preserve">questions will be worth 5% of your grade. </w:t>
      </w:r>
      <w:r w:rsidR="00BB212D">
        <w:rPr>
          <w:lang w:val="en-US"/>
        </w:rPr>
        <w:t xml:space="preserve">For your </w:t>
      </w:r>
      <w:proofErr w:type="gramStart"/>
      <w:r w:rsidR="00BB212D">
        <w:rPr>
          <w:lang w:val="en-US"/>
        </w:rPr>
        <w:t>questions</w:t>
      </w:r>
      <w:proofErr w:type="gramEnd"/>
      <w:r w:rsidR="00BB212D">
        <w:rPr>
          <w:lang w:val="en-US"/>
        </w:rPr>
        <w:t xml:space="preserve"> please use the class to ask questions. Every class there will be specific time to allocated to your questions. </w:t>
      </w:r>
      <w:r w:rsidR="00561C26">
        <w:rPr>
          <w:lang w:val="en-US"/>
        </w:rPr>
        <w:t xml:space="preserve">If you have any questions about your assignments, extensions, test absence </w:t>
      </w:r>
      <w:r w:rsidR="004A0725">
        <w:rPr>
          <w:lang w:val="en-US"/>
        </w:rPr>
        <w:t xml:space="preserve">visit your TA during office hours. </w:t>
      </w:r>
      <w:r w:rsidR="003E779A">
        <w:rPr>
          <w:lang w:val="en-US"/>
        </w:rPr>
        <w:t xml:space="preserve">If you </w:t>
      </w:r>
      <w:proofErr w:type="spellStart"/>
      <w:proofErr w:type="gramStart"/>
      <w:r w:rsidR="003E779A">
        <w:rPr>
          <w:lang w:val="en-US"/>
        </w:rPr>
        <w:t>cant</w:t>
      </w:r>
      <w:proofErr w:type="spellEnd"/>
      <w:proofErr w:type="gramEnd"/>
      <w:r w:rsidR="003E779A">
        <w:rPr>
          <w:lang w:val="en-US"/>
        </w:rPr>
        <w:t xml:space="preserve"> ask your questions in class, cannot attend my office hours, please request a </w:t>
      </w:r>
      <w:r w:rsidR="00EB49EB">
        <w:rPr>
          <w:lang w:val="en-US"/>
        </w:rPr>
        <w:t xml:space="preserve">zoom meeting by email. </w:t>
      </w:r>
    </w:p>
    <w:p w14:paraId="3F610DA9" w14:textId="39E83AA2" w:rsidR="00EB49EB" w:rsidRDefault="00EB49EB">
      <w:pPr>
        <w:rPr>
          <w:lang w:val="en-US"/>
        </w:rPr>
      </w:pPr>
      <w:r w:rsidRPr="00EB49EB">
        <w:rPr>
          <w:b/>
          <w:bCs/>
          <w:lang w:val="en-US"/>
        </w:rPr>
        <w:t xml:space="preserve">Absence from </w:t>
      </w:r>
      <w:r w:rsidR="00135284">
        <w:rPr>
          <w:b/>
          <w:bCs/>
          <w:lang w:val="en-US"/>
        </w:rPr>
        <w:t>c</w:t>
      </w:r>
      <w:r w:rsidRPr="00EB49EB">
        <w:rPr>
          <w:b/>
          <w:bCs/>
          <w:lang w:val="en-US"/>
        </w:rPr>
        <w:t>lass:</w:t>
      </w:r>
      <w:r>
        <w:rPr>
          <w:b/>
          <w:bCs/>
          <w:lang w:val="en-US"/>
        </w:rPr>
        <w:t xml:space="preserve"> </w:t>
      </w:r>
      <w:r>
        <w:rPr>
          <w:lang w:val="en-US"/>
        </w:rPr>
        <w:t xml:space="preserve">No need to explain </w:t>
      </w:r>
      <w:r w:rsidR="00C32517">
        <w:rPr>
          <w:lang w:val="en-US"/>
        </w:rPr>
        <w:t>absences in class</w:t>
      </w:r>
    </w:p>
    <w:p w14:paraId="7759DBED" w14:textId="739AB0DF" w:rsidR="00C32517" w:rsidRDefault="00A2002C">
      <w:pPr>
        <w:rPr>
          <w:lang w:val="en-US"/>
        </w:rPr>
      </w:pPr>
      <w:r w:rsidRPr="00A2002C">
        <w:rPr>
          <w:b/>
          <w:bCs/>
          <w:lang w:val="en-US"/>
        </w:rPr>
        <w:t>Assignment</w:t>
      </w:r>
      <w:r w:rsidR="00C32517" w:rsidRPr="00A2002C">
        <w:rPr>
          <w:b/>
          <w:bCs/>
          <w:lang w:val="en-US"/>
        </w:rPr>
        <w:t xml:space="preserve"> questions: </w:t>
      </w:r>
      <w:r>
        <w:rPr>
          <w:lang w:val="en-US"/>
        </w:rPr>
        <w:t>For questions</w:t>
      </w:r>
      <w:r w:rsidR="005E02F8">
        <w:rPr>
          <w:lang w:val="en-US"/>
        </w:rPr>
        <w:t xml:space="preserve"> about grading as</w:t>
      </w:r>
      <w:r w:rsidR="00B13528">
        <w:rPr>
          <w:lang w:val="en-US"/>
        </w:rPr>
        <w:t xml:space="preserve">signments contact your TA. To brainstorm about </w:t>
      </w:r>
      <w:r w:rsidR="006B11F2">
        <w:rPr>
          <w:lang w:val="en-US"/>
        </w:rPr>
        <w:t xml:space="preserve">assignments, TA will offer office </w:t>
      </w:r>
      <w:proofErr w:type="gramStart"/>
      <w:r w:rsidR="006B11F2">
        <w:rPr>
          <w:lang w:val="en-US"/>
        </w:rPr>
        <w:t>hours</w:t>
      </w:r>
      <w:proofErr w:type="gramEnd"/>
      <w:r w:rsidR="006B11F2">
        <w:rPr>
          <w:lang w:val="en-US"/>
        </w:rPr>
        <w:t xml:space="preserve"> and you can also come to my office during office hours. </w:t>
      </w:r>
    </w:p>
    <w:p w14:paraId="15B13E8A" w14:textId="77777777" w:rsidR="00F84CF9" w:rsidRDefault="00A50AC4">
      <w:pPr>
        <w:rPr>
          <w:lang w:val="en-US"/>
        </w:rPr>
      </w:pPr>
      <w:r w:rsidRPr="00A50AC4">
        <w:rPr>
          <w:b/>
          <w:bCs/>
          <w:lang w:val="en-US"/>
        </w:rPr>
        <w:t xml:space="preserve">Tests: </w:t>
      </w:r>
      <w:r>
        <w:rPr>
          <w:lang w:val="en-US"/>
        </w:rPr>
        <w:t>The test will take place at the beginning of the class</w:t>
      </w:r>
      <w:r w:rsidR="0006797C">
        <w:rPr>
          <w:lang w:val="en-US"/>
        </w:rPr>
        <w:t xml:space="preserve"> with </w:t>
      </w:r>
      <w:proofErr w:type="gramStart"/>
      <w:r w:rsidR="003725EF">
        <w:rPr>
          <w:lang w:val="en-US"/>
        </w:rPr>
        <w:t>closed-book</w:t>
      </w:r>
      <w:proofErr w:type="gramEnd"/>
      <w:r w:rsidR="0006797C">
        <w:rPr>
          <w:lang w:val="en-US"/>
        </w:rPr>
        <w:t xml:space="preserve">. </w:t>
      </w:r>
      <w:r w:rsidR="006307D0">
        <w:rPr>
          <w:lang w:val="en-US"/>
        </w:rPr>
        <w:t>Tests include multiple choice, tr</w:t>
      </w:r>
      <w:r w:rsidR="00BA51C3">
        <w:rPr>
          <w:lang w:val="en-US"/>
        </w:rPr>
        <w:t xml:space="preserve">ue or false, short and long answer </w:t>
      </w:r>
      <w:r w:rsidR="0083144D">
        <w:rPr>
          <w:lang w:val="en-US"/>
        </w:rPr>
        <w:t xml:space="preserve">questions. Test cover lecture material and are not cumulative. </w:t>
      </w:r>
      <w:r w:rsidR="00B77E0D">
        <w:rPr>
          <w:lang w:val="en-US"/>
        </w:rPr>
        <w:t>If you attend the lectures regularly, take notes</w:t>
      </w:r>
      <w:r w:rsidR="001C2219">
        <w:rPr>
          <w:lang w:val="en-US"/>
        </w:rPr>
        <w:t xml:space="preserve"> and </w:t>
      </w:r>
      <w:r w:rsidR="00FD235B">
        <w:rPr>
          <w:lang w:val="en-US"/>
        </w:rPr>
        <w:t>study,</w:t>
      </w:r>
      <w:r w:rsidR="001C2219">
        <w:rPr>
          <w:lang w:val="en-US"/>
        </w:rPr>
        <w:t xml:space="preserve"> you will be fully prepared to do the test well. There will be no</w:t>
      </w:r>
      <w:r w:rsidR="00AB073D">
        <w:rPr>
          <w:lang w:val="en-US"/>
        </w:rPr>
        <w:t xml:space="preserve"> re-writes and no make-up tests. If you miss </w:t>
      </w:r>
      <w:r w:rsidR="007A6074">
        <w:rPr>
          <w:lang w:val="en-US"/>
        </w:rPr>
        <w:t xml:space="preserve">a test due to legitimate absence, the grade </w:t>
      </w:r>
      <w:r w:rsidR="00974001">
        <w:rPr>
          <w:lang w:val="en-US"/>
        </w:rPr>
        <w:t xml:space="preserve">will be on the average of the two other </w:t>
      </w:r>
      <w:r w:rsidR="001A7968">
        <w:rPr>
          <w:lang w:val="en-US"/>
        </w:rPr>
        <w:t>tests. A missed second test results in a grade zero.</w:t>
      </w:r>
    </w:p>
    <w:p w14:paraId="4FBA5772" w14:textId="0F7642C2" w:rsidR="003725EF" w:rsidRDefault="003725EF">
      <w:pPr>
        <w:rPr>
          <w:lang w:val="en-US"/>
        </w:rPr>
      </w:pPr>
      <w:r w:rsidRPr="00F84CF9">
        <w:rPr>
          <w:b/>
          <w:bCs/>
          <w:lang w:val="en-US"/>
        </w:rPr>
        <w:t xml:space="preserve">Appeal: </w:t>
      </w:r>
      <w:r w:rsidR="00F84CF9" w:rsidRPr="00276C49">
        <w:rPr>
          <w:lang w:val="en-US"/>
        </w:rPr>
        <w:t xml:space="preserve">If you wish to </w:t>
      </w:r>
      <w:r w:rsidR="001C5EA5" w:rsidRPr="00276C49">
        <w:rPr>
          <w:lang w:val="en-US"/>
        </w:rPr>
        <w:t>consent to</w:t>
      </w:r>
      <w:r w:rsidR="00F84CF9" w:rsidRPr="00276C49">
        <w:rPr>
          <w:lang w:val="en-US"/>
        </w:rPr>
        <w:t xml:space="preserve"> a grade, you must do so within 7 days after the </w:t>
      </w:r>
      <w:r w:rsidR="00276C49" w:rsidRPr="00276C49">
        <w:rPr>
          <w:lang w:val="en-US"/>
        </w:rPr>
        <w:t>assignment.</w:t>
      </w:r>
      <w:r w:rsidR="00276C49">
        <w:rPr>
          <w:b/>
          <w:bCs/>
          <w:lang w:val="en-US"/>
        </w:rPr>
        <w:t xml:space="preserve"> </w:t>
      </w:r>
      <w:r w:rsidR="00276C49">
        <w:rPr>
          <w:lang w:val="en-US"/>
        </w:rPr>
        <w:t>T</w:t>
      </w:r>
      <w:r w:rsidR="00D65597">
        <w:rPr>
          <w:lang w:val="en-US"/>
        </w:rPr>
        <w:t>o appeal a grade, you must approach your TA.</w:t>
      </w:r>
      <w:r w:rsidR="0088345F">
        <w:rPr>
          <w:lang w:val="en-US"/>
        </w:rPr>
        <w:t xml:space="preserve"> By email, request your TA for a meeting and explain </w:t>
      </w:r>
      <w:r w:rsidR="001C5EA5">
        <w:rPr>
          <w:lang w:val="en-US"/>
        </w:rPr>
        <w:t xml:space="preserve">your </w:t>
      </w:r>
      <w:r w:rsidR="00567CE1">
        <w:rPr>
          <w:lang w:val="en-US"/>
        </w:rPr>
        <w:t xml:space="preserve">grading questions and </w:t>
      </w:r>
      <w:r w:rsidR="001C5EA5">
        <w:rPr>
          <w:lang w:val="en-US"/>
        </w:rPr>
        <w:t xml:space="preserve">concerns in the email. </w:t>
      </w:r>
    </w:p>
    <w:p w14:paraId="5F68EBB4" w14:textId="692BE44C" w:rsidR="001C5EA5" w:rsidRPr="00381B43" w:rsidRDefault="001C5EA5">
      <w:pPr>
        <w:rPr>
          <w:lang w:val="en-US"/>
        </w:rPr>
      </w:pPr>
      <w:r w:rsidRPr="00135284">
        <w:rPr>
          <w:b/>
          <w:bCs/>
          <w:lang w:val="en-US"/>
        </w:rPr>
        <w:t>Late P</w:t>
      </w:r>
      <w:r w:rsidR="00135284" w:rsidRPr="00135284">
        <w:rPr>
          <w:b/>
          <w:bCs/>
          <w:lang w:val="en-US"/>
        </w:rPr>
        <w:t>olicy:</w:t>
      </w:r>
      <w:r w:rsidR="00381B43">
        <w:rPr>
          <w:b/>
          <w:bCs/>
          <w:lang w:val="en-US"/>
        </w:rPr>
        <w:t xml:space="preserve"> </w:t>
      </w:r>
      <w:r w:rsidR="000315E6">
        <w:rPr>
          <w:lang w:val="en-US"/>
        </w:rPr>
        <w:t xml:space="preserve">Assignments instructions are available from the start of class. </w:t>
      </w:r>
    </w:p>
    <w:p w14:paraId="3B20D5B0" w14:textId="1BD08C6F" w:rsidR="00135284" w:rsidRDefault="00135284">
      <w:pPr>
        <w:rPr>
          <w:lang w:val="en-US"/>
        </w:rPr>
      </w:pPr>
      <w:r w:rsidRPr="00135284">
        <w:rPr>
          <w:b/>
          <w:bCs/>
          <w:lang w:val="en-US"/>
        </w:rPr>
        <w:t xml:space="preserve">Office Hours: </w:t>
      </w:r>
      <w:r w:rsidR="00381B43">
        <w:rPr>
          <w:lang w:val="en-US"/>
        </w:rPr>
        <w:t xml:space="preserve">I will hold office hours weekly 2 hours </w:t>
      </w:r>
      <w:proofErr w:type="gramStart"/>
      <w:r w:rsidR="00381B43">
        <w:rPr>
          <w:lang w:val="en-US"/>
        </w:rPr>
        <w:t>prior</w:t>
      </w:r>
      <w:proofErr w:type="gramEnd"/>
      <w:r w:rsidR="00381B43">
        <w:rPr>
          <w:lang w:val="en-US"/>
        </w:rPr>
        <w:t xml:space="preserve"> the class.</w:t>
      </w:r>
    </w:p>
    <w:p w14:paraId="29B28F59" w14:textId="77777777" w:rsidR="004040AA" w:rsidRDefault="004040AA">
      <w:pPr>
        <w:rPr>
          <w:lang w:val="en-US"/>
        </w:rPr>
      </w:pPr>
    </w:p>
    <w:p w14:paraId="69AC52B8"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In accordance with the Carleton University Undergraduate Calendar Regulations, the letter grades assigned in this course will have the following percentage equivalents:</w:t>
      </w:r>
    </w:p>
    <w:p w14:paraId="12EE4825"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 xml:space="preserve">A+ = 90-100           </w:t>
      </w:r>
      <w:r w:rsidRPr="003C05FE">
        <w:rPr>
          <w:rFonts w:ascii="Times New Roman" w:eastAsia="Times New Roman" w:hAnsi="Times New Roman" w:cs="Times New Roman"/>
          <w:color w:val="000000"/>
          <w:lang w:eastAsia="en-CA"/>
        </w:rPr>
        <w:tab/>
        <w:t xml:space="preserve">B+ = 77-79              </w:t>
      </w:r>
      <w:r w:rsidRPr="003C05FE">
        <w:rPr>
          <w:rFonts w:ascii="Times New Roman" w:eastAsia="Times New Roman" w:hAnsi="Times New Roman" w:cs="Times New Roman"/>
          <w:color w:val="000000"/>
          <w:lang w:eastAsia="en-CA"/>
        </w:rPr>
        <w:tab/>
        <w:t xml:space="preserve">C+ = 67-69              </w:t>
      </w:r>
      <w:r w:rsidRPr="003C05FE">
        <w:rPr>
          <w:rFonts w:ascii="Times New Roman" w:eastAsia="Times New Roman" w:hAnsi="Times New Roman" w:cs="Times New Roman"/>
          <w:color w:val="000000"/>
          <w:lang w:eastAsia="en-CA"/>
        </w:rPr>
        <w:tab/>
        <w:t>D+ = 57-59</w:t>
      </w:r>
    </w:p>
    <w:p w14:paraId="5A526B1D"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 xml:space="preserve">A   = 85-89              </w:t>
      </w:r>
      <w:r w:rsidRPr="003C05FE">
        <w:rPr>
          <w:rFonts w:ascii="Times New Roman" w:eastAsia="Times New Roman" w:hAnsi="Times New Roman" w:cs="Times New Roman"/>
          <w:color w:val="000000"/>
          <w:lang w:eastAsia="en-CA"/>
        </w:rPr>
        <w:tab/>
        <w:t xml:space="preserve">B   = 73-76              </w:t>
      </w:r>
      <w:r w:rsidRPr="003C05FE">
        <w:rPr>
          <w:rFonts w:ascii="Times New Roman" w:eastAsia="Times New Roman" w:hAnsi="Times New Roman" w:cs="Times New Roman"/>
          <w:color w:val="000000"/>
          <w:lang w:eastAsia="en-CA"/>
        </w:rPr>
        <w:tab/>
        <w:t xml:space="preserve">C   = 63-66              </w:t>
      </w:r>
      <w:r w:rsidRPr="003C05FE">
        <w:rPr>
          <w:rFonts w:ascii="Times New Roman" w:eastAsia="Times New Roman" w:hAnsi="Times New Roman" w:cs="Times New Roman"/>
          <w:color w:val="000000"/>
          <w:lang w:eastAsia="en-CA"/>
        </w:rPr>
        <w:tab/>
        <w:t>D   = 53-56</w:t>
      </w:r>
    </w:p>
    <w:p w14:paraId="26E40FCD"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 xml:space="preserve">A - = 80-84             </w:t>
      </w:r>
      <w:r w:rsidRPr="003C05FE">
        <w:rPr>
          <w:rFonts w:ascii="Times New Roman" w:eastAsia="Times New Roman" w:hAnsi="Times New Roman" w:cs="Times New Roman"/>
          <w:color w:val="000000"/>
          <w:lang w:eastAsia="en-CA"/>
        </w:rPr>
        <w:tab/>
        <w:t xml:space="preserve">B - = 70-72              </w:t>
      </w:r>
      <w:r w:rsidRPr="003C05FE">
        <w:rPr>
          <w:rFonts w:ascii="Times New Roman" w:eastAsia="Times New Roman" w:hAnsi="Times New Roman" w:cs="Times New Roman"/>
          <w:color w:val="000000"/>
          <w:lang w:eastAsia="en-CA"/>
        </w:rPr>
        <w:tab/>
        <w:t xml:space="preserve">C - = 60-62              </w:t>
      </w:r>
      <w:r w:rsidRPr="003C05FE">
        <w:rPr>
          <w:rFonts w:ascii="Times New Roman" w:eastAsia="Times New Roman" w:hAnsi="Times New Roman" w:cs="Times New Roman"/>
          <w:color w:val="000000"/>
          <w:lang w:eastAsia="en-CA"/>
        </w:rPr>
        <w:tab/>
        <w:t>D - = 50-52</w:t>
      </w:r>
    </w:p>
    <w:p w14:paraId="163F0444"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F</w:t>
      </w:r>
      <w:r w:rsidRPr="003C05FE">
        <w:rPr>
          <w:rFonts w:ascii="Times New Roman" w:eastAsia="Times New Roman" w:hAnsi="Times New Roman" w:cs="Times New Roman"/>
          <w:color w:val="000000"/>
          <w:lang w:eastAsia="en-CA"/>
        </w:rPr>
        <w:tab/>
        <w:t xml:space="preserve">= Below 50   </w:t>
      </w:r>
      <w:r w:rsidRPr="003C05FE">
        <w:rPr>
          <w:rFonts w:ascii="Times New Roman" w:eastAsia="Times New Roman" w:hAnsi="Times New Roman" w:cs="Times New Roman"/>
          <w:color w:val="000000"/>
          <w:lang w:eastAsia="en-CA"/>
        </w:rPr>
        <w:tab/>
      </w:r>
      <w:r w:rsidRPr="003C05FE">
        <w:rPr>
          <w:rFonts w:ascii="Times New Roman" w:eastAsia="Times New Roman" w:hAnsi="Times New Roman" w:cs="Times New Roman"/>
          <w:color w:val="000000"/>
          <w:lang w:eastAsia="en-CA"/>
        </w:rPr>
        <w:tab/>
        <w:t xml:space="preserve">WDN = Withdrawn from the course    </w:t>
      </w:r>
      <w:r w:rsidRPr="003C05FE">
        <w:rPr>
          <w:rFonts w:ascii="Times New Roman" w:eastAsia="Times New Roman" w:hAnsi="Times New Roman" w:cs="Times New Roman"/>
          <w:color w:val="000000"/>
          <w:lang w:eastAsia="en-CA"/>
        </w:rPr>
        <w:tab/>
        <w:t>      DEF = Deferred</w:t>
      </w:r>
    </w:p>
    <w:p w14:paraId="0A93618C"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b/>
          <w:bCs/>
          <w:color w:val="000000"/>
          <w:lang w:eastAsia="en-CA"/>
        </w:rPr>
        <w:lastRenderedPageBreak/>
        <w:t>Academic Regulations, Accommodations, Plagiarism, Etc.</w:t>
      </w:r>
    </w:p>
    <w:p w14:paraId="5311FE37"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University rules regarding registration, withdrawal, appealing marks, and most anything else you might need to know can be found on the university’s website, here:</w:t>
      </w:r>
      <w:hyperlink r:id="rId27" w:history="1">
        <w:r w:rsidRPr="003C05FE">
          <w:rPr>
            <w:rFonts w:ascii="Times New Roman" w:eastAsia="Times New Roman" w:hAnsi="Times New Roman" w:cs="Times New Roman"/>
            <w:color w:val="000000"/>
            <w:u w:val="single"/>
            <w:lang w:eastAsia="en-CA"/>
          </w:rPr>
          <w:t xml:space="preserve"> </w:t>
        </w:r>
        <w:r w:rsidRPr="003C05FE">
          <w:rPr>
            <w:rFonts w:ascii="Times New Roman" w:eastAsia="Times New Roman" w:hAnsi="Times New Roman" w:cs="Times New Roman"/>
            <w:color w:val="0000FF"/>
            <w:u w:val="single"/>
            <w:lang w:eastAsia="en-CA"/>
          </w:rPr>
          <w:t>https://calendar.carleton.ca/undergrad/regulations/academicregulationsoftheuniversity/</w:t>
        </w:r>
      </w:hyperlink>
    </w:p>
    <w:p w14:paraId="74527352"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You may need special arrangements to meet your academic obligations during the term. For an accommodation request, the processes are as follows:</w:t>
      </w:r>
    </w:p>
    <w:p w14:paraId="1A1F0DD9" w14:textId="77777777" w:rsidR="004040AA" w:rsidRPr="003C05FE" w:rsidRDefault="004040AA" w:rsidP="004040AA">
      <w:pPr>
        <w:spacing w:before="240" w:after="240" w:line="240" w:lineRule="auto"/>
        <w:rPr>
          <w:rFonts w:ascii="Times New Roman" w:eastAsia="Times New Roman" w:hAnsi="Times New Roman" w:cs="Times New Roman"/>
          <w:lang w:eastAsia="en-CA"/>
        </w:rPr>
      </w:pPr>
      <w:r w:rsidRPr="003C05FE">
        <w:rPr>
          <w:rFonts w:ascii="Times New Roman" w:eastAsia="Times New Roman" w:hAnsi="Times New Roman" w:cs="Times New Roman"/>
          <w:b/>
          <w:bCs/>
          <w:color w:val="000000"/>
          <w:lang w:eastAsia="en-CA"/>
        </w:rPr>
        <w:t>Academic Accommodations for Students with Disabilities</w:t>
      </w:r>
      <w:r w:rsidRPr="003C05FE">
        <w:rPr>
          <w:rFonts w:ascii="Times New Roman" w:eastAsia="Times New Roman" w:hAnsi="Times New Roman" w:cs="Times New Roman"/>
          <w:b/>
          <w:bCs/>
          <w:color w:val="000000"/>
          <w:lang w:eastAsia="en-CA"/>
        </w:rPr>
        <w:br/>
      </w:r>
      <w:r w:rsidRPr="003C05FE">
        <w:rPr>
          <w:rFonts w:ascii="Times New Roman" w:eastAsia="Times New Roman" w:hAnsi="Times New Roman" w:cs="Times New Roman"/>
          <w:color w:val="000000"/>
          <w:lang w:eastAsia="en-CA"/>
        </w:rPr>
        <w:t xml:space="preserve">The Paul Menton Centre for Students with Disabilities (PMC) provides services to students with Learning Disabilities (LD), psychiatric/mental health disabilities, </w:t>
      </w:r>
      <w:proofErr w:type="gramStart"/>
      <w:r w:rsidRPr="003C05FE">
        <w:rPr>
          <w:rFonts w:ascii="Times New Roman" w:eastAsia="Times New Roman" w:hAnsi="Times New Roman" w:cs="Times New Roman"/>
          <w:color w:val="000000"/>
          <w:lang w:eastAsia="en-CA"/>
        </w:rPr>
        <w:t>Attention Deficit Hyperactivity Disorder</w:t>
      </w:r>
      <w:proofErr w:type="gramEnd"/>
      <w:r w:rsidRPr="003C05FE">
        <w:rPr>
          <w:rFonts w:ascii="Times New Roman" w:eastAsia="Times New Roman" w:hAnsi="Times New Roman" w:cs="Times New Roman"/>
          <w:color w:val="000000"/>
          <w:lang w:eastAsia="en-CA"/>
        </w:rPr>
        <w:t xml:space="preserve"> (ADHD), Autism Spectrum Disorders (ASD), chronic medical conditions, and impairments in mobility, hearing, and vision. If you have a disability requiring academic accommodations in this course, please contact PMC at </w:t>
      </w:r>
      <w:r w:rsidRPr="003C05FE">
        <w:rPr>
          <w:rFonts w:ascii="Times New Roman" w:eastAsia="Times New Roman" w:hAnsi="Times New Roman" w:cs="Times New Roman"/>
          <w:b/>
          <w:bCs/>
          <w:color w:val="000000"/>
          <w:lang w:eastAsia="en-CA"/>
        </w:rPr>
        <w:t xml:space="preserve">613-520-6608 or </w:t>
      </w:r>
      <w:hyperlink r:id="rId28" w:history="1">
        <w:r w:rsidRPr="00E34524">
          <w:rPr>
            <w:rStyle w:val="Hyperlink"/>
            <w:rFonts w:ascii="Times New Roman" w:eastAsia="Times New Roman" w:hAnsi="Times New Roman" w:cs="Times New Roman"/>
            <w:b/>
            <w:bCs/>
            <w:lang w:eastAsia="en-CA"/>
          </w:rPr>
          <w:t>pmc@carleton.ca</w:t>
        </w:r>
      </w:hyperlink>
      <w:r>
        <w:rPr>
          <w:rFonts w:ascii="Times New Roman" w:eastAsia="Times New Roman" w:hAnsi="Times New Roman" w:cs="Times New Roman"/>
          <w:b/>
          <w:bCs/>
          <w:color w:val="000000"/>
          <w:lang w:eastAsia="en-CA"/>
        </w:rPr>
        <w:t xml:space="preserve"> </w:t>
      </w:r>
      <w:r w:rsidRPr="003C05FE">
        <w:rPr>
          <w:rFonts w:ascii="Times New Roman" w:eastAsia="Times New Roman" w:hAnsi="Times New Roman" w:cs="Times New Roman"/>
          <w:color w:val="000000"/>
          <w:lang w:eastAsia="en-CA"/>
        </w:rPr>
        <w:t xml:space="preserve">for a formal evaluation. If you are already registered with the PMC, contact your PMC coordinator to send your </w:t>
      </w:r>
      <w:r w:rsidRPr="003C05FE">
        <w:rPr>
          <w:rFonts w:ascii="Times New Roman" w:eastAsia="Times New Roman" w:hAnsi="Times New Roman" w:cs="Times New Roman"/>
          <w:b/>
          <w:bCs/>
          <w:i/>
          <w:iCs/>
          <w:color w:val="000000"/>
          <w:lang w:eastAsia="en-CA"/>
        </w:rPr>
        <w:t>Letter of Accommodation</w:t>
      </w:r>
      <w:r w:rsidRPr="003C05FE">
        <w:rPr>
          <w:rFonts w:ascii="Times New Roman" w:eastAsia="Times New Roman" w:hAnsi="Times New Roman" w:cs="Times New Roman"/>
          <w:color w:val="000000"/>
          <w:lang w:eastAsia="en-CA"/>
        </w:rPr>
        <w:t xml:space="preserve"> at the beginning of the term, and no later than two weeks before the first in-class scheduled test or exam requiring accommodation (</w:t>
      </w:r>
      <w:r w:rsidRPr="003C05FE">
        <w:rPr>
          <w:rFonts w:ascii="Times New Roman" w:eastAsia="Times New Roman" w:hAnsi="Times New Roman" w:cs="Times New Roman"/>
          <w:i/>
          <w:iCs/>
          <w:color w:val="000000"/>
          <w:lang w:eastAsia="en-CA"/>
        </w:rPr>
        <w:t>if applicable</w:t>
      </w:r>
      <w:r w:rsidRPr="003C05FE">
        <w:rPr>
          <w:rFonts w:ascii="Times New Roman" w:eastAsia="Times New Roman" w:hAnsi="Times New Roman" w:cs="Times New Roman"/>
          <w:color w:val="000000"/>
          <w:lang w:eastAsia="en-CA"/>
        </w:rPr>
        <w:t>).</w:t>
      </w:r>
    </w:p>
    <w:p w14:paraId="3462F774"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 xml:space="preserve">*The deadline for contacting the Paul Menton Centre regarding accommodation for </w:t>
      </w:r>
      <w:r>
        <w:rPr>
          <w:rFonts w:ascii="Times New Roman" w:eastAsia="Times New Roman" w:hAnsi="Times New Roman" w:cs="Times New Roman"/>
          <w:color w:val="000000"/>
          <w:lang w:eastAsia="en-CA"/>
        </w:rPr>
        <w:t>October/November</w:t>
      </w:r>
      <w:r w:rsidRPr="003C05FE">
        <w:rPr>
          <w:rFonts w:ascii="Times New Roman" w:eastAsia="Times New Roman" w:hAnsi="Times New Roman" w:cs="Times New Roman"/>
          <w:color w:val="000000"/>
          <w:lang w:eastAsia="en-CA"/>
        </w:rPr>
        <w:t xml:space="preserve"> examinations is</w:t>
      </w:r>
      <w:r w:rsidRPr="003C05FE">
        <w:rPr>
          <w:rFonts w:ascii="Times New Roman" w:eastAsia="Times New Roman" w:hAnsi="Times New Roman" w:cs="Times New Roman"/>
          <w:b/>
          <w:bCs/>
          <w:color w:val="000000"/>
          <w:lang w:eastAsia="en-CA"/>
        </w:rPr>
        <w:t xml:space="preserve"> </w:t>
      </w:r>
      <w:r>
        <w:rPr>
          <w:rFonts w:ascii="Times New Roman" w:eastAsia="Times New Roman" w:hAnsi="Times New Roman" w:cs="Times New Roman"/>
          <w:b/>
          <w:bCs/>
          <w:color w:val="000000"/>
          <w:lang w:eastAsia="en-CA"/>
        </w:rPr>
        <w:t>October</w:t>
      </w:r>
      <w:r w:rsidRPr="003C05FE">
        <w:rPr>
          <w:rFonts w:ascii="Times New Roman" w:eastAsia="Times New Roman" w:hAnsi="Times New Roman" w:cs="Times New Roman"/>
          <w:b/>
          <w:bCs/>
          <w:color w:val="000000"/>
          <w:lang w:eastAsia="en-CA"/>
        </w:rPr>
        <w:t xml:space="preserve"> 1, </w:t>
      </w:r>
      <w:proofErr w:type="gramStart"/>
      <w:r w:rsidRPr="003C05FE">
        <w:rPr>
          <w:rFonts w:ascii="Times New Roman" w:eastAsia="Times New Roman" w:hAnsi="Times New Roman" w:cs="Times New Roman"/>
          <w:b/>
          <w:bCs/>
          <w:color w:val="000000"/>
          <w:lang w:eastAsia="en-CA"/>
        </w:rPr>
        <w:t>2024</w:t>
      </w:r>
      <w:proofErr w:type="gramEnd"/>
      <w:r w:rsidRPr="003C05FE">
        <w:rPr>
          <w:rFonts w:ascii="Times New Roman" w:eastAsia="Times New Roman" w:hAnsi="Times New Roman" w:cs="Times New Roman"/>
          <w:color w:val="000000"/>
          <w:lang w:eastAsia="en-CA"/>
        </w:rPr>
        <w:t xml:space="preserve"> and </w:t>
      </w:r>
      <w:r>
        <w:rPr>
          <w:rFonts w:ascii="Times New Roman" w:eastAsia="Times New Roman" w:hAnsi="Times New Roman" w:cs="Times New Roman"/>
          <w:b/>
          <w:bCs/>
          <w:color w:val="000000"/>
          <w:lang w:eastAsia="en-CA"/>
        </w:rPr>
        <w:t>November 15,</w:t>
      </w:r>
      <w:r w:rsidRPr="003C05FE">
        <w:rPr>
          <w:rFonts w:ascii="Times New Roman" w:eastAsia="Times New Roman" w:hAnsi="Times New Roman" w:cs="Times New Roman"/>
          <w:b/>
          <w:bCs/>
          <w:color w:val="000000"/>
          <w:lang w:eastAsia="en-CA"/>
        </w:rPr>
        <w:t xml:space="preserve"> 2024</w:t>
      </w:r>
      <w:r w:rsidRPr="003C05FE">
        <w:rPr>
          <w:rFonts w:ascii="Times New Roman" w:eastAsia="Times New Roman" w:hAnsi="Times New Roman" w:cs="Times New Roman"/>
          <w:color w:val="000000"/>
          <w:lang w:eastAsia="en-CA"/>
        </w:rPr>
        <w:t xml:space="preserve"> for </w:t>
      </w:r>
      <w:r>
        <w:rPr>
          <w:rFonts w:ascii="Times New Roman" w:eastAsia="Times New Roman" w:hAnsi="Times New Roman" w:cs="Times New Roman"/>
          <w:color w:val="000000"/>
          <w:lang w:eastAsia="en-CA"/>
        </w:rPr>
        <w:t>December</w:t>
      </w:r>
      <w:r w:rsidRPr="003C05FE">
        <w:rPr>
          <w:rFonts w:ascii="Times New Roman" w:eastAsia="Times New Roman" w:hAnsi="Times New Roman" w:cs="Times New Roman"/>
          <w:color w:val="000000"/>
          <w:lang w:eastAsia="en-CA"/>
        </w:rPr>
        <w:t xml:space="preserve"> examinations.</w:t>
      </w:r>
    </w:p>
    <w:p w14:paraId="53BBEAC4"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b/>
          <w:bCs/>
          <w:color w:val="000000"/>
          <w:lang w:eastAsia="en-CA"/>
        </w:rPr>
        <w:t>For Religious Obligations:</w:t>
      </w:r>
    </w:p>
    <w:p w14:paraId="6B2A41EF"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Please contact your instructor with any requests for academic accommodation during the first two weeks of class, or as soon as possible after the need for accommodation is known to exist. For more details, visit the Equity Services website:</w:t>
      </w:r>
      <w:hyperlink r:id="rId29" w:history="1">
        <w:r w:rsidRPr="003C05FE">
          <w:rPr>
            <w:rFonts w:ascii="Times New Roman" w:eastAsia="Times New Roman" w:hAnsi="Times New Roman" w:cs="Times New Roman"/>
            <w:color w:val="000000"/>
            <w:u w:val="single"/>
            <w:lang w:eastAsia="en-CA"/>
          </w:rPr>
          <w:t xml:space="preserve"> </w:t>
        </w:r>
        <w:r w:rsidRPr="003C05FE">
          <w:rPr>
            <w:rFonts w:ascii="Times New Roman" w:eastAsia="Times New Roman" w:hAnsi="Times New Roman" w:cs="Times New Roman"/>
            <w:color w:val="0000FF"/>
            <w:u w:val="single"/>
            <w:lang w:eastAsia="en-CA"/>
          </w:rPr>
          <w:t>www.carleton.ca/equity/wp-content/uploads/Student-Guide-to-Academic-Accommodation.pdf</w:t>
        </w:r>
        <w:r w:rsidRPr="003C05FE">
          <w:rPr>
            <w:rFonts w:ascii="Times New Roman" w:eastAsia="Times New Roman" w:hAnsi="Times New Roman" w:cs="Times New Roman"/>
            <w:color w:val="0000FF"/>
            <w:u w:val="single"/>
            <w:lang w:eastAsia="en-CA"/>
          </w:rPr>
          <w:br/>
        </w:r>
        <w:r w:rsidRPr="003C05FE">
          <w:rPr>
            <w:rFonts w:ascii="Times New Roman" w:eastAsia="Times New Roman" w:hAnsi="Times New Roman" w:cs="Times New Roman"/>
            <w:color w:val="0000FF"/>
            <w:u w:val="single"/>
            <w:lang w:eastAsia="en-CA"/>
          </w:rPr>
          <w:br/>
        </w:r>
      </w:hyperlink>
      <w:r w:rsidRPr="003C05FE">
        <w:rPr>
          <w:rFonts w:ascii="Times New Roman" w:eastAsia="Times New Roman" w:hAnsi="Times New Roman" w:cs="Times New Roman"/>
          <w:b/>
          <w:bCs/>
          <w:color w:val="000000"/>
          <w:lang w:eastAsia="en-CA"/>
        </w:rPr>
        <w:t>For Pregnancy:</w:t>
      </w:r>
    </w:p>
    <w:p w14:paraId="4F305AC5"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Please contact your instructor with any requests for academic accommodation during the first two weeks of class, or as soon as possible after the need for accommodation is known to exist. For more details, visit the Equity Services website:</w:t>
      </w:r>
      <w:hyperlink r:id="rId30" w:history="1">
        <w:r w:rsidRPr="003C05FE">
          <w:rPr>
            <w:rFonts w:ascii="Times New Roman" w:eastAsia="Times New Roman" w:hAnsi="Times New Roman" w:cs="Times New Roman"/>
            <w:color w:val="000000"/>
            <w:u w:val="single"/>
            <w:lang w:eastAsia="en-CA"/>
          </w:rPr>
          <w:t xml:space="preserve"> </w:t>
        </w:r>
        <w:r w:rsidRPr="003C05FE">
          <w:rPr>
            <w:rFonts w:ascii="Times New Roman" w:eastAsia="Times New Roman" w:hAnsi="Times New Roman" w:cs="Times New Roman"/>
            <w:color w:val="0000FF"/>
            <w:u w:val="single"/>
            <w:lang w:eastAsia="en-CA"/>
          </w:rPr>
          <w:t>www.carleton.ca/equity/wp-content/uploads/Student-Guide-to-Academic-Accommodation.pdf</w:t>
        </w:r>
      </w:hyperlink>
      <w:r w:rsidRPr="003C05FE">
        <w:rPr>
          <w:rFonts w:ascii="Times New Roman" w:eastAsia="Times New Roman" w:hAnsi="Times New Roman" w:cs="Times New Roman"/>
          <w:color w:val="000000"/>
          <w:lang w:eastAsia="en-CA"/>
        </w:rPr>
        <w:t> </w:t>
      </w:r>
    </w:p>
    <w:p w14:paraId="0D171574" w14:textId="77777777" w:rsidR="004040AA" w:rsidRDefault="004040AA" w:rsidP="004040AA">
      <w:pPr>
        <w:spacing w:before="240" w:after="0" w:line="240" w:lineRule="auto"/>
        <w:rPr>
          <w:rFonts w:ascii="Times New Roman" w:eastAsia="Times New Roman" w:hAnsi="Times New Roman" w:cs="Times New Roman"/>
          <w:b/>
          <w:bCs/>
          <w:color w:val="000000"/>
          <w:lang w:eastAsia="en-CA"/>
        </w:rPr>
      </w:pPr>
      <w:r w:rsidRPr="003C05FE">
        <w:rPr>
          <w:rFonts w:ascii="Times New Roman" w:eastAsia="Times New Roman" w:hAnsi="Times New Roman" w:cs="Times New Roman"/>
          <w:b/>
          <w:bCs/>
          <w:color w:val="000000"/>
          <w:lang w:eastAsia="en-CA"/>
        </w:rPr>
        <w:t>For Survivors of Sexual Violence</w:t>
      </w:r>
    </w:p>
    <w:p w14:paraId="499ECD78"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31" w:history="1">
        <w:r w:rsidRPr="003C05FE">
          <w:rPr>
            <w:rFonts w:ascii="Times New Roman" w:eastAsia="Times New Roman" w:hAnsi="Times New Roman" w:cs="Times New Roman"/>
            <w:color w:val="000000"/>
            <w:u w:val="single"/>
            <w:lang w:eastAsia="en-CA"/>
          </w:rPr>
          <w:t xml:space="preserve"> </w:t>
        </w:r>
        <w:r w:rsidRPr="003C05FE">
          <w:rPr>
            <w:rFonts w:ascii="Times New Roman" w:eastAsia="Times New Roman" w:hAnsi="Times New Roman" w:cs="Times New Roman"/>
            <w:color w:val="0000FF"/>
            <w:u w:val="single"/>
            <w:lang w:eastAsia="en-CA"/>
          </w:rPr>
          <w:t>www.carleton.ca/sexual-violence-support</w:t>
        </w:r>
      </w:hyperlink>
    </w:p>
    <w:p w14:paraId="6C3D55A0"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 </w:t>
      </w:r>
      <w:r w:rsidRPr="003C05FE">
        <w:rPr>
          <w:rFonts w:ascii="Times New Roman" w:eastAsia="Times New Roman" w:hAnsi="Times New Roman" w:cs="Times New Roman"/>
          <w:b/>
          <w:bCs/>
          <w:color w:val="000000"/>
          <w:lang w:eastAsia="en-CA"/>
        </w:rPr>
        <w:t>Accommodation for Student Activities</w:t>
      </w:r>
    </w:p>
    <w:p w14:paraId="080ABD96"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lastRenderedPageBreak/>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hyperlink r:id="rId32" w:history="1">
        <w:r w:rsidRPr="005C2197">
          <w:rPr>
            <w:rStyle w:val="Hyperlink"/>
            <w:rFonts w:ascii="Times New Roman" w:eastAsia="Times New Roman" w:hAnsi="Times New Roman" w:cs="Times New Roman"/>
            <w:lang w:eastAsia="en-CA"/>
          </w:rPr>
          <w:t xml:space="preserve"> </w:t>
        </w:r>
        <w:r w:rsidRPr="00E34524">
          <w:rPr>
            <w:rStyle w:val="Hyperlink"/>
            <w:rFonts w:ascii="Times New Roman" w:eastAsia="Times New Roman" w:hAnsi="Times New Roman" w:cs="Times New Roman"/>
            <w:lang w:eastAsia="en-CA"/>
          </w:rPr>
          <w:t>https://carleton.ca/senate/wp-content/uploads/Accommodation-for-Student-Activities-1.pdf</w:t>
        </w:r>
        <w:r w:rsidRPr="00E34524">
          <w:rPr>
            <w:rStyle w:val="Hyperlink"/>
            <w:rFonts w:ascii="Times New Roman" w:eastAsia="Times New Roman" w:hAnsi="Times New Roman" w:cs="Times New Roman"/>
            <w:lang w:eastAsia="en-CA"/>
          </w:rPr>
          <w:br/>
        </w:r>
        <w:r w:rsidRPr="00E34524">
          <w:rPr>
            <w:rStyle w:val="Hyperlink"/>
            <w:rFonts w:ascii="Times New Roman" w:eastAsia="Times New Roman" w:hAnsi="Times New Roman" w:cs="Times New Roman"/>
            <w:lang w:eastAsia="en-CA"/>
          </w:rPr>
          <w:br/>
        </w:r>
      </w:hyperlink>
      <w:r w:rsidRPr="003C05FE">
        <w:rPr>
          <w:rFonts w:ascii="Times New Roman" w:eastAsia="Times New Roman" w:hAnsi="Times New Roman" w:cs="Times New Roman"/>
          <w:b/>
          <w:bCs/>
          <w:color w:val="000000"/>
          <w:lang w:eastAsia="en-CA"/>
        </w:rPr>
        <w:t>Plagiarism</w:t>
      </w:r>
    </w:p>
    <w:p w14:paraId="1F17CA88"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 xml:space="preserve">Plagiarism is the passing </w:t>
      </w:r>
      <w:proofErr w:type="gramStart"/>
      <w:r w:rsidRPr="003C05FE">
        <w:rPr>
          <w:rFonts w:ascii="Times New Roman" w:eastAsia="Times New Roman" w:hAnsi="Times New Roman" w:cs="Times New Roman"/>
          <w:color w:val="000000"/>
          <w:lang w:eastAsia="en-CA"/>
        </w:rPr>
        <w:t>off of</w:t>
      </w:r>
      <w:proofErr w:type="gramEnd"/>
      <w:r w:rsidRPr="003C05FE">
        <w:rPr>
          <w:rFonts w:ascii="Times New Roman" w:eastAsia="Times New Roman" w:hAnsi="Times New Roman" w:cs="Times New Roman"/>
          <w:color w:val="000000"/>
          <w:lang w:eastAsia="en-CA"/>
        </w:rPr>
        <w:t xml:space="preserve"> someone else's work as your own and is a serious academic offence. For the details of what constitutes plagiarism, the potential penalties and the procedures refer to the section on Instructional Offences in the Undergraduate Calendar. Students are expected to familiarize themselves with and follow the Carleton University Student Academic Integrity Policy (See https://carleton.ca/registrar/academic-integrity/). The Policy is strictly enforced and is binding on all students. Academic dishonesty in any form will not be tolerated. Students who infringe the Policy may be subject to one of several penalties. </w:t>
      </w:r>
    </w:p>
    <w:p w14:paraId="6EC18F3B"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b/>
          <w:bCs/>
          <w:color w:val="000000"/>
          <w:lang w:eastAsia="en-CA"/>
        </w:rPr>
        <w:t>What are the Penalties for Plagiarism?</w:t>
      </w:r>
    </w:p>
    <w:p w14:paraId="12A0C3BF"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A student found to have plagiarized an assignment may be subject to one of several penalties including but not limited to: a grade of zero, a failure or a reduced grade for the piece of academic work; reduction of final grade in the course; completion of a remediation process; resubmission of academic work; withdrawal from course(s); suspension from a program of study; a letter of reprimand. </w:t>
      </w:r>
    </w:p>
    <w:p w14:paraId="3C822CDC"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b/>
          <w:bCs/>
          <w:color w:val="000000"/>
          <w:lang w:eastAsia="en-CA"/>
        </w:rPr>
        <w:t>What are the Procedures?</w:t>
      </w:r>
    </w:p>
    <w:p w14:paraId="68FFCFC8"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 xml:space="preserve">All allegations of plagiarism are reported to the faculty of Dean of FASS and Management. Documentation is prepared by instructors and departmental chairs. The Dean writes to the student and the University Ombudsperson about the alleged plagiarism. The Dean reviews the allegation. If it is not resolved at this </w:t>
      </w:r>
      <w:proofErr w:type="gramStart"/>
      <w:r w:rsidRPr="003C05FE">
        <w:rPr>
          <w:rFonts w:ascii="Times New Roman" w:eastAsia="Times New Roman" w:hAnsi="Times New Roman" w:cs="Times New Roman"/>
          <w:color w:val="000000"/>
          <w:lang w:eastAsia="en-CA"/>
        </w:rPr>
        <w:t>level</w:t>
      </w:r>
      <w:proofErr w:type="gramEnd"/>
      <w:r w:rsidRPr="003C05FE">
        <w:rPr>
          <w:rFonts w:ascii="Times New Roman" w:eastAsia="Times New Roman" w:hAnsi="Times New Roman" w:cs="Times New Roman"/>
          <w:color w:val="000000"/>
          <w:lang w:eastAsia="en-CA"/>
        </w:rPr>
        <w:t xml:space="preserve"> then it is referred to a tribunal appointed by the Senate.</w:t>
      </w:r>
    </w:p>
    <w:p w14:paraId="38D32005"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b/>
          <w:bCs/>
          <w:color w:val="000000"/>
          <w:lang w:eastAsia="en-CA"/>
        </w:rPr>
        <w:t>Assistance for Students:</w:t>
      </w:r>
    </w:p>
    <w:p w14:paraId="16803D08"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Academic and Career Development Services:</w:t>
      </w:r>
      <w:hyperlink r:id="rId33" w:history="1">
        <w:r w:rsidRPr="003C05FE">
          <w:rPr>
            <w:rFonts w:ascii="Times New Roman" w:eastAsia="Times New Roman" w:hAnsi="Times New Roman" w:cs="Times New Roman"/>
            <w:color w:val="000000"/>
            <w:u w:val="single"/>
            <w:lang w:eastAsia="en-CA"/>
          </w:rPr>
          <w:t xml:space="preserve"> </w:t>
        </w:r>
        <w:r w:rsidRPr="003C05FE">
          <w:rPr>
            <w:rFonts w:ascii="Times New Roman" w:eastAsia="Times New Roman" w:hAnsi="Times New Roman" w:cs="Times New Roman"/>
            <w:color w:val="0000FF"/>
            <w:u w:val="single"/>
            <w:lang w:eastAsia="en-CA"/>
          </w:rPr>
          <w:t>https://carleton.ca/career/</w:t>
        </w:r>
      </w:hyperlink>
    </w:p>
    <w:p w14:paraId="50B20DE2"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Writing Services:</w:t>
      </w:r>
      <w:hyperlink r:id="rId34" w:history="1">
        <w:r w:rsidRPr="003C05FE">
          <w:rPr>
            <w:rFonts w:ascii="Times New Roman" w:eastAsia="Times New Roman" w:hAnsi="Times New Roman" w:cs="Times New Roman"/>
            <w:color w:val="000000"/>
            <w:u w:val="single"/>
            <w:lang w:eastAsia="en-CA"/>
          </w:rPr>
          <w:t xml:space="preserve"> </w:t>
        </w:r>
        <w:r w:rsidRPr="003C05FE">
          <w:rPr>
            <w:rFonts w:ascii="Times New Roman" w:eastAsia="Times New Roman" w:hAnsi="Times New Roman" w:cs="Times New Roman"/>
            <w:color w:val="0000FF"/>
            <w:u w:val="single"/>
            <w:lang w:eastAsia="en-CA"/>
          </w:rPr>
          <w:t>http://www.carleton.ca/csas/writing-services/</w:t>
        </w:r>
      </w:hyperlink>
    </w:p>
    <w:p w14:paraId="59CB76DC"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color w:val="000000"/>
          <w:lang w:eastAsia="en-CA"/>
        </w:rPr>
        <w:t>Peer Assisted Study Sessions (PASS):</w:t>
      </w:r>
      <w:hyperlink r:id="rId35" w:history="1">
        <w:r w:rsidRPr="003C05FE">
          <w:rPr>
            <w:rFonts w:ascii="Times New Roman" w:eastAsia="Times New Roman" w:hAnsi="Times New Roman" w:cs="Times New Roman"/>
            <w:color w:val="000000"/>
            <w:u w:val="single"/>
            <w:lang w:eastAsia="en-CA"/>
          </w:rPr>
          <w:t xml:space="preserve"> </w:t>
        </w:r>
        <w:r w:rsidRPr="003C05FE">
          <w:rPr>
            <w:rFonts w:ascii="Times New Roman" w:eastAsia="Times New Roman" w:hAnsi="Times New Roman" w:cs="Times New Roman"/>
            <w:color w:val="0000FF"/>
            <w:u w:val="single"/>
            <w:lang w:eastAsia="en-CA"/>
          </w:rPr>
          <w:t>https://carleton.ca/csas/group-support/pass/</w:t>
        </w:r>
      </w:hyperlink>
    </w:p>
    <w:p w14:paraId="6D9BB501" w14:textId="77777777" w:rsidR="004040AA" w:rsidRPr="003C05FE" w:rsidRDefault="004040AA" w:rsidP="004040AA">
      <w:pPr>
        <w:spacing w:before="240" w:after="0" w:line="240" w:lineRule="auto"/>
        <w:rPr>
          <w:rFonts w:ascii="Times New Roman" w:eastAsia="Times New Roman" w:hAnsi="Times New Roman" w:cs="Times New Roman"/>
          <w:lang w:eastAsia="en-CA"/>
        </w:rPr>
      </w:pPr>
      <w:r w:rsidRPr="003C05FE">
        <w:rPr>
          <w:rFonts w:ascii="Times New Roman" w:eastAsia="Times New Roman" w:hAnsi="Times New Roman" w:cs="Times New Roman"/>
          <w:b/>
          <w:bCs/>
          <w:color w:val="000000"/>
          <w:lang w:eastAsia="en-CA"/>
        </w:rPr>
        <w:t>Important Information:</w:t>
      </w:r>
    </w:p>
    <w:p w14:paraId="097BD476" w14:textId="77777777" w:rsidR="004040AA" w:rsidRPr="003C05FE" w:rsidRDefault="004040AA" w:rsidP="004040AA">
      <w:pPr>
        <w:spacing w:after="0" w:line="240" w:lineRule="auto"/>
        <w:ind w:left="1440" w:hanging="360"/>
        <w:rPr>
          <w:rFonts w:ascii="Times New Roman" w:eastAsia="Times New Roman" w:hAnsi="Times New Roman" w:cs="Times New Roman"/>
          <w:lang w:eastAsia="en-CA"/>
        </w:rPr>
      </w:pPr>
      <w:r w:rsidRPr="003C05FE">
        <w:rPr>
          <w:rFonts w:ascii="Arial" w:eastAsia="Times New Roman" w:hAnsi="Arial" w:cs="Arial"/>
          <w:color w:val="000000"/>
          <w:lang w:eastAsia="en-CA"/>
        </w:rPr>
        <w:t>·</w:t>
      </w:r>
      <w:r w:rsidRPr="003C05FE">
        <w:rPr>
          <w:rFonts w:ascii="Times New Roman" w:eastAsia="Times New Roman" w:hAnsi="Times New Roman" w:cs="Times New Roman"/>
          <w:color w:val="000000"/>
          <w:sz w:val="14"/>
          <w:szCs w:val="14"/>
          <w:lang w:eastAsia="en-CA"/>
        </w:rPr>
        <w:t xml:space="preserve">         </w:t>
      </w:r>
      <w:r w:rsidRPr="003C05FE">
        <w:rPr>
          <w:rFonts w:ascii="Times New Roman" w:eastAsia="Times New Roman" w:hAnsi="Times New Roman" w:cs="Times New Roman"/>
          <w:color w:val="000000"/>
          <w:lang w:eastAsia="en-CA"/>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6E927853" w14:textId="77777777" w:rsidR="004040AA" w:rsidRPr="003C05FE" w:rsidRDefault="004040AA" w:rsidP="004040AA">
      <w:pPr>
        <w:spacing w:after="0" w:line="240" w:lineRule="auto"/>
        <w:ind w:left="1440" w:hanging="360"/>
        <w:rPr>
          <w:rFonts w:ascii="Times New Roman" w:eastAsia="Times New Roman" w:hAnsi="Times New Roman" w:cs="Times New Roman"/>
          <w:lang w:eastAsia="en-CA"/>
        </w:rPr>
      </w:pPr>
      <w:r w:rsidRPr="003C05FE">
        <w:rPr>
          <w:rFonts w:ascii="Arial" w:eastAsia="Times New Roman" w:hAnsi="Arial" w:cs="Arial"/>
          <w:color w:val="000000"/>
          <w:lang w:eastAsia="en-CA"/>
        </w:rPr>
        <w:t>·</w:t>
      </w:r>
      <w:r w:rsidRPr="003C05FE">
        <w:rPr>
          <w:rFonts w:ascii="Times New Roman" w:eastAsia="Times New Roman" w:hAnsi="Times New Roman" w:cs="Times New Roman"/>
          <w:color w:val="000000"/>
          <w:sz w:val="14"/>
          <w:szCs w:val="14"/>
          <w:lang w:eastAsia="en-CA"/>
        </w:rPr>
        <w:t xml:space="preserve">         </w:t>
      </w:r>
      <w:r w:rsidRPr="003C05FE">
        <w:rPr>
          <w:rFonts w:ascii="Times New Roman" w:eastAsia="Times New Roman" w:hAnsi="Times New Roman" w:cs="Times New Roman"/>
          <w:color w:val="000000"/>
          <w:lang w:eastAsia="en-CA"/>
        </w:rPr>
        <w:t>Students must always retain a hard copy of all work that is submitted.</w:t>
      </w:r>
    </w:p>
    <w:p w14:paraId="041EF09B" w14:textId="77777777" w:rsidR="004040AA" w:rsidRPr="003C05FE" w:rsidRDefault="004040AA" w:rsidP="004040AA">
      <w:pPr>
        <w:spacing w:after="0" w:line="240" w:lineRule="auto"/>
        <w:ind w:left="1440" w:hanging="360"/>
        <w:rPr>
          <w:rFonts w:ascii="Times New Roman" w:eastAsia="Times New Roman" w:hAnsi="Times New Roman" w:cs="Times New Roman"/>
          <w:lang w:eastAsia="en-CA"/>
        </w:rPr>
      </w:pPr>
      <w:r w:rsidRPr="003C05FE">
        <w:rPr>
          <w:rFonts w:ascii="Arial" w:eastAsia="Times New Roman" w:hAnsi="Arial" w:cs="Arial"/>
          <w:color w:val="000000"/>
          <w:lang w:eastAsia="en-CA"/>
        </w:rPr>
        <w:lastRenderedPageBreak/>
        <w:t>·</w:t>
      </w:r>
      <w:r w:rsidRPr="003C05FE">
        <w:rPr>
          <w:rFonts w:ascii="Times New Roman" w:eastAsia="Times New Roman" w:hAnsi="Times New Roman" w:cs="Times New Roman"/>
          <w:color w:val="000000"/>
          <w:sz w:val="14"/>
          <w:szCs w:val="14"/>
          <w:lang w:eastAsia="en-CA"/>
        </w:rPr>
        <w:t xml:space="preserve">         </w:t>
      </w:r>
      <w:r w:rsidRPr="003C05FE">
        <w:rPr>
          <w:rFonts w:ascii="Times New Roman" w:eastAsia="Times New Roman" w:hAnsi="Times New Roman" w:cs="Times New Roman"/>
          <w:color w:val="000000"/>
          <w:lang w:eastAsia="en-CA"/>
        </w:rPr>
        <w:t>Standing in a course is determined by the course instructor subject to the approval of the Faculty Dean. This means that grades submitted by the instructor may be subject to revision.  No grades are final until they have been approved by the Dean.</w:t>
      </w:r>
    </w:p>
    <w:p w14:paraId="320125BA" w14:textId="77777777" w:rsidR="004040AA" w:rsidRPr="003C05FE" w:rsidRDefault="004040AA" w:rsidP="004040AA">
      <w:pPr>
        <w:spacing w:after="0" w:line="240" w:lineRule="auto"/>
        <w:ind w:left="1440" w:hanging="360"/>
        <w:rPr>
          <w:rFonts w:ascii="Times New Roman" w:eastAsia="Times New Roman" w:hAnsi="Times New Roman" w:cs="Times New Roman"/>
          <w:lang w:eastAsia="en-CA"/>
        </w:rPr>
      </w:pPr>
      <w:r w:rsidRPr="003C05FE">
        <w:rPr>
          <w:rFonts w:ascii="Arial" w:eastAsia="Times New Roman" w:hAnsi="Arial" w:cs="Arial"/>
          <w:color w:val="000000"/>
          <w:lang w:eastAsia="en-CA"/>
        </w:rPr>
        <w:t>·</w:t>
      </w:r>
      <w:r w:rsidRPr="003C05FE">
        <w:rPr>
          <w:rFonts w:ascii="Times New Roman" w:eastAsia="Times New Roman" w:hAnsi="Times New Roman" w:cs="Times New Roman"/>
          <w:color w:val="000000"/>
          <w:sz w:val="14"/>
          <w:szCs w:val="14"/>
          <w:lang w:eastAsia="en-CA"/>
        </w:rPr>
        <w:t xml:space="preserve">         </w:t>
      </w:r>
      <w:r w:rsidRPr="003C05FE">
        <w:rPr>
          <w:rFonts w:ascii="Times New Roman" w:eastAsia="Times New Roman" w:hAnsi="Times New Roman" w:cs="Times New Roman"/>
          <w:color w:val="000000"/>
          <w:shd w:val="clear" w:color="auto" w:fill="FFFFFF"/>
          <w:lang w:eastAsia="en-CA"/>
        </w:rPr>
        <w:t xml:space="preserve">Carleton University is committed to protecting the privacy of those who study or work here (currently and formerly). To that end, Carleton’s Privacy Office seeks to encourage the implementation of the privacy provisions of Ontario’s </w:t>
      </w:r>
      <w:r w:rsidRPr="003C05FE">
        <w:rPr>
          <w:rFonts w:ascii="Times New Roman" w:eastAsia="Times New Roman" w:hAnsi="Times New Roman" w:cs="Times New Roman"/>
          <w:i/>
          <w:iCs/>
          <w:color w:val="000000"/>
          <w:shd w:val="clear" w:color="auto" w:fill="FFFFFF"/>
          <w:lang w:eastAsia="en-CA"/>
        </w:rPr>
        <w:t>Freedom of Information and Protection of Privacy Act</w:t>
      </w:r>
      <w:r w:rsidRPr="003C05FE">
        <w:rPr>
          <w:rFonts w:ascii="Times New Roman" w:eastAsia="Times New Roman" w:hAnsi="Times New Roman" w:cs="Times New Roman"/>
          <w:color w:val="000000"/>
          <w:shd w:val="clear" w:color="auto" w:fill="FFFFFF"/>
          <w:lang w:eastAsia="en-CA"/>
        </w:rPr>
        <w:t xml:space="preserve"> (FIPPA) within the university.</w:t>
      </w:r>
    </w:p>
    <w:p w14:paraId="71112BFB" w14:textId="77777777" w:rsidR="004040AA" w:rsidRPr="003C05FE" w:rsidRDefault="004040AA" w:rsidP="004040AA">
      <w:pPr>
        <w:spacing w:after="0" w:line="240" w:lineRule="auto"/>
        <w:ind w:left="1440" w:hanging="360"/>
        <w:rPr>
          <w:rFonts w:ascii="Times New Roman" w:eastAsia="Times New Roman" w:hAnsi="Times New Roman" w:cs="Times New Roman"/>
          <w:lang w:eastAsia="en-CA"/>
        </w:rPr>
      </w:pPr>
      <w:r w:rsidRPr="003C05FE">
        <w:rPr>
          <w:rFonts w:ascii="Arial" w:eastAsia="Times New Roman" w:hAnsi="Arial" w:cs="Arial"/>
          <w:color w:val="000000"/>
          <w:lang w:eastAsia="en-CA"/>
        </w:rPr>
        <w:t>·</w:t>
      </w:r>
      <w:r w:rsidRPr="003C05FE">
        <w:rPr>
          <w:rFonts w:ascii="Times New Roman" w:eastAsia="Times New Roman" w:hAnsi="Times New Roman" w:cs="Times New Roman"/>
          <w:color w:val="000000"/>
          <w:sz w:val="14"/>
          <w:szCs w:val="14"/>
          <w:lang w:eastAsia="en-CA"/>
        </w:rPr>
        <w:t xml:space="preserve">         </w:t>
      </w:r>
      <w:r w:rsidRPr="003C05FE">
        <w:rPr>
          <w:rFonts w:ascii="Times New Roman" w:eastAsia="Times New Roman" w:hAnsi="Times New Roman" w:cs="Times New Roman"/>
          <w:color w:val="000000"/>
          <w:shd w:val="clear" w:color="auto" w:fill="FFFFFF"/>
          <w:lang w:eastAsia="en-CA"/>
        </w:rPr>
        <w:t xml:space="preserve">In accordance with FIPPA, please ensure all communication with staff/faculty is via your Carleton email account. To get your Carleton Email you will need to activate your </w:t>
      </w:r>
      <w:hyperlink r:id="rId36" w:history="1">
        <w:proofErr w:type="spellStart"/>
        <w:r w:rsidRPr="003C05FE">
          <w:rPr>
            <w:rFonts w:ascii="Times New Roman" w:eastAsia="Times New Roman" w:hAnsi="Times New Roman" w:cs="Times New Roman"/>
            <w:color w:val="0000FF"/>
            <w:u w:val="single"/>
            <w:shd w:val="clear" w:color="auto" w:fill="FFFFFF"/>
            <w:lang w:eastAsia="en-CA"/>
          </w:rPr>
          <w:t>MyCarletonOne</w:t>
        </w:r>
        <w:proofErr w:type="spellEnd"/>
        <w:r w:rsidRPr="003C05FE">
          <w:rPr>
            <w:rFonts w:ascii="Times New Roman" w:eastAsia="Times New Roman" w:hAnsi="Times New Roman" w:cs="Times New Roman"/>
            <w:color w:val="0000FF"/>
            <w:u w:val="single"/>
            <w:shd w:val="clear" w:color="auto" w:fill="FFFFFF"/>
            <w:lang w:eastAsia="en-CA"/>
          </w:rPr>
          <w:t xml:space="preserve"> account</w:t>
        </w:r>
      </w:hyperlink>
      <w:r w:rsidRPr="003C05FE">
        <w:rPr>
          <w:rFonts w:ascii="Times New Roman" w:eastAsia="Times New Roman" w:hAnsi="Times New Roman" w:cs="Times New Roman"/>
          <w:color w:val="000000"/>
          <w:lang w:eastAsia="en-CA"/>
        </w:rPr>
        <w:t xml:space="preserve"> </w:t>
      </w:r>
      <w:r w:rsidRPr="003C05FE">
        <w:rPr>
          <w:rFonts w:ascii="Times New Roman" w:eastAsia="Times New Roman" w:hAnsi="Times New Roman" w:cs="Times New Roman"/>
          <w:color w:val="000000"/>
          <w:shd w:val="clear" w:color="auto" w:fill="FFFFFF"/>
          <w:lang w:eastAsia="en-CA"/>
        </w:rPr>
        <w:t xml:space="preserve">through Carleton Central. Once you have activated your </w:t>
      </w:r>
      <w:proofErr w:type="spellStart"/>
      <w:r w:rsidRPr="003C05FE">
        <w:rPr>
          <w:rFonts w:ascii="Times New Roman" w:eastAsia="Times New Roman" w:hAnsi="Times New Roman" w:cs="Times New Roman"/>
          <w:color w:val="000000"/>
          <w:shd w:val="clear" w:color="auto" w:fill="FFFFFF"/>
          <w:lang w:eastAsia="en-CA"/>
        </w:rPr>
        <w:t>MyCarletonOne</w:t>
      </w:r>
      <w:proofErr w:type="spellEnd"/>
      <w:r w:rsidRPr="003C05FE">
        <w:rPr>
          <w:rFonts w:ascii="Times New Roman" w:eastAsia="Times New Roman" w:hAnsi="Times New Roman" w:cs="Times New Roman"/>
          <w:color w:val="000000"/>
          <w:shd w:val="clear" w:color="auto" w:fill="FFFFFF"/>
          <w:lang w:eastAsia="en-CA"/>
        </w:rPr>
        <w:t xml:space="preserve"> account, log into the </w:t>
      </w:r>
      <w:hyperlink r:id="rId37" w:history="1">
        <w:proofErr w:type="spellStart"/>
        <w:r w:rsidRPr="003C05FE">
          <w:rPr>
            <w:rFonts w:ascii="Times New Roman" w:eastAsia="Times New Roman" w:hAnsi="Times New Roman" w:cs="Times New Roman"/>
            <w:color w:val="0000FF"/>
            <w:u w:val="single"/>
            <w:shd w:val="clear" w:color="auto" w:fill="FFFFFF"/>
            <w:lang w:eastAsia="en-CA"/>
          </w:rPr>
          <w:t>MyCarleton</w:t>
        </w:r>
        <w:proofErr w:type="spellEnd"/>
        <w:r w:rsidRPr="003C05FE">
          <w:rPr>
            <w:rFonts w:ascii="Times New Roman" w:eastAsia="Times New Roman" w:hAnsi="Times New Roman" w:cs="Times New Roman"/>
            <w:color w:val="0000FF"/>
            <w:u w:val="single"/>
            <w:shd w:val="clear" w:color="auto" w:fill="FFFFFF"/>
            <w:lang w:eastAsia="en-CA"/>
          </w:rPr>
          <w:t xml:space="preserve"> Portal</w:t>
        </w:r>
      </w:hyperlink>
      <w:r w:rsidRPr="003C05FE">
        <w:rPr>
          <w:rFonts w:ascii="Times New Roman" w:eastAsia="Times New Roman" w:hAnsi="Times New Roman" w:cs="Times New Roman"/>
          <w:color w:val="000000"/>
          <w:shd w:val="clear" w:color="auto" w:fill="FFFFFF"/>
          <w:lang w:eastAsia="en-CA"/>
        </w:rPr>
        <w:t>. </w:t>
      </w:r>
    </w:p>
    <w:p w14:paraId="3AD12D1A" w14:textId="77777777" w:rsidR="004040AA" w:rsidRPr="003C05FE" w:rsidRDefault="004040AA" w:rsidP="004040AA">
      <w:pPr>
        <w:spacing w:after="0" w:line="240" w:lineRule="auto"/>
        <w:ind w:left="1440" w:hanging="360"/>
        <w:rPr>
          <w:rFonts w:ascii="Times New Roman" w:eastAsia="Times New Roman" w:hAnsi="Times New Roman" w:cs="Times New Roman"/>
          <w:lang w:eastAsia="en-CA"/>
        </w:rPr>
      </w:pPr>
      <w:r w:rsidRPr="003C05FE">
        <w:rPr>
          <w:rFonts w:ascii="Arial" w:eastAsia="Times New Roman" w:hAnsi="Arial" w:cs="Arial"/>
          <w:color w:val="000000"/>
          <w:lang w:eastAsia="en-CA"/>
        </w:rPr>
        <w:t>·</w:t>
      </w:r>
      <w:r w:rsidRPr="003C05FE">
        <w:rPr>
          <w:rFonts w:ascii="Times New Roman" w:eastAsia="Times New Roman" w:hAnsi="Times New Roman" w:cs="Times New Roman"/>
          <w:color w:val="000000"/>
          <w:sz w:val="14"/>
          <w:szCs w:val="14"/>
          <w:lang w:eastAsia="en-CA"/>
        </w:rPr>
        <w:t xml:space="preserve">         </w:t>
      </w:r>
      <w:r w:rsidRPr="003C05FE">
        <w:rPr>
          <w:rFonts w:ascii="Times New Roman" w:eastAsia="Times New Roman" w:hAnsi="Times New Roman" w:cs="Times New Roman"/>
          <w:color w:val="000000"/>
          <w:lang w:eastAsia="en-CA"/>
        </w:rPr>
        <w:t xml:space="preserve">Please note that you will be able to link your </w:t>
      </w:r>
      <w:proofErr w:type="spellStart"/>
      <w:r w:rsidRPr="003C05FE">
        <w:rPr>
          <w:rFonts w:ascii="Times New Roman" w:eastAsia="Times New Roman" w:hAnsi="Times New Roman" w:cs="Times New Roman"/>
          <w:color w:val="000000"/>
          <w:lang w:eastAsia="en-CA"/>
        </w:rPr>
        <w:t>MyCarletonOne</w:t>
      </w:r>
      <w:proofErr w:type="spellEnd"/>
      <w:r w:rsidRPr="003C05FE">
        <w:rPr>
          <w:rFonts w:ascii="Times New Roman" w:eastAsia="Times New Roman" w:hAnsi="Times New Roman" w:cs="Times New Roman"/>
          <w:color w:val="000000"/>
          <w:lang w:eastAsia="en-CA"/>
        </w:rPr>
        <w:t xml:space="preserve"> account to other non-</w:t>
      </w:r>
      <w:proofErr w:type="spellStart"/>
      <w:r w:rsidRPr="003C05FE">
        <w:rPr>
          <w:rFonts w:ascii="Times New Roman" w:eastAsia="Times New Roman" w:hAnsi="Times New Roman" w:cs="Times New Roman"/>
          <w:color w:val="000000"/>
          <w:lang w:eastAsia="en-CA"/>
        </w:rPr>
        <w:t>MyCarletonOne</w:t>
      </w:r>
      <w:proofErr w:type="spellEnd"/>
      <w:r w:rsidRPr="003C05FE">
        <w:rPr>
          <w:rFonts w:ascii="Times New Roman" w:eastAsia="Times New Roman" w:hAnsi="Times New Roman" w:cs="Times New Roman"/>
          <w:color w:val="000000"/>
          <w:lang w:eastAsia="en-CA"/>
        </w:rPr>
        <w:t xml:space="preserve"> accounts and receive emails from us. However, for us to respond to your emails, we need to see your full name, CU ID, and the email must be written from your valid </w:t>
      </w:r>
      <w:proofErr w:type="spellStart"/>
      <w:r w:rsidRPr="003C05FE">
        <w:rPr>
          <w:rFonts w:ascii="Times New Roman" w:eastAsia="Times New Roman" w:hAnsi="Times New Roman" w:cs="Times New Roman"/>
          <w:color w:val="000000"/>
          <w:lang w:eastAsia="en-CA"/>
        </w:rPr>
        <w:t>MyCarletonOne</w:t>
      </w:r>
      <w:proofErr w:type="spellEnd"/>
      <w:r w:rsidRPr="003C05FE">
        <w:rPr>
          <w:rFonts w:ascii="Times New Roman" w:eastAsia="Times New Roman" w:hAnsi="Times New Roman" w:cs="Times New Roman"/>
          <w:color w:val="000000"/>
          <w:lang w:eastAsia="en-CA"/>
        </w:rPr>
        <w:t xml:space="preserve"> address. Therefore, it would be easier to respond to your inquiries if you would send all email from </w:t>
      </w:r>
      <w:proofErr w:type="gramStart"/>
      <w:r w:rsidRPr="003C05FE">
        <w:rPr>
          <w:rFonts w:ascii="Times New Roman" w:eastAsia="Times New Roman" w:hAnsi="Times New Roman" w:cs="Times New Roman"/>
          <w:color w:val="000000"/>
          <w:lang w:eastAsia="en-CA"/>
        </w:rPr>
        <w:t>your</w:t>
      </w:r>
      <w:proofErr w:type="gramEnd"/>
      <w:r w:rsidRPr="003C05FE">
        <w:rPr>
          <w:rFonts w:ascii="Times New Roman" w:eastAsia="Times New Roman" w:hAnsi="Times New Roman" w:cs="Times New Roman"/>
          <w:color w:val="000000"/>
          <w:lang w:eastAsia="en-CA"/>
        </w:rPr>
        <w:t xml:space="preserve"> connect account. If you do not have or have yet to activate this account, you may wish to do so by visiting </w:t>
      </w:r>
      <w:hyperlink r:id="rId38" w:history="1">
        <w:r w:rsidRPr="00E34524">
          <w:rPr>
            <w:rStyle w:val="Hyperlink"/>
            <w:rFonts w:ascii="Times New Roman" w:eastAsia="Times New Roman" w:hAnsi="Times New Roman" w:cs="Times New Roman"/>
            <w:lang w:eastAsia="en-CA"/>
          </w:rPr>
          <w:t>https://students.carleton.ca/</w:t>
        </w:r>
      </w:hyperlink>
      <w:r>
        <w:rPr>
          <w:rFonts w:ascii="Times New Roman" w:eastAsia="Times New Roman" w:hAnsi="Times New Roman" w:cs="Times New Roman"/>
          <w:color w:val="0000FF"/>
          <w:lang w:eastAsia="en-CA"/>
        </w:rPr>
        <w:t>.</w:t>
      </w:r>
    </w:p>
    <w:p w14:paraId="05BC0E19" w14:textId="77777777" w:rsidR="004040AA" w:rsidRDefault="004040AA" w:rsidP="004040AA">
      <w:pPr>
        <w:spacing w:after="240" w:line="240" w:lineRule="auto"/>
        <w:rPr>
          <w:rFonts w:ascii="Times New Roman" w:eastAsia="Times New Roman" w:hAnsi="Times New Roman" w:cs="Times New Roman"/>
          <w:lang w:eastAsia="en-CA"/>
        </w:rPr>
      </w:pPr>
    </w:p>
    <w:p w14:paraId="14C1CB98" w14:textId="77777777" w:rsidR="004040AA" w:rsidRPr="00135284" w:rsidRDefault="004040AA">
      <w:pPr>
        <w:rPr>
          <w:lang w:val="en-US"/>
        </w:rPr>
      </w:pPr>
    </w:p>
    <w:sectPr w:rsidR="004040AA" w:rsidRPr="00135284">
      <w:footerReference w:type="default" r:id="rId3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ivia Bizikova" w:date="2024-06-17T10:30:00Z" w:initials="LB">
    <w:p w14:paraId="4E03AB03" w14:textId="77777777" w:rsidR="002B0A96" w:rsidRDefault="002B0A96" w:rsidP="002B0A96">
      <w:pPr>
        <w:pStyle w:val="CommentText"/>
      </w:pPr>
      <w:r>
        <w:rPr>
          <w:rStyle w:val="CommentReference"/>
        </w:rPr>
        <w:annotationRef/>
      </w:r>
      <w:r>
        <w:t>This section is copied from the Carleton program web-site and I understood from our last meeting that this should not change so I did not change it; I am to keep it like this and if cha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03A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203059" w16cex:dateUtc="2024-06-17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03AB03" w16cid:durableId="60203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43EB6" w14:textId="77777777" w:rsidR="004635FC" w:rsidRDefault="004635FC" w:rsidP="00B64A43">
      <w:pPr>
        <w:spacing w:after="0" w:line="240" w:lineRule="auto"/>
      </w:pPr>
      <w:r>
        <w:separator/>
      </w:r>
    </w:p>
  </w:endnote>
  <w:endnote w:type="continuationSeparator" w:id="0">
    <w:p w14:paraId="105A2DDF" w14:textId="77777777" w:rsidR="004635FC" w:rsidRDefault="004635FC" w:rsidP="00B6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Narrow SSm B">
    <w:altName w:val="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693580"/>
      <w:docPartObj>
        <w:docPartGallery w:val="Page Numbers (Bottom of Page)"/>
        <w:docPartUnique/>
      </w:docPartObj>
    </w:sdtPr>
    <w:sdtEndPr>
      <w:rPr>
        <w:noProof/>
      </w:rPr>
    </w:sdtEndPr>
    <w:sdtContent>
      <w:p w14:paraId="32BCFD1E" w14:textId="20FA24DD" w:rsidR="000E3FD6" w:rsidRDefault="000E3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F9D9" w14:textId="77777777" w:rsidR="000E3FD6" w:rsidRDefault="000E3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ADEAD" w14:textId="77777777" w:rsidR="004635FC" w:rsidRDefault="004635FC" w:rsidP="00B64A43">
      <w:pPr>
        <w:spacing w:after="0" w:line="240" w:lineRule="auto"/>
      </w:pPr>
      <w:r>
        <w:separator/>
      </w:r>
    </w:p>
  </w:footnote>
  <w:footnote w:type="continuationSeparator" w:id="0">
    <w:p w14:paraId="1D864111" w14:textId="77777777" w:rsidR="004635FC" w:rsidRDefault="004635FC" w:rsidP="00B64A43">
      <w:pPr>
        <w:spacing w:after="0" w:line="240" w:lineRule="auto"/>
      </w:pPr>
      <w:r>
        <w:continuationSeparator/>
      </w:r>
    </w:p>
  </w:footnote>
  <w:footnote w:id="1">
    <w:p w14:paraId="2993D8B6" w14:textId="5028B11A" w:rsidR="00B64A43" w:rsidRPr="00B64A43" w:rsidRDefault="00B64A43">
      <w:pPr>
        <w:pStyle w:val="FootnoteText"/>
        <w:rPr>
          <w:lang w:val="en-US"/>
        </w:rPr>
      </w:pPr>
      <w:r>
        <w:rPr>
          <w:rStyle w:val="FootnoteReference"/>
        </w:rPr>
        <w:footnoteRef/>
      </w:r>
      <w:r>
        <w:t xml:space="preserve"> </w:t>
      </w:r>
      <w:r>
        <w:rPr>
          <w:lang w:val="en-US"/>
        </w:rPr>
        <w:t xml:space="preserve">See also the suggested reading: </w:t>
      </w:r>
      <w:hyperlink r:id="rId1" w:history="1">
        <w:r w:rsidR="00C641AA">
          <w:rPr>
            <w:rStyle w:val="Hyperlink"/>
          </w:rPr>
          <w:t>How to write a policy brief | IDRC - International Development Research Centre (idrc-crdi.ca)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20D65"/>
    <w:multiLevelType w:val="hybridMultilevel"/>
    <w:tmpl w:val="FE4416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41C4137"/>
    <w:multiLevelType w:val="hybridMultilevel"/>
    <w:tmpl w:val="643E20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A5B057D"/>
    <w:multiLevelType w:val="hybridMultilevel"/>
    <w:tmpl w:val="52A4D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EB5906"/>
    <w:multiLevelType w:val="hybridMultilevel"/>
    <w:tmpl w:val="02A4CD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B1E0C22"/>
    <w:multiLevelType w:val="multilevel"/>
    <w:tmpl w:val="44BC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642892">
    <w:abstractNumId w:val="4"/>
  </w:num>
  <w:num w:numId="2" w16cid:durableId="848250712">
    <w:abstractNumId w:val="1"/>
  </w:num>
  <w:num w:numId="3" w16cid:durableId="878593692">
    <w:abstractNumId w:val="0"/>
  </w:num>
  <w:num w:numId="4" w16cid:durableId="1283805896">
    <w:abstractNumId w:val="3"/>
  </w:num>
  <w:num w:numId="5" w16cid:durableId="7071417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via Bizikova">
    <w15:presenceInfo w15:providerId="AD" w15:userId="S::lbizikova@iisd.ca::9d8deb42-7167-4f7a-a398-34f8f3b69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37"/>
    <w:rsid w:val="0000230F"/>
    <w:rsid w:val="000042ED"/>
    <w:rsid w:val="00007F3E"/>
    <w:rsid w:val="000315E6"/>
    <w:rsid w:val="00034502"/>
    <w:rsid w:val="0003456B"/>
    <w:rsid w:val="0006797C"/>
    <w:rsid w:val="00074FD2"/>
    <w:rsid w:val="0008345C"/>
    <w:rsid w:val="00085FB5"/>
    <w:rsid w:val="000912DF"/>
    <w:rsid w:val="000C0E96"/>
    <w:rsid w:val="000C2846"/>
    <w:rsid w:val="000D095C"/>
    <w:rsid w:val="000D11C4"/>
    <w:rsid w:val="000E3FD6"/>
    <w:rsid w:val="00114C9D"/>
    <w:rsid w:val="00125C5F"/>
    <w:rsid w:val="00135284"/>
    <w:rsid w:val="001406FB"/>
    <w:rsid w:val="00162C7A"/>
    <w:rsid w:val="001809A1"/>
    <w:rsid w:val="001823F3"/>
    <w:rsid w:val="00190E15"/>
    <w:rsid w:val="0019244E"/>
    <w:rsid w:val="001A08EE"/>
    <w:rsid w:val="001A2DF4"/>
    <w:rsid w:val="001A7968"/>
    <w:rsid w:val="001B2041"/>
    <w:rsid w:val="001B5ACC"/>
    <w:rsid w:val="001B7F85"/>
    <w:rsid w:val="001C2219"/>
    <w:rsid w:val="001C5EA5"/>
    <w:rsid w:val="001D6B3B"/>
    <w:rsid w:val="001E54A7"/>
    <w:rsid w:val="001F062B"/>
    <w:rsid w:val="001F1B64"/>
    <w:rsid w:val="001F2AF6"/>
    <w:rsid w:val="00204EFD"/>
    <w:rsid w:val="002434F7"/>
    <w:rsid w:val="00244695"/>
    <w:rsid w:val="002646C2"/>
    <w:rsid w:val="0026527E"/>
    <w:rsid w:val="00276C49"/>
    <w:rsid w:val="0027781B"/>
    <w:rsid w:val="0028155F"/>
    <w:rsid w:val="002B0A96"/>
    <w:rsid w:val="002C2C4B"/>
    <w:rsid w:val="002D1457"/>
    <w:rsid w:val="002D7C59"/>
    <w:rsid w:val="00320FDC"/>
    <w:rsid w:val="00347521"/>
    <w:rsid w:val="003552EC"/>
    <w:rsid w:val="00366141"/>
    <w:rsid w:val="003725EF"/>
    <w:rsid w:val="00381B43"/>
    <w:rsid w:val="00383355"/>
    <w:rsid w:val="00383367"/>
    <w:rsid w:val="00383A73"/>
    <w:rsid w:val="003A014C"/>
    <w:rsid w:val="003B4AD3"/>
    <w:rsid w:val="003C67A7"/>
    <w:rsid w:val="003E2813"/>
    <w:rsid w:val="003E5B5E"/>
    <w:rsid w:val="003E5BE0"/>
    <w:rsid w:val="003E779A"/>
    <w:rsid w:val="003F503E"/>
    <w:rsid w:val="003F59B6"/>
    <w:rsid w:val="00402AD0"/>
    <w:rsid w:val="004040AA"/>
    <w:rsid w:val="00424B59"/>
    <w:rsid w:val="004635FC"/>
    <w:rsid w:val="00490D0D"/>
    <w:rsid w:val="00497963"/>
    <w:rsid w:val="00497F1F"/>
    <w:rsid w:val="004A0725"/>
    <w:rsid w:val="004A2AA7"/>
    <w:rsid w:val="004A3537"/>
    <w:rsid w:val="004A4662"/>
    <w:rsid w:val="004B6EC3"/>
    <w:rsid w:val="004E3371"/>
    <w:rsid w:val="004F6604"/>
    <w:rsid w:val="004F7339"/>
    <w:rsid w:val="005075AC"/>
    <w:rsid w:val="00520286"/>
    <w:rsid w:val="00530EBB"/>
    <w:rsid w:val="005332CE"/>
    <w:rsid w:val="005435FB"/>
    <w:rsid w:val="00561C26"/>
    <w:rsid w:val="00564FE3"/>
    <w:rsid w:val="00567CE1"/>
    <w:rsid w:val="005818A8"/>
    <w:rsid w:val="0058300D"/>
    <w:rsid w:val="00585D92"/>
    <w:rsid w:val="0059055D"/>
    <w:rsid w:val="00590F9F"/>
    <w:rsid w:val="005959AA"/>
    <w:rsid w:val="005B2217"/>
    <w:rsid w:val="005B555A"/>
    <w:rsid w:val="005E02F8"/>
    <w:rsid w:val="005F3CC4"/>
    <w:rsid w:val="00614F2D"/>
    <w:rsid w:val="00621376"/>
    <w:rsid w:val="00623841"/>
    <w:rsid w:val="006307D0"/>
    <w:rsid w:val="00636C79"/>
    <w:rsid w:val="006477BB"/>
    <w:rsid w:val="00654D69"/>
    <w:rsid w:val="0067421D"/>
    <w:rsid w:val="006A629D"/>
    <w:rsid w:val="006A6933"/>
    <w:rsid w:val="006B11F2"/>
    <w:rsid w:val="006E2789"/>
    <w:rsid w:val="006E4A27"/>
    <w:rsid w:val="006E6D91"/>
    <w:rsid w:val="006F45BA"/>
    <w:rsid w:val="006F73F7"/>
    <w:rsid w:val="00700552"/>
    <w:rsid w:val="00703652"/>
    <w:rsid w:val="00703BC8"/>
    <w:rsid w:val="00761474"/>
    <w:rsid w:val="00766E05"/>
    <w:rsid w:val="00772173"/>
    <w:rsid w:val="00783FF3"/>
    <w:rsid w:val="0078523D"/>
    <w:rsid w:val="00790769"/>
    <w:rsid w:val="007A0294"/>
    <w:rsid w:val="007A1C0D"/>
    <w:rsid w:val="007A4F7F"/>
    <w:rsid w:val="007A6074"/>
    <w:rsid w:val="007B080E"/>
    <w:rsid w:val="007D07F7"/>
    <w:rsid w:val="007F461C"/>
    <w:rsid w:val="00806A1A"/>
    <w:rsid w:val="008166B1"/>
    <w:rsid w:val="00826241"/>
    <w:rsid w:val="0083144D"/>
    <w:rsid w:val="008457BE"/>
    <w:rsid w:val="0087219F"/>
    <w:rsid w:val="00873730"/>
    <w:rsid w:val="0088345F"/>
    <w:rsid w:val="008A073E"/>
    <w:rsid w:val="008A5641"/>
    <w:rsid w:val="008B39DB"/>
    <w:rsid w:val="008B3FE8"/>
    <w:rsid w:val="008B562E"/>
    <w:rsid w:val="008D7ADF"/>
    <w:rsid w:val="008D7C26"/>
    <w:rsid w:val="00906EA8"/>
    <w:rsid w:val="00924085"/>
    <w:rsid w:val="00936681"/>
    <w:rsid w:val="009478E3"/>
    <w:rsid w:val="00974001"/>
    <w:rsid w:val="00977066"/>
    <w:rsid w:val="009805F3"/>
    <w:rsid w:val="009933CD"/>
    <w:rsid w:val="0099710B"/>
    <w:rsid w:val="009A4A4E"/>
    <w:rsid w:val="009B0985"/>
    <w:rsid w:val="009B6454"/>
    <w:rsid w:val="009E6F69"/>
    <w:rsid w:val="00A2002C"/>
    <w:rsid w:val="00A2248A"/>
    <w:rsid w:val="00A27129"/>
    <w:rsid w:val="00A468D3"/>
    <w:rsid w:val="00A50587"/>
    <w:rsid w:val="00A50AC4"/>
    <w:rsid w:val="00A51871"/>
    <w:rsid w:val="00A56A9A"/>
    <w:rsid w:val="00A75EE5"/>
    <w:rsid w:val="00A83320"/>
    <w:rsid w:val="00A91657"/>
    <w:rsid w:val="00AA1F2B"/>
    <w:rsid w:val="00AB073D"/>
    <w:rsid w:val="00AB102A"/>
    <w:rsid w:val="00AC3788"/>
    <w:rsid w:val="00AC38F4"/>
    <w:rsid w:val="00AC5FB9"/>
    <w:rsid w:val="00AD068D"/>
    <w:rsid w:val="00AD1365"/>
    <w:rsid w:val="00AD5904"/>
    <w:rsid w:val="00B13528"/>
    <w:rsid w:val="00B26E4E"/>
    <w:rsid w:val="00B34205"/>
    <w:rsid w:val="00B644C0"/>
    <w:rsid w:val="00B64A43"/>
    <w:rsid w:val="00B6607E"/>
    <w:rsid w:val="00B72039"/>
    <w:rsid w:val="00B74AA0"/>
    <w:rsid w:val="00B75FC4"/>
    <w:rsid w:val="00B77E0D"/>
    <w:rsid w:val="00B91898"/>
    <w:rsid w:val="00BA47FB"/>
    <w:rsid w:val="00BA51C3"/>
    <w:rsid w:val="00BB212D"/>
    <w:rsid w:val="00BB433E"/>
    <w:rsid w:val="00BB4A07"/>
    <w:rsid w:val="00BB4AD1"/>
    <w:rsid w:val="00BC41B9"/>
    <w:rsid w:val="00BE36B9"/>
    <w:rsid w:val="00C10A90"/>
    <w:rsid w:val="00C10FE3"/>
    <w:rsid w:val="00C162E3"/>
    <w:rsid w:val="00C2222E"/>
    <w:rsid w:val="00C302BD"/>
    <w:rsid w:val="00C32517"/>
    <w:rsid w:val="00C333C9"/>
    <w:rsid w:val="00C42C57"/>
    <w:rsid w:val="00C4509B"/>
    <w:rsid w:val="00C641AA"/>
    <w:rsid w:val="00C658BA"/>
    <w:rsid w:val="00C663BE"/>
    <w:rsid w:val="00C73264"/>
    <w:rsid w:val="00C73E13"/>
    <w:rsid w:val="00C74339"/>
    <w:rsid w:val="00C7783F"/>
    <w:rsid w:val="00CA5275"/>
    <w:rsid w:val="00CB37F3"/>
    <w:rsid w:val="00CC2E47"/>
    <w:rsid w:val="00CC6320"/>
    <w:rsid w:val="00D200C9"/>
    <w:rsid w:val="00D253BA"/>
    <w:rsid w:val="00D309D5"/>
    <w:rsid w:val="00D5546B"/>
    <w:rsid w:val="00D65597"/>
    <w:rsid w:val="00D74ABE"/>
    <w:rsid w:val="00DA0D06"/>
    <w:rsid w:val="00DA4256"/>
    <w:rsid w:val="00DB0AF9"/>
    <w:rsid w:val="00DB6EA6"/>
    <w:rsid w:val="00DC43BD"/>
    <w:rsid w:val="00DF288B"/>
    <w:rsid w:val="00E009A3"/>
    <w:rsid w:val="00E04197"/>
    <w:rsid w:val="00E05168"/>
    <w:rsid w:val="00E123C1"/>
    <w:rsid w:val="00E17799"/>
    <w:rsid w:val="00E201A3"/>
    <w:rsid w:val="00E204E4"/>
    <w:rsid w:val="00E243D0"/>
    <w:rsid w:val="00E26952"/>
    <w:rsid w:val="00E374B1"/>
    <w:rsid w:val="00E42632"/>
    <w:rsid w:val="00E609BA"/>
    <w:rsid w:val="00E914B8"/>
    <w:rsid w:val="00EB49EB"/>
    <w:rsid w:val="00EC0CFB"/>
    <w:rsid w:val="00EC70DB"/>
    <w:rsid w:val="00F00658"/>
    <w:rsid w:val="00F11E00"/>
    <w:rsid w:val="00F15539"/>
    <w:rsid w:val="00F25E9C"/>
    <w:rsid w:val="00F270B5"/>
    <w:rsid w:val="00F42792"/>
    <w:rsid w:val="00F46B3A"/>
    <w:rsid w:val="00F6010D"/>
    <w:rsid w:val="00F76BAC"/>
    <w:rsid w:val="00F84CF9"/>
    <w:rsid w:val="00F86145"/>
    <w:rsid w:val="00FA5D62"/>
    <w:rsid w:val="00FB0120"/>
    <w:rsid w:val="00FC730C"/>
    <w:rsid w:val="00FD235B"/>
    <w:rsid w:val="00FE509F"/>
    <w:rsid w:val="00FE778E"/>
    <w:rsid w:val="00FF1468"/>
    <w:rsid w:val="00FF5A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BB9A"/>
  <w15:chartTrackingRefBased/>
  <w15:docId w15:val="{9C5DFC24-9A63-4978-AA9E-EA86D1C2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537"/>
    <w:rPr>
      <w:rFonts w:eastAsiaTheme="majorEastAsia" w:cstheme="majorBidi"/>
      <w:color w:val="272727" w:themeColor="text1" w:themeTint="D8"/>
    </w:rPr>
  </w:style>
  <w:style w:type="paragraph" w:styleId="Title">
    <w:name w:val="Title"/>
    <w:basedOn w:val="Normal"/>
    <w:next w:val="Normal"/>
    <w:link w:val="TitleChar"/>
    <w:uiPriority w:val="10"/>
    <w:qFormat/>
    <w:rsid w:val="004A3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537"/>
    <w:pPr>
      <w:spacing w:before="160"/>
      <w:jc w:val="center"/>
    </w:pPr>
    <w:rPr>
      <w:i/>
      <w:iCs/>
      <w:color w:val="404040" w:themeColor="text1" w:themeTint="BF"/>
    </w:rPr>
  </w:style>
  <w:style w:type="character" w:customStyle="1" w:styleId="QuoteChar">
    <w:name w:val="Quote Char"/>
    <w:basedOn w:val="DefaultParagraphFont"/>
    <w:link w:val="Quote"/>
    <w:uiPriority w:val="29"/>
    <w:rsid w:val="004A3537"/>
    <w:rPr>
      <w:i/>
      <w:iCs/>
      <w:color w:val="404040" w:themeColor="text1" w:themeTint="BF"/>
    </w:rPr>
  </w:style>
  <w:style w:type="paragraph" w:styleId="ListParagraph">
    <w:name w:val="List Paragraph"/>
    <w:basedOn w:val="Normal"/>
    <w:uiPriority w:val="34"/>
    <w:qFormat/>
    <w:rsid w:val="004A3537"/>
    <w:pPr>
      <w:ind w:left="720"/>
      <w:contextualSpacing/>
    </w:pPr>
  </w:style>
  <w:style w:type="character" w:styleId="IntenseEmphasis">
    <w:name w:val="Intense Emphasis"/>
    <w:basedOn w:val="DefaultParagraphFont"/>
    <w:uiPriority w:val="21"/>
    <w:qFormat/>
    <w:rsid w:val="004A3537"/>
    <w:rPr>
      <w:i/>
      <w:iCs/>
      <w:color w:val="0F4761" w:themeColor="accent1" w:themeShade="BF"/>
    </w:rPr>
  </w:style>
  <w:style w:type="paragraph" w:styleId="IntenseQuote">
    <w:name w:val="Intense Quote"/>
    <w:basedOn w:val="Normal"/>
    <w:next w:val="Normal"/>
    <w:link w:val="IntenseQuoteChar"/>
    <w:uiPriority w:val="30"/>
    <w:qFormat/>
    <w:rsid w:val="004A3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537"/>
    <w:rPr>
      <w:i/>
      <w:iCs/>
      <w:color w:val="0F4761" w:themeColor="accent1" w:themeShade="BF"/>
    </w:rPr>
  </w:style>
  <w:style w:type="character" w:styleId="IntenseReference">
    <w:name w:val="Intense Reference"/>
    <w:basedOn w:val="DefaultParagraphFont"/>
    <w:uiPriority w:val="32"/>
    <w:qFormat/>
    <w:rsid w:val="004A3537"/>
    <w:rPr>
      <w:b/>
      <w:bCs/>
      <w:smallCaps/>
      <w:color w:val="0F4761" w:themeColor="accent1" w:themeShade="BF"/>
      <w:spacing w:val="5"/>
    </w:rPr>
  </w:style>
  <w:style w:type="character" w:styleId="Hyperlink">
    <w:name w:val="Hyperlink"/>
    <w:basedOn w:val="DefaultParagraphFont"/>
    <w:uiPriority w:val="99"/>
    <w:unhideWhenUsed/>
    <w:rsid w:val="004A3537"/>
    <w:rPr>
      <w:color w:val="0000FF"/>
      <w:u w:val="single"/>
    </w:rPr>
  </w:style>
  <w:style w:type="table" w:styleId="TableGrid">
    <w:name w:val="Table Grid"/>
    <w:basedOn w:val="TableNormal"/>
    <w:uiPriority w:val="39"/>
    <w:rsid w:val="00BC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2C7A"/>
    <w:rPr>
      <w:color w:val="605E5C"/>
      <w:shd w:val="clear" w:color="auto" w:fill="E1DFDD"/>
    </w:rPr>
  </w:style>
  <w:style w:type="character" w:styleId="FollowedHyperlink">
    <w:name w:val="FollowedHyperlink"/>
    <w:basedOn w:val="DefaultParagraphFont"/>
    <w:uiPriority w:val="99"/>
    <w:semiHidden/>
    <w:unhideWhenUsed/>
    <w:rsid w:val="00007F3E"/>
    <w:rPr>
      <w:color w:val="96607D" w:themeColor="followedHyperlink"/>
      <w:u w:val="single"/>
    </w:rPr>
  </w:style>
  <w:style w:type="paragraph" w:styleId="FootnoteText">
    <w:name w:val="footnote text"/>
    <w:basedOn w:val="Normal"/>
    <w:link w:val="FootnoteTextChar"/>
    <w:uiPriority w:val="99"/>
    <w:semiHidden/>
    <w:unhideWhenUsed/>
    <w:rsid w:val="00B64A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4A43"/>
    <w:rPr>
      <w:sz w:val="20"/>
      <w:szCs w:val="20"/>
    </w:rPr>
  </w:style>
  <w:style w:type="character" w:styleId="FootnoteReference">
    <w:name w:val="footnote reference"/>
    <w:basedOn w:val="DefaultParagraphFont"/>
    <w:uiPriority w:val="99"/>
    <w:semiHidden/>
    <w:unhideWhenUsed/>
    <w:rsid w:val="00B64A43"/>
    <w:rPr>
      <w:vertAlign w:val="superscript"/>
    </w:rPr>
  </w:style>
  <w:style w:type="paragraph" w:styleId="Header">
    <w:name w:val="header"/>
    <w:basedOn w:val="Normal"/>
    <w:link w:val="HeaderChar"/>
    <w:uiPriority w:val="99"/>
    <w:unhideWhenUsed/>
    <w:rsid w:val="000E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D6"/>
  </w:style>
  <w:style w:type="paragraph" w:styleId="Footer">
    <w:name w:val="footer"/>
    <w:basedOn w:val="Normal"/>
    <w:link w:val="FooterChar"/>
    <w:uiPriority w:val="99"/>
    <w:unhideWhenUsed/>
    <w:rsid w:val="000E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D6"/>
  </w:style>
  <w:style w:type="character" w:styleId="CommentReference">
    <w:name w:val="annotation reference"/>
    <w:basedOn w:val="DefaultParagraphFont"/>
    <w:uiPriority w:val="99"/>
    <w:semiHidden/>
    <w:unhideWhenUsed/>
    <w:rsid w:val="00BA47FB"/>
    <w:rPr>
      <w:sz w:val="16"/>
      <w:szCs w:val="16"/>
    </w:rPr>
  </w:style>
  <w:style w:type="paragraph" w:styleId="CommentText">
    <w:name w:val="annotation text"/>
    <w:basedOn w:val="Normal"/>
    <w:link w:val="CommentTextChar"/>
    <w:uiPriority w:val="99"/>
    <w:unhideWhenUsed/>
    <w:rsid w:val="00BA47FB"/>
    <w:pPr>
      <w:spacing w:line="240" w:lineRule="auto"/>
    </w:pPr>
    <w:rPr>
      <w:sz w:val="20"/>
      <w:szCs w:val="20"/>
    </w:rPr>
  </w:style>
  <w:style w:type="character" w:customStyle="1" w:styleId="CommentTextChar">
    <w:name w:val="Comment Text Char"/>
    <w:basedOn w:val="DefaultParagraphFont"/>
    <w:link w:val="CommentText"/>
    <w:uiPriority w:val="99"/>
    <w:rsid w:val="00BA47FB"/>
    <w:rPr>
      <w:sz w:val="20"/>
      <w:szCs w:val="20"/>
    </w:rPr>
  </w:style>
  <w:style w:type="paragraph" w:styleId="CommentSubject">
    <w:name w:val="annotation subject"/>
    <w:basedOn w:val="CommentText"/>
    <w:next w:val="CommentText"/>
    <w:link w:val="CommentSubjectChar"/>
    <w:uiPriority w:val="99"/>
    <w:semiHidden/>
    <w:unhideWhenUsed/>
    <w:rsid w:val="00BA47FB"/>
    <w:rPr>
      <w:b/>
      <w:bCs/>
    </w:rPr>
  </w:style>
  <w:style w:type="character" w:customStyle="1" w:styleId="CommentSubjectChar">
    <w:name w:val="Comment Subject Char"/>
    <w:basedOn w:val="CommentTextChar"/>
    <w:link w:val="CommentSubject"/>
    <w:uiPriority w:val="99"/>
    <w:semiHidden/>
    <w:rsid w:val="00BA47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930349">
      <w:bodyDiv w:val="1"/>
      <w:marLeft w:val="0"/>
      <w:marRight w:val="0"/>
      <w:marTop w:val="0"/>
      <w:marBottom w:val="0"/>
      <w:divBdr>
        <w:top w:val="none" w:sz="0" w:space="0" w:color="auto"/>
        <w:left w:val="none" w:sz="0" w:space="0" w:color="auto"/>
        <w:bottom w:val="none" w:sz="0" w:space="0" w:color="auto"/>
        <w:right w:val="none" w:sz="0" w:space="0" w:color="auto"/>
      </w:divBdr>
    </w:div>
    <w:div w:id="1399667608">
      <w:bodyDiv w:val="1"/>
      <w:marLeft w:val="0"/>
      <w:marRight w:val="0"/>
      <w:marTop w:val="0"/>
      <w:marBottom w:val="0"/>
      <w:divBdr>
        <w:top w:val="none" w:sz="0" w:space="0" w:color="auto"/>
        <w:left w:val="none" w:sz="0" w:space="0" w:color="auto"/>
        <w:bottom w:val="none" w:sz="0" w:space="0" w:color="auto"/>
        <w:right w:val="none" w:sz="0" w:space="0" w:color="auto"/>
      </w:divBdr>
    </w:div>
    <w:div w:id="196349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a/Climate-Society-Transforming-Robin-Leichenko/dp/1509559280" TargetMode="External"/><Relationship Id="rId18" Type="http://schemas.openxmlformats.org/officeDocument/2006/relationships/hyperlink" Target="https://www.frontiersin.org/articles/10.3389/fclim.2023.1189125/full" TargetMode="External"/><Relationship Id="rId26" Type="http://schemas.openxmlformats.org/officeDocument/2006/relationships/hyperlink" Target="https://www.nature.com/nclimate/submission-guidelines/aip-and-formatting" TargetMode="External"/><Relationship Id="rId39" Type="http://schemas.openxmlformats.org/officeDocument/2006/relationships/footer" Target="footer1.xml"/><Relationship Id="rId21" Type="http://schemas.openxmlformats.org/officeDocument/2006/relationships/hyperlink" Target="https://www.idrc-crdi.ca/en/funding/resources-idrc-grantees/how-write-policy-brief?gad_source=1" TargetMode="External"/><Relationship Id="rId34" Type="http://schemas.openxmlformats.org/officeDocument/2006/relationships/hyperlink" Target="http://www.carleton.ca/csas/writing-service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pcc.ch/report/ar6/syr/downloads/report/IPCC_AR6_SYR_SPM.pdf" TargetMode="External"/><Relationship Id="rId20" Type="http://schemas.openxmlformats.org/officeDocument/2006/relationships/hyperlink" Target="https://wedocs.unep.org/bitstream/handle/20.500.11822/43922/EGR2023.pdf?sequence=3&amp;isAllowed=y" TargetMode="External"/><Relationship Id="rId29" Type="http://schemas.openxmlformats.org/officeDocument/2006/relationships/hyperlink" Target="http://www.carleton.ca/equity/wp-content/uploads/Student-Guide-to-Academic-Accommodation.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openknowledge.fao.org/server/api/core/bitstreams/8b27c570-2f8b-4350-8d5a-8e82432e6db7/content" TargetMode="External"/><Relationship Id="rId32" Type="http://schemas.openxmlformats.org/officeDocument/2006/relationships/hyperlink" Target="%20https://carleton.ca/senate/wp-content/uploads/Accommodation-for-Student-Activities-1.pdf" TargetMode="External"/><Relationship Id="rId37" Type="http://schemas.openxmlformats.org/officeDocument/2006/relationships/hyperlink" Target="http://carleton.ca/student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digo.ca/en-ca/climate-and-society-transforming-the-future/9781509559282.html?utm_campaign=alwayson&amp;utm_medium=search&amp;utm_source=google_pmax&amp;utm_id=20240627_wk13&amp;utm_content=en_pmax_smartshop_books_kids_en&amp;utm_term=books&amp;gad_source=1&amp;gclid=Cj0KCQjwiuC2BhDSARIsALOVfBL1NJumqsjILd6ZzyhiltApskjCgCOxOpjxXM5rPVaM5a-tDalz8D0aAhSBEALw_wcB" TargetMode="External"/><Relationship Id="rId23" Type="http://schemas.openxmlformats.org/officeDocument/2006/relationships/hyperlink" Target="https://doi.org/10.4060/cc3017en" TargetMode="External"/><Relationship Id="rId28" Type="http://schemas.openxmlformats.org/officeDocument/2006/relationships/hyperlink" Target="mailto:pmc@carleton.ca" TargetMode="External"/><Relationship Id="rId36" Type="http://schemas.openxmlformats.org/officeDocument/2006/relationships/hyperlink" Target="https://carleton.ca/its/all-services/email/carleton-student-email/" TargetMode="External"/><Relationship Id="rId10" Type="http://schemas.microsoft.com/office/2016/09/relationships/commentsIds" Target="commentsIds.xml"/><Relationship Id="rId19" Type="http://schemas.openxmlformats.org/officeDocument/2006/relationships/hyperlink" Target="https://doi.org/10.59117/20.500.11822/43922" TargetMode="External"/><Relationship Id="rId31" Type="http://schemas.openxmlformats.org/officeDocument/2006/relationships/hyperlink" Target="http://www.carleton.ca/sexual-violence-suppor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wiley.com/en-ae/Climate+and+Society%3A+Transforming+the+Future%2C+2nd+Edition-p-9781509559299" TargetMode="External"/><Relationship Id="rId22" Type="http://schemas.openxmlformats.org/officeDocument/2006/relationships/hyperlink" Target="https://www.unep.org/resources/adaptation-gap-report-2023" TargetMode="External"/><Relationship Id="rId27" Type="http://schemas.openxmlformats.org/officeDocument/2006/relationships/hyperlink" Target="https://calendar.carleton.ca/undergrad/regulations/academicregulationsoftheuniversity/" TargetMode="External"/><Relationship Id="rId30" Type="http://schemas.openxmlformats.org/officeDocument/2006/relationships/hyperlink" Target="http://www.carleton.ca/equity/wp-content/uploads/Student-Guide-to-Academic-Accommodation.pdf" TargetMode="External"/><Relationship Id="rId35" Type="http://schemas.openxmlformats.org/officeDocument/2006/relationships/hyperlink" Target="https://carleton.ca/csas/group-support/pass/"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carleton.ca/bgins/wp-content/uploads/GINS-3020.pdf" TargetMode="External"/><Relationship Id="rId17" Type="http://schemas.openxmlformats.org/officeDocument/2006/relationships/hyperlink" Target="https://unstats.un.org/sdgs/report/2022/The-Sustainable-Development-Goals-Report-2022.pdf" TargetMode="External"/><Relationship Id="rId25" Type="http://schemas.openxmlformats.org/officeDocument/2006/relationships/hyperlink" Target="https://www.unep.org/resources/geo-6-youth" TargetMode="External"/><Relationship Id="rId33" Type="http://schemas.openxmlformats.org/officeDocument/2006/relationships/hyperlink" Target="https://carleton.ca/career/" TargetMode="External"/><Relationship Id="rId38" Type="http://schemas.openxmlformats.org/officeDocument/2006/relationships/hyperlink" Target="https://students.carleton.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drc-crdi.ca/en/funding/resources-idrc-grantees/how-write-policy-brief?gad_sour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D6E4-3D92-4C44-9003-646090A5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3301</Words>
  <Characters>18821</Characters>
  <Application>Microsoft Office Word</Application>
  <DocSecurity>0</DocSecurity>
  <Lines>156</Lines>
  <Paragraphs>44</Paragraphs>
  <ScaleCrop>false</ScaleCrop>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Bizikova</dc:creator>
  <cp:keywords/>
  <dc:description/>
  <cp:lastModifiedBy>Livia Bizikova</cp:lastModifiedBy>
  <cp:revision>12</cp:revision>
  <dcterms:created xsi:type="dcterms:W3CDTF">2024-09-04T14:39:00Z</dcterms:created>
  <dcterms:modified xsi:type="dcterms:W3CDTF">2024-09-04T17:20:00Z</dcterms:modified>
</cp:coreProperties>
</file>