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E292C" w14:textId="271B6DF7" w:rsidR="00DE7242" w:rsidRPr="00C75327" w:rsidRDefault="00DE7242" w:rsidP="00DE7242">
      <w:pPr>
        <w:rPr>
          <w:rFonts w:eastAsia="Times New Roman" w:cs="Times New Roman"/>
          <w:b/>
          <w:bCs/>
          <w:color w:val="000000"/>
          <w:kern w:val="0"/>
          <w:sz w:val="22"/>
          <w:szCs w:val="22"/>
          <w:lang w:val="en-CA"/>
          <w14:ligatures w14:val="none"/>
        </w:rPr>
      </w:pPr>
      <w:r w:rsidRPr="00C75327">
        <w:rPr>
          <w:rFonts w:eastAsia="Times New Roman" w:cs="Times New Roman"/>
          <w:b/>
          <w:bCs/>
          <w:color w:val="000000"/>
          <w:kern w:val="0"/>
          <w:sz w:val="22"/>
          <w:szCs w:val="22"/>
          <w:lang w:val="en-CA"/>
          <w14:ligatures w14:val="none"/>
        </w:rPr>
        <w:t>War and Climate Reading Group</w:t>
      </w:r>
      <w:r w:rsidR="00C75327">
        <w:rPr>
          <w:rFonts w:eastAsia="Times New Roman" w:cs="Times New Roman"/>
          <w:b/>
          <w:bCs/>
          <w:color w:val="000000"/>
          <w:kern w:val="0"/>
          <w:sz w:val="22"/>
          <w:szCs w:val="22"/>
          <w:lang w:val="en-CA"/>
          <w14:ligatures w14:val="none"/>
        </w:rPr>
        <w:t>, July 13</w:t>
      </w:r>
    </w:p>
    <w:p w14:paraId="41924685" w14:textId="682BC2DD" w:rsidR="00DE7242" w:rsidRPr="00C75327" w:rsidRDefault="00DE7242" w:rsidP="00DE7242">
      <w:pPr>
        <w:rPr>
          <w:rFonts w:eastAsia="Times New Roman" w:cs="Times New Roman"/>
          <w:i/>
          <w:iCs/>
          <w:kern w:val="0"/>
          <w:szCs w:val="24"/>
          <w:lang w:val="en-CA"/>
          <w14:ligatures w14:val="none"/>
        </w:rPr>
      </w:pPr>
      <w:r w:rsidRPr="00DE7242">
        <w:rPr>
          <w:rFonts w:eastAsia="Times New Roman" w:cs="Times New Roman"/>
          <w:color w:val="000000"/>
          <w:kern w:val="0"/>
          <w:sz w:val="22"/>
          <w:szCs w:val="22"/>
          <w:lang w:val="en-CA"/>
          <w14:ligatures w14:val="none"/>
        </w:rPr>
        <w:t xml:space="preserve">Summary notes from our </w:t>
      </w:r>
      <w:r w:rsidR="00C75327">
        <w:rPr>
          <w:rFonts w:eastAsia="Times New Roman" w:cs="Times New Roman"/>
          <w:color w:val="000000"/>
          <w:kern w:val="0"/>
          <w:sz w:val="22"/>
          <w:szCs w:val="22"/>
          <w:lang w:val="en-CA"/>
          <w14:ligatures w14:val="none"/>
        </w:rPr>
        <w:t xml:space="preserve">discussion of Andreas Malm's </w:t>
      </w:r>
      <w:r w:rsidR="00C75327">
        <w:rPr>
          <w:rFonts w:eastAsia="Times New Roman" w:cs="Times New Roman"/>
          <w:i/>
          <w:iCs/>
          <w:color w:val="000000"/>
          <w:kern w:val="0"/>
          <w:sz w:val="22"/>
          <w:szCs w:val="22"/>
          <w:lang w:val="en-CA"/>
          <w14:ligatures w14:val="none"/>
        </w:rPr>
        <w:t>The Destruction of Palestine is the Destruction of Earth</w:t>
      </w:r>
    </w:p>
    <w:p w14:paraId="23A83914" w14:textId="77777777" w:rsidR="00DE7242" w:rsidRPr="00DE7242" w:rsidRDefault="00DE7242" w:rsidP="00DE7242">
      <w:pPr>
        <w:rPr>
          <w:rFonts w:eastAsia="Times New Roman" w:cs="Times New Roman"/>
          <w:kern w:val="0"/>
          <w:szCs w:val="24"/>
          <w:lang w:val="en-CA"/>
          <w14:ligatures w14:val="none"/>
        </w:rPr>
      </w:pPr>
    </w:p>
    <w:p w14:paraId="07A2892A" w14:textId="4AF77C04" w:rsidR="00DE7242" w:rsidRPr="00DE7242" w:rsidRDefault="00DE7242" w:rsidP="00DE7242">
      <w:pPr>
        <w:rPr>
          <w:rFonts w:eastAsia="Times New Roman" w:cs="Times New Roman"/>
          <w:kern w:val="0"/>
          <w:szCs w:val="24"/>
          <w:lang w:val="en-CA"/>
          <w14:ligatures w14:val="none"/>
        </w:rPr>
      </w:pPr>
      <w:r w:rsidRPr="00DE7242">
        <w:rPr>
          <w:rFonts w:eastAsia="Times New Roman" w:cs="Times New Roman"/>
          <w:color w:val="000000"/>
          <w:kern w:val="0"/>
          <w:sz w:val="22"/>
          <w:szCs w:val="22"/>
          <w:lang w:val="en-CA"/>
          <w14:ligatures w14:val="none"/>
        </w:rPr>
        <w:t xml:space="preserve">Reading Andreas Malm’s </w:t>
      </w:r>
      <w:proofErr w:type="gramStart"/>
      <w:r w:rsidRPr="00DE7242">
        <w:rPr>
          <w:rFonts w:eastAsia="Times New Roman" w:cs="Times New Roman"/>
          <w:i/>
          <w:iCs/>
          <w:color w:val="000000"/>
          <w:kern w:val="0"/>
          <w:sz w:val="22"/>
          <w:szCs w:val="22"/>
          <w:lang w:val="en-CA"/>
          <w14:ligatures w14:val="none"/>
        </w:rPr>
        <w:t>The</w:t>
      </w:r>
      <w:proofErr w:type="gramEnd"/>
      <w:r w:rsidRPr="00DE7242">
        <w:rPr>
          <w:rFonts w:eastAsia="Times New Roman" w:cs="Times New Roman"/>
          <w:i/>
          <w:iCs/>
          <w:color w:val="000000"/>
          <w:kern w:val="0"/>
          <w:sz w:val="22"/>
          <w:szCs w:val="22"/>
          <w:lang w:val="en-CA"/>
          <w14:ligatures w14:val="none"/>
        </w:rPr>
        <w:t xml:space="preserve"> Destruction of Palestine is the Destruction of the Earth </w:t>
      </w:r>
      <w:r w:rsidRPr="00DE7242">
        <w:rPr>
          <w:rFonts w:eastAsia="Times New Roman" w:cs="Times New Roman"/>
          <w:color w:val="000000"/>
          <w:kern w:val="0"/>
          <w:sz w:val="22"/>
          <w:szCs w:val="22"/>
          <w:lang w:val="en-CA"/>
          <w14:ligatures w14:val="none"/>
        </w:rPr>
        <w:t xml:space="preserve">allowed us to think deeply about the relationship between the war on Gaza and the fossil fuel binge that is driving climate catastrophe today–both characterized by unchecked and seemingly boundless violence. Further, it encouraged us to think historically–in a tentative, toe-in-the water kind of way–about the relationship between </w:t>
      </w:r>
      <w:proofErr w:type="spellStart"/>
      <w:r w:rsidRPr="00DE7242">
        <w:rPr>
          <w:rFonts w:eastAsia="Times New Roman" w:cs="Times New Roman"/>
          <w:color w:val="000000"/>
          <w:kern w:val="0"/>
          <w:sz w:val="22"/>
          <w:szCs w:val="22"/>
          <w:lang w:val="en-CA"/>
          <w14:ligatures w14:val="none"/>
        </w:rPr>
        <w:t>extractivism</w:t>
      </w:r>
      <w:proofErr w:type="spellEnd"/>
      <w:r w:rsidRPr="00DE7242">
        <w:rPr>
          <w:rFonts w:eastAsia="Times New Roman" w:cs="Times New Roman"/>
          <w:color w:val="000000"/>
          <w:kern w:val="0"/>
          <w:sz w:val="22"/>
          <w:szCs w:val="22"/>
          <w:lang w:val="en-CA"/>
          <w14:ligatures w14:val="none"/>
        </w:rPr>
        <w:t xml:space="preserve"> and imperial war, as Malm himself does in this essay. The year “1840” provides a laboratory for Malm’s thinking about militarism, </w:t>
      </w:r>
      <w:proofErr w:type="spellStart"/>
      <w:r w:rsidRPr="00DE7242">
        <w:rPr>
          <w:rFonts w:eastAsia="Times New Roman" w:cs="Times New Roman"/>
          <w:color w:val="000000"/>
          <w:kern w:val="0"/>
          <w:sz w:val="22"/>
          <w:szCs w:val="22"/>
          <w:lang w:val="en-CA"/>
          <w14:ligatures w14:val="none"/>
        </w:rPr>
        <w:t>extractivism</w:t>
      </w:r>
      <w:proofErr w:type="spellEnd"/>
      <w:r w:rsidRPr="00DE7242">
        <w:rPr>
          <w:rFonts w:eastAsia="Times New Roman" w:cs="Times New Roman"/>
          <w:color w:val="000000"/>
          <w:kern w:val="0"/>
          <w:sz w:val="22"/>
          <w:szCs w:val="22"/>
          <w:lang w:val="en-CA"/>
          <w14:ligatures w14:val="none"/>
        </w:rPr>
        <w:t xml:space="preserve">, and Zionism as they pertain to British imperialism, and we spent a good deal of time discussing the work he does with this </w:t>
      </w:r>
      <w:r w:rsidR="0047477E" w:rsidRPr="0047477E">
        <w:rPr>
          <w:rFonts w:eastAsia="Times New Roman" w:cs="Times New Roman"/>
          <w:color w:val="000000"/>
          <w:kern w:val="0"/>
          <w:sz w:val="22"/>
          <w:szCs w:val="22"/>
          <w:lang w:val="en-CA"/>
          <w14:ligatures w14:val="none"/>
        </w:rPr>
        <w:t xml:space="preserve">single </w:t>
      </w:r>
      <w:r w:rsidRPr="00DE7242">
        <w:rPr>
          <w:rFonts w:eastAsia="Times New Roman" w:cs="Times New Roman"/>
          <w:color w:val="000000"/>
          <w:kern w:val="0"/>
          <w:sz w:val="22"/>
          <w:szCs w:val="22"/>
          <w:lang w:val="en-CA"/>
          <w14:ligatures w14:val="none"/>
        </w:rPr>
        <w:t xml:space="preserve">year. Even as we questioned </w:t>
      </w:r>
      <w:r w:rsidR="0047477E" w:rsidRPr="0047477E">
        <w:rPr>
          <w:rFonts w:eastAsia="Times New Roman" w:cs="Times New Roman"/>
          <w:color w:val="000000"/>
          <w:kern w:val="0"/>
          <w:sz w:val="22"/>
          <w:szCs w:val="22"/>
          <w:lang w:val="en-CA"/>
          <w14:ligatures w14:val="none"/>
        </w:rPr>
        <w:t>the approach</w:t>
      </w:r>
      <w:r w:rsidRPr="00DE7242">
        <w:rPr>
          <w:rFonts w:eastAsia="Times New Roman" w:cs="Times New Roman"/>
          <w:color w:val="000000"/>
          <w:kern w:val="0"/>
          <w:sz w:val="22"/>
          <w:szCs w:val="22"/>
          <w:lang w:val="en-CA"/>
          <w14:ligatures w14:val="none"/>
        </w:rPr>
        <w:t>, we found his narrative illuminating and compelling.</w:t>
      </w:r>
    </w:p>
    <w:p w14:paraId="0174BC05" w14:textId="77777777" w:rsidR="00DE7242" w:rsidRPr="00DE7242" w:rsidRDefault="00DE7242" w:rsidP="00DE7242">
      <w:pPr>
        <w:rPr>
          <w:rFonts w:eastAsia="Times New Roman" w:cs="Times New Roman"/>
          <w:kern w:val="0"/>
          <w:szCs w:val="24"/>
          <w:lang w:val="en-CA"/>
          <w14:ligatures w14:val="none"/>
        </w:rPr>
      </w:pPr>
    </w:p>
    <w:p w14:paraId="765DC249" w14:textId="77777777" w:rsidR="00DE7242" w:rsidRPr="00DE7242" w:rsidRDefault="00DE7242" w:rsidP="00DE7242">
      <w:pPr>
        <w:rPr>
          <w:rFonts w:eastAsia="Times New Roman" w:cs="Times New Roman"/>
          <w:kern w:val="0"/>
          <w:szCs w:val="24"/>
          <w:lang w:val="en-CA"/>
          <w14:ligatures w14:val="none"/>
        </w:rPr>
      </w:pPr>
      <w:r w:rsidRPr="00DE7242">
        <w:rPr>
          <w:rFonts w:eastAsia="Times New Roman" w:cs="Times New Roman"/>
          <w:color w:val="000000"/>
          <w:kern w:val="0"/>
          <w:sz w:val="22"/>
          <w:szCs w:val="22"/>
          <w:lang w:val="en-CA"/>
          <w14:ligatures w14:val="none"/>
        </w:rPr>
        <w:t xml:space="preserve">Malm narrates the convergence of capitalism, colonialism, and resource extraction that is now playing out globally, particularly in West Asia and Africa. By keeping indigenous populations trapped in perpetual, engineered conflict, colonial entities find it infinitely easier to destabilize local societies, bypass local sovereignty, and strip away nature's wealth and control the energy supply chain. If we compare the 1840s to current times, we see that ecocide is not merely a byproduct of modern </w:t>
      </w:r>
      <w:proofErr w:type="gramStart"/>
      <w:r w:rsidRPr="00DE7242">
        <w:rPr>
          <w:rFonts w:eastAsia="Times New Roman" w:cs="Times New Roman"/>
          <w:color w:val="000000"/>
          <w:kern w:val="0"/>
          <w:sz w:val="22"/>
          <w:szCs w:val="22"/>
          <w:lang w:val="en-CA"/>
          <w14:ligatures w14:val="none"/>
        </w:rPr>
        <w:t>warfare</w:t>
      </w:r>
      <w:proofErr w:type="gramEnd"/>
      <w:r w:rsidRPr="00DE7242">
        <w:rPr>
          <w:rFonts w:eastAsia="Times New Roman" w:cs="Times New Roman"/>
          <w:color w:val="000000"/>
          <w:kern w:val="0"/>
          <w:sz w:val="22"/>
          <w:szCs w:val="22"/>
          <w:lang w:val="en-CA"/>
          <w14:ligatures w14:val="none"/>
        </w:rPr>
        <w:t xml:space="preserve"> but a deliberate, structural tool used to dominate indigenous populations and erase their relationship to the land. Like clearing green cover by the IDF in Southern Lebanon under the guise of tactical visibility, water apartheid by controlling, poisoning, choking, and weaponizing water infrastructure to the West Bank and Gaza, afforestation as erasure (Pine Trees over Ruins funded by the JNF in the west bank).</w:t>
      </w:r>
    </w:p>
    <w:p w14:paraId="05F36CC0" w14:textId="77777777" w:rsidR="00DE7242" w:rsidRPr="00DE7242" w:rsidRDefault="00DE7242" w:rsidP="00DE7242">
      <w:pPr>
        <w:rPr>
          <w:rFonts w:eastAsia="Times New Roman" w:cs="Times New Roman"/>
          <w:kern w:val="0"/>
          <w:szCs w:val="24"/>
          <w:lang w:val="en-CA"/>
          <w14:ligatures w14:val="none"/>
        </w:rPr>
      </w:pPr>
    </w:p>
    <w:p w14:paraId="669FB4ED" w14:textId="77777777" w:rsidR="00DE7242" w:rsidRPr="00DE7242" w:rsidRDefault="00DE7242" w:rsidP="00DE7242">
      <w:pPr>
        <w:rPr>
          <w:rFonts w:eastAsia="Times New Roman" w:cs="Times New Roman"/>
          <w:kern w:val="0"/>
          <w:szCs w:val="24"/>
          <w:lang w:val="en-CA"/>
          <w14:ligatures w14:val="none"/>
        </w:rPr>
      </w:pPr>
      <w:r w:rsidRPr="00DE7242">
        <w:rPr>
          <w:rFonts w:eastAsia="Times New Roman" w:cs="Times New Roman"/>
          <w:color w:val="000000"/>
          <w:kern w:val="0"/>
          <w:sz w:val="22"/>
          <w:szCs w:val="22"/>
          <w:lang w:val="en-CA"/>
          <w14:ligatures w14:val="none"/>
        </w:rPr>
        <w:t>Malm’s essay provides an invitation of sorts: if we can systematically connect the dots between militarism, warfare, aggression, and ecocide, we can shine light on how western liberal support for "humanitarian" or "defensive" wars directly feeds the empire and the war machine. This can make it difficult for the G7 and NATO countries and corporations to utilize shallow green initiatives (like "carbon-neutral" military bases or eco-friendly military tech) as a softer, empathetic front. In addition to greenwashing, we observe that military emissions have been excluded from the COP carbon-accounting frameworks and the UN SDGs; massive reporting exemptions under these self-serving agreements continue to obscure the environmental consequences of never-ending wars. Building public consciousness around war’s immense environmental footprint makes these destructive policies culturally and politically indefensible for both corporations and governments. Small, targeted disruptions to this consensus can trigger long-term systemic shifts.</w:t>
      </w:r>
      <w:r w:rsidRPr="00DE7242">
        <w:rPr>
          <w:rFonts w:eastAsia="Times New Roman" w:cs="Times New Roman"/>
          <w:color w:val="000000"/>
          <w:kern w:val="0"/>
          <w:sz w:val="22"/>
          <w:szCs w:val="22"/>
          <w:lang w:val="en-CA"/>
          <w14:ligatures w14:val="none"/>
        </w:rPr>
        <w:br/>
      </w:r>
    </w:p>
    <w:p w14:paraId="17ECC443" w14:textId="77777777" w:rsidR="00DE7242" w:rsidRPr="00DE7242" w:rsidRDefault="00DE7242" w:rsidP="00DE7242">
      <w:pPr>
        <w:rPr>
          <w:rFonts w:eastAsia="Times New Roman" w:cs="Times New Roman"/>
          <w:kern w:val="0"/>
          <w:szCs w:val="24"/>
          <w:lang w:val="en-CA"/>
          <w14:ligatures w14:val="none"/>
        </w:rPr>
      </w:pPr>
    </w:p>
    <w:p w14:paraId="6204A8AF" w14:textId="77777777" w:rsidR="00D908BF" w:rsidRPr="0047477E" w:rsidRDefault="00D908BF">
      <w:pPr>
        <w:rPr>
          <w:rFonts w:cs="Times New Roman"/>
        </w:rPr>
      </w:pPr>
    </w:p>
    <w:sectPr w:rsidR="00D908BF" w:rsidRPr="0047477E" w:rsidSect="002828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242"/>
    <w:rsid w:val="0028289B"/>
    <w:rsid w:val="0047477E"/>
    <w:rsid w:val="00801780"/>
    <w:rsid w:val="00C75327"/>
    <w:rsid w:val="00D908BF"/>
    <w:rsid w:val="00DE7242"/>
    <w:rsid w:val="00E92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F2A1A7"/>
  <w14:defaultImageDpi w14:val="32767"/>
  <w15:chartTrackingRefBased/>
  <w15:docId w15:val="{57374F58-9D06-DF47-BB08-3D1686DB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72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72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724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724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E724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E724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E724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E724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E724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2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72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724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724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E724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E724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E724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E724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E724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E72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2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24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24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E72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E7242"/>
    <w:rPr>
      <w:i/>
      <w:iCs/>
      <w:color w:val="404040" w:themeColor="text1" w:themeTint="BF"/>
    </w:rPr>
  </w:style>
  <w:style w:type="paragraph" w:styleId="ListParagraph">
    <w:name w:val="List Paragraph"/>
    <w:basedOn w:val="Normal"/>
    <w:uiPriority w:val="34"/>
    <w:qFormat/>
    <w:rsid w:val="00DE7242"/>
    <w:pPr>
      <w:ind w:left="720"/>
      <w:contextualSpacing/>
    </w:pPr>
  </w:style>
  <w:style w:type="character" w:styleId="IntenseEmphasis">
    <w:name w:val="Intense Emphasis"/>
    <w:basedOn w:val="DefaultParagraphFont"/>
    <w:uiPriority w:val="21"/>
    <w:qFormat/>
    <w:rsid w:val="00DE7242"/>
    <w:rPr>
      <w:i/>
      <w:iCs/>
      <w:color w:val="0F4761" w:themeColor="accent1" w:themeShade="BF"/>
    </w:rPr>
  </w:style>
  <w:style w:type="paragraph" w:styleId="IntenseQuote">
    <w:name w:val="Intense Quote"/>
    <w:basedOn w:val="Normal"/>
    <w:next w:val="Normal"/>
    <w:link w:val="IntenseQuoteChar"/>
    <w:uiPriority w:val="30"/>
    <w:qFormat/>
    <w:rsid w:val="00DE72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7242"/>
    <w:rPr>
      <w:i/>
      <w:iCs/>
      <w:color w:val="0F4761" w:themeColor="accent1" w:themeShade="BF"/>
    </w:rPr>
  </w:style>
  <w:style w:type="character" w:styleId="IntenseReference">
    <w:name w:val="Intense Reference"/>
    <w:basedOn w:val="DefaultParagraphFont"/>
    <w:uiPriority w:val="32"/>
    <w:qFormat/>
    <w:rsid w:val="00DE7242"/>
    <w:rPr>
      <w:b/>
      <w:bCs/>
      <w:smallCaps/>
      <w:color w:val="0F4761" w:themeColor="accent1" w:themeShade="BF"/>
      <w:spacing w:val="5"/>
    </w:rPr>
  </w:style>
  <w:style w:type="paragraph" w:styleId="NormalWeb">
    <w:name w:val="Normal (Web)"/>
    <w:basedOn w:val="Normal"/>
    <w:uiPriority w:val="99"/>
    <w:semiHidden/>
    <w:unhideWhenUsed/>
    <w:rsid w:val="00DE7242"/>
    <w:pPr>
      <w:spacing w:before="100" w:beforeAutospacing="1" w:after="100" w:afterAutospacing="1"/>
    </w:pPr>
    <w:rPr>
      <w:rFonts w:eastAsia="Times New Roman" w:cs="Times New Roman"/>
      <w:kern w:val="0"/>
      <w:szCs w:val="24"/>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434</Words>
  <Characters>2479</Characters>
  <Application>Microsoft Office Word</Application>
  <DocSecurity>0</DocSecurity>
  <Lines>20</Lines>
  <Paragraphs>5</Paragraphs>
  <ScaleCrop>false</ScaleCrop>
  <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Franny Nudelman</dc:creator>
  <cp:keywords/>
  <dc:description/>
  <cp:lastModifiedBy>Franny Nudelman</cp:lastModifiedBy>
  <cp:revision>3</cp:revision>
  <dcterms:created xsi:type="dcterms:W3CDTF">2026-08-01T20:03:00Z</dcterms:created>
  <dcterms:modified xsi:type="dcterms:W3CDTF">2026-09-07T19:07:00Z</dcterms:modified>
</cp:coreProperties>
</file>