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26B" w:rsidRPr="00C94C54" w:rsidRDefault="005A126B" w:rsidP="005A126B">
      <w:pPr>
        <w:rPr>
          <w:rFonts w:asciiTheme="minorHAnsi" w:hAnsiTheme="minorHAnsi" w:cstheme="minorHAnsi"/>
          <w:b/>
        </w:rPr>
      </w:pPr>
      <w:r w:rsidRPr="00C94C54">
        <w:rPr>
          <w:rFonts w:asciiTheme="minorHAnsi" w:hAnsiTheme="minorHAnsi" w:cstheme="minorHAnsi"/>
          <w:b/>
        </w:rPr>
        <w:t>About the Position</w:t>
      </w:r>
    </w:p>
    <w:p w:rsidR="005A126B" w:rsidRPr="00C94C54" w:rsidRDefault="005A126B" w:rsidP="005A126B">
      <w:pPr>
        <w:rPr>
          <w:rFonts w:asciiTheme="minorHAnsi" w:hAnsiTheme="minorHAnsi" w:cstheme="minorHAnsi"/>
        </w:rPr>
      </w:pPr>
    </w:p>
    <w:p w:rsidR="005A126B" w:rsidRPr="00C94C54" w:rsidRDefault="00400F84" w:rsidP="005A126B">
      <w:pPr>
        <w:rPr>
          <w:rFonts w:asciiTheme="minorHAnsi" w:hAnsiTheme="minorHAnsi" w:cstheme="minorHAnsi"/>
        </w:rPr>
      </w:pPr>
      <w:r w:rsidRPr="00C94C54">
        <w:rPr>
          <w:rFonts w:asciiTheme="minorHAnsi" w:hAnsiTheme="minorHAnsi" w:cstheme="minorHAnsi"/>
        </w:rPr>
        <w:t>Field of Specialization:</w:t>
      </w:r>
      <w:r w:rsidR="005A126B" w:rsidRPr="00C94C54">
        <w:rPr>
          <w:rFonts w:asciiTheme="minorHAnsi" w:hAnsiTheme="minorHAnsi" w:cstheme="minorHAnsi"/>
        </w:rPr>
        <w:t xml:space="preserve"> </w:t>
      </w:r>
      <w:r w:rsidRPr="00C94C54">
        <w:rPr>
          <w:rFonts w:asciiTheme="minorHAnsi" w:hAnsiTheme="minorHAnsi" w:cstheme="minorHAnsi"/>
        </w:rPr>
        <w:t xml:space="preserve">Accessibility and Digital Technology </w:t>
      </w:r>
    </w:p>
    <w:p w:rsidR="005A126B" w:rsidRPr="00C94C54" w:rsidRDefault="00400F84" w:rsidP="005A126B">
      <w:pPr>
        <w:rPr>
          <w:rFonts w:asciiTheme="minorHAnsi" w:hAnsiTheme="minorHAnsi" w:cstheme="minorHAnsi"/>
        </w:rPr>
      </w:pPr>
      <w:r w:rsidRPr="00C94C54">
        <w:rPr>
          <w:rFonts w:asciiTheme="minorHAnsi" w:hAnsiTheme="minorHAnsi" w:cstheme="minorHAnsi"/>
        </w:rPr>
        <w:t>Academic Unit:</w:t>
      </w:r>
      <w:r w:rsidR="005A126B" w:rsidRPr="00C94C54">
        <w:rPr>
          <w:rFonts w:asciiTheme="minorHAnsi" w:hAnsiTheme="minorHAnsi" w:cstheme="minorHAnsi"/>
        </w:rPr>
        <w:t xml:space="preserve"> </w:t>
      </w:r>
      <w:r w:rsidRPr="00C94C54">
        <w:rPr>
          <w:rFonts w:asciiTheme="minorHAnsi" w:hAnsiTheme="minorHAnsi" w:cstheme="minorHAnsi"/>
        </w:rPr>
        <w:t xml:space="preserve">Faculty </w:t>
      </w:r>
      <w:r w:rsidR="005A126B" w:rsidRPr="00C94C54">
        <w:rPr>
          <w:rFonts w:asciiTheme="minorHAnsi" w:hAnsiTheme="minorHAnsi" w:cstheme="minorHAnsi"/>
        </w:rPr>
        <w:t>o</w:t>
      </w:r>
      <w:r w:rsidRPr="00C94C54">
        <w:rPr>
          <w:rFonts w:asciiTheme="minorHAnsi" w:hAnsiTheme="minorHAnsi" w:cstheme="minorHAnsi"/>
        </w:rPr>
        <w:t xml:space="preserve">f Engineering and Design </w:t>
      </w:r>
    </w:p>
    <w:p w:rsidR="00244063" w:rsidRPr="00C94C54" w:rsidRDefault="00400F84" w:rsidP="005A126B">
      <w:pPr>
        <w:rPr>
          <w:rFonts w:asciiTheme="minorHAnsi" w:hAnsiTheme="minorHAnsi" w:cstheme="minorHAnsi"/>
        </w:rPr>
      </w:pPr>
      <w:r w:rsidRPr="00C94C54">
        <w:rPr>
          <w:rFonts w:asciiTheme="minorHAnsi" w:hAnsiTheme="minorHAnsi" w:cstheme="minorHAnsi"/>
        </w:rPr>
        <w:t xml:space="preserve">Category of Appointment: </w:t>
      </w:r>
      <w:r w:rsidR="005A126B" w:rsidRPr="00C94C54">
        <w:rPr>
          <w:rFonts w:asciiTheme="minorHAnsi" w:hAnsiTheme="minorHAnsi" w:cstheme="minorHAnsi"/>
        </w:rPr>
        <w:t>Preliminary (</w:t>
      </w:r>
      <w:r w:rsidRPr="00C94C54">
        <w:rPr>
          <w:rFonts w:asciiTheme="minorHAnsi" w:hAnsiTheme="minorHAnsi" w:cstheme="minorHAnsi"/>
        </w:rPr>
        <w:t>Tenure</w:t>
      </w:r>
      <w:r w:rsidR="005A126B" w:rsidRPr="00C94C54">
        <w:rPr>
          <w:rFonts w:asciiTheme="minorHAnsi" w:hAnsiTheme="minorHAnsi" w:cstheme="minorHAnsi"/>
        </w:rPr>
        <w:t>-</w:t>
      </w:r>
      <w:r w:rsidRPr="00C94C54">
        <w:rPr>
          <w:rFonts w:asciiTheme="minorHAnsi" w:hAnsiTheme="minorHAnsi" w:cstheme="minorHAnsi"/>
        </w:rPr>
        <w:t>Track</w:t>
      </w:r>
      <w:r w:rsidR="005A126B" w:rsidRPr="00C94C54">
        <w:rPr>
          <w:rFonts w:asciiTheme="minorHAnsi" w:hAnsiTheme="minorHAnsi" w:cstheme="minorHAnsi"/>
        </w:rPr>
        <w:t>)</w:t>
      </w:r>
    </w:p>
    <w:p w:rsidR="005A126B" w:rsidRPr="00C94C54" w:rsidRDefault="00400F84" w:rsidP="005A126B">
      <w:pPr>
        <w:rPr>
          <w:rFonts w:asciiTheme="minorHAnsi" w:hAnsiTheme="minorHAnsi" w:cstheme="minorHAnsi"/>
        </w:rPr>
      </w:pPr>
      <w:r w:rsidRPr="00C94C54">
        <w:rPr>
          <w:rFonts w:asciiTheme="minorHAnsi" w:hAnsiTheme="minorHAnsi" w:cstheme="minorHAnsi"/>
        </w:rPr>
        <w:t>Rank/Position Title:</w:t>
      </w:r>
      <w:r w:rsidR="005A126B" w:rsidRPr="00C94C54">
        <w:rPr>
          <w:rFonts w:asciiTheme="minorHAnsi" w:hAnsiTheme="minorHAnsi" w:cstheme="minorHAnsi"/>
        </w:rPr>
        <w:t xml:space="preserve"> </w:t>
      </w:r>
      <w:r w:rsidRPr="00C94C54">
        <w:rPr>
          <w:rFonts w:asciiTheme="minorHAnsi" w:hAnsiTheme="minorHAnsi" w:cstheme="minorHAnsi"/>
        </w:rPr>
        <w:t xml:space="preserve">Tier II CRC at Assistant or Associate Professor rank </w:t>
      </w:r>
    </w:p>
    <w:p w:rsidR="00244063" w:rsidRPr="00C94C54" w:rsidRDefault="00400F84" w:rsidP="005A126B">
      <w:pPr>
        <w:rPr>
          <w:rFonts w:asciiTheme="minorHAnsi" w:hAnsiTheme="minorHAnsi" w:cstheme="minorHAnsi"/>
        </w:rPr>
      </w:pPr>
      <w:r w:rsidRPr="00C94C54">
        <w:rPr>
          <w:rFonts w:asciiTheme="minorHAnsi" w:hAnsiTheme="minorHAnsi" w:cstheme="minorHAnsi"/>
        </w:rPr>
        <w:t>Start Date:</w:t>
      </w:r>
      <w:r w:rsidR="005A126B" w:rsidRPr="00C94C54">
        <w:rPr>
          <w:rFonts w:asciiTheme="minorHAnsi" w:hAnsiTheme="minorHAnsi" w:cstheme="minorHAnsi"/>
        </w:rPr>
        <w:t xml:space="preserve"> </w:t>
      </w:r>
      <w:r w:rsidRPr="00C94C54">
        <w:rPr>
          <w:rFonts w:asciiTheme="minorHAnsi" w:hAnsiTheme="minorHAnsi" w:cstheme="minorHAnsi"/>
        </w:rPr>
        <w:t>July 1, 2023</w:t>
      </w:r>
    </w:p>
    <w:p w:rsidR="00244063" w:rsidRPr="00C94C54" w:rsidRDefault="00400F84" w:rsidP="005A126B">
      <w:pPr>
        <w:rPr>
          <w:rFonts w:asciiTheme="minorHAnsi" w:hAnsiTheme="minorHAnsi" w:cstheme="minorHAnsi"/>
        </w:rPr>
      </w:pPr>
      <w:r w:rsidRPr="00C94C54">
        <w:rPr>
          <w:rFonts w:asciiTheme="minorHAnsi" w:hAnsiTheme="minorHAnsi" w:cstheme="minorHAnsi"/>
        </w:rPr>
        <w:t>Closing Date:</w:t>
      </w:r>
      <w:r w:rsidR="005A126B" w:rsidRPr="00C94C54">
        <w:rPr>
          <w:rFonts w:asciiTheme="minorHAnsi" w:hAnsiTheme="minorHAnsi" w:cstheme="minorHAnsi"/>
        </w:rPr>
        <w:t xml:space="preserve"> </w:t>
      </w:r>
      <w:r w:rsidRPr="00C94C54">
        <w:rPr>
          <w:rFonts w:asciiTheme="minorHAnsi" w:hAnsiTheme="minorHAnsi" w:cstheme="minorHAnsi"/>
        </w:rPr>
        <w:t>Until Filled</w:t>
      </w:r>
    </w:p>
    <w:p w:rsidR="00244063" w:rsidRPr="00C94C54" w:rsidRDefault="00244063" w:rsidP="005A126B">
      <w:pPr>
        <w:rPr>
          <w:rFonts w:asciiTheme="minorHAnsi" w:hAnsiTheme="minorHAnsi" w:cstheme="minorHAnsi"/>
        </w:rPr>
      </w:pPr>
    </w:p>
    <w:p w:rsidR="00244063" w:rsidRPr="00C94C54" w:rsidRDefault="00400F84" w:rsidP="005A126B">
      <w:pPr>
        <w:rPr>
          <w:rFonts w:asciiTheme="minorHAnsi" w:hAnsiTheme="minorHAnsi" w:cstheme="minorHAnsi"/>
        </w:rPr>
      </w:pPr>
      <w:r w:rsidRPr="00C94C54">
        <w:rPr>
          <w:rFonts w:asciiTheme="minorHAnsi" w:hAnsiTheme="minorHAnsi" w:cstheme="minorHAnsi"/>
        </w:rPr>
        <w:t>The Faculty of Engineering and Design invites applications from qualified candidates for a Tier II Canada Research Chair (CRC) in Accessibility and Digital Technology at the Assistant or Associate Professor rank, beginning on July 1, 2023. This position is part of a cluster of four new Tier II CRC opportunities done in parallel with the Faculties of Science, Arts and Social Sciences, and Public Affairs, which is intended to make a clear declaration of the importance that Carleton University puts on Accessibility and interdisciplinarity in addressing this challenging area.</w:t>
      </w:r>
    </w:p>
    <w:p w:rsidR="00244063" w:rsidRPr="00C94C54" w:rsidRDefault="00244063" w:rsidP="005A126B">
      <w:pPr>
        <w:rPr>
          <w:rFonts w:asciiTheme="minorHAnsi" w:hAnsiTheme="minorHAnsi" w:cstheme="minorHAnsi"/>
        </w:rPr>
      </w:pPr>
    </w:p>
    <w:p w:rsidR="00244063" w:rsidRPr="00C94C54" w:rsidRDefault="00400F84" w:rsidP="005A126B">
      <w:pPr>
        <w:rPr>
          <w:rFonts w:asciiTheme="minorHAnsi" w:hAnsiTheme="minorHAnsi" w:cstheme="minorHAnsi"/>
        </w:rPr>
      </w:pPr>
      <w:r w:rsidRPr="00C94C54">
        <w:rPr>
          <w:rFonts w:asciiTheme="minorHAnsi" w:hAnsiTheme="minorHAnsi" w:cstheme="minorHAnsi"/>
        </w:rPr>
        <w:t xml:space="preserve">To see the full position posting, please visit Carleton University’s </w:t>
      </w:r>
      <w:hyperlink r:id="rId5">
        <w:r w:rsidRPr="00C94C54">
          <w:rPr>
            <w:rStyle w:val="Hyperlink"/>
            <w:rFonts w:asciiTheme="minorHAnsi" w:hAnsiTheme="minorHAnsi" w:cstheme="minorHAnsi"/>
          </w:rPr>
          <w:t>Deputy Provost’s website</w:t>
        </w:r>
      </w:hyperlink>
      <w:r w:rsidRPr="00C94C54">
        <w:rPr>
          <w:rFonts w:asciiTheme="minorHAnsi" w:hAnsiTheme="minorHAnsi" w:cstheme="minorHAnsi"/>
        </w:rPr>
        <w:t xml:space="preserve"> at </w:t>
      </w:r>
      <w:hyperlink r:id="rId6">
        <w:r w:rsidRPr="00C94C54">
          <w:rPr>
            <w:rStyle w:val="Hyperlink"/>
            <w:rFonts w:asciiTheme="minorHAnsi" w:hAnsiTheme="minorHAnsi" w:cstheme="minorHAnsi"/>
          </w:rPr>
          <w:t>https://carleton.ca/deputyprovost/jobs/academics/</w:t>
        </w:r>
      </w:hyperlink>
      <w:r w:rsidRPr="00C94C54">
        <w:rPr>
          <w:rFonts w:asciiTheme="minorHAnsi" w:hAnsiTheme="minorHAnsi" w:cstheme="minorHAnsi"/>
        </w:rPr>
        <w:t>.</w:t>
      </w:r>
    </w:p>
    <w:p w:rsidR="00244063" w:rsidRPr="00C94C54" w:rsidRDefault="00244063" w:rsidP="005A126B">
      <w:pPr>
        <w:rPr>
          <w:rFonts w:asciiTheme="minorHAnsi" w:hAnsiTheme="minorHAnsi" w:cstheme="minorHAnsi"/>
        </w:rPr>
      </w:pPr>
    </w:p>
    <w:p w:rsidR="00244063" w:rsidRPr="00C94C54" w:rsidRDefault="00400F84" w:rsidP="005A126B">
      <w:pPr>
        <w:rPr>
          <w:rFonts w:asciiTheme="minorHAnsi" w:hAnsiTheme="minorHAnsi" w:cstheme="minorHAnsi"/>
        </w:rPr>
      </w:pPr>
      <w:r w:rsidRPr="00C94C54">
        <w:rPr>
          <w:rFonts w:asciiTheme="minorHAnsi" w:hAnsiTheme="minorHAnsi" w:cstheme="minorHAnsi"/>
        </w:rPr>
        <w:t>Tier II Chairs are intended for exceptional emerging scholars (i.e., candidates must have been an active researcher in their field for fewer than 10 years at the time of nomination). Applicants who are more than 10 years from having earned their highest degree (and where career breaks exist, such as maternity, parental or extended sick leave, clinical training, etc.) may have their eligibility for a Tier II Chair assessed through the program’s Tier justification process.</w:t>
      </w:r>
    </w:p>
    <w:p w:rsidR="00244063" w:rsidRPr="00C94C54" w:rsidRDefault="00244063" w:rsidP="005A126B">
      <w:pPr>
        <w:rPr>
          <w:rFonts w:asciiTheme="minorHAnsi" w:hAnsiTheme="minorHAnsi" w:cstheme="minorHAnsi"/>
        </w:rPr>
      </w:pPr>
    </w:p>
    <w:p w:rsidR="00244063" w:rsidRPr="00C94C54" w:rsidRDefault="00400F84" w:rsidP="005A126B">
      <w:pPr>
        <w:rPr>
          <w:rFonts w:asciiTheme="minorHAnsi" w:hAnsiTheme="minorHAnsi" w:cstheme="minorHAnsi"/>
        </w:rPr>
      </w:pPr>
      <w:r w:rsidRPr="00C94C54">
        <w:rPr>
          <w:rFonts w:asciiTheme="minorHAnsi" w:hAnsiTheme="minorHAnsi" w:cstheme="minorHAnsi"/>
        </w:rPr>
        <w:t xml:space="preserve">For more details, please see the </w:t>
      </w:r>
      <w:hyperlink r:id="rId7">
        <w:r w:rsidRPr="00C94C54">
          <w:rPr>
            <w:rStyle w:val="Hyperlink"/>
            <w:rFonts w:asciiTheme="minorHAnsi" w:hAnsiTheme="minorHAnsi" w:cstheme="minorHAnsi"/>
          </w:rPr>
          <w:t>Canada Research Chairs Secretariat</w:t>
        </w:r>
      </w:hyperlink>
      <w:r w:rsidRPr="00C94C54">
        <w:rPr>
          <w:rFonts w:asciiTheme="minorHAnsi" w:hAnsiTheme="minorHAnsi" w:cstheme="minorHAnsi"/>
        </w:rPr>
        <w:t xml:space="preserve"> and the </w:t>
      </w:r>
      <w:hyperlink r:id="rId8">
        <w:r w:rsidRPr="00C94C54">
          <w:rPr>
            <w:rStyle w:val="Hyperlink"/>
            <w:rFonts w:asciiTheme="minorHAnsi" w:hAnsiTheme="minorHAnsi" w:cstheme="minorHAnsi"/>
          </w:rPr>
          <w:t>Carleton Office for</w:t>
        </w:r>
      </w:hyperlink>
      <w:r w:rsidRPr="00C94C54">
        <w:rPr>
          <w:rFonts w:asciiTheme="minorHAnsi" w:hAnsiTheme="minorHAnsi" w:cstheme="minorHAnsi"/>
        </w:rPr>
        <w:t xml:space="preserve"> </w:t>
      </w:r>
      <w:hyperlink r:id="rId9">
        <w:r w:rsidRPr="00C94C54">
          <w:rPr>
            <w:rStyle w:val="Hyperlink"/>
            <w:rFonts w:asciiTheme="minorHAnsi" w:hAnsiTheme="minorHAnsi" w:cstheme="minorHAnsi"/>
          </w:rPr>
          <w:t>Research Initiatives and Services</w:t>
        </w:r>
      </w:hyperlink>
    </w:p>
    <w:p w:rsidR="00244063" w:rsidRPr="00C94C54" w:rsidRDefault="00244063" w:rsidP="005A126B">
      <w:pPr>
        <w:rPr>
          <w:rFonts w:asciiTheme="minorHAnsi" w:hAnsiTheme="minorHAnsi" w:cstheme="minorHAnsi"/>
        </w:rPr>
      </w:pPr>
    </w:p>
    <w:p w:rsidR="00244063" w:rsidRPr="00C94C54" w:rsidRDefault="00400F84" w:rsidP="005A126B">
      <w:pPr>
        <w:rPr>
          <w:rFonts w:asciiTheme="minorHAnsi" w:hAnsiTheme="minorHAnsi" w:cstheme="minorHAnsi"/>
        </w:rPr>
      </w:pPr>
      <w:r w:rsidRPr="00C94C54">
        <w:rPr>
          <w:rFonts w:asciiTheme="minorHAnsi" w:hAnsiTheme="minorHAnsi" w:cstheme="minorHAnsi"/>
        </w:rPr>
        <w:t>The candidate is expected to have a desire to promote interest in our students, particularly those in underrepresented groups, in an interdisciplinary approach to addressing issues of accessibility and disability.</w:t>
      </w:r>
    </w:p>
    <w:p w:rsidR="00244063" w:rsidRPr="00C94C54" w:rsidRDefault="00244063" w:rsidP="005A126B">
      <w:pPr>
        <w:rPr>
          <w:rFonts w:asciiTheme="minorHAnsi" w:hAnsiTheme="minorHAnsi" w:cstheme="minorHAnsi"/>
        </w:rPr>
      </w:pPr>
    </w:p>
    <w:p w:rsidR="00244063" w:rsidRPr="00C94C54" w:rsidRDefault="00400F84" w:rsidP="005A126B">
      <w:pPr>
        <w:rPr>
          <w:rFonts w:asciiTheme="minorHAnsi" w:hAnsiTheme="minorHAnsi" w:cstheme="minorHAnsi"/>
        </w:rPr>
      </w:pPr>
      <w:r w:rsidRPr="00C94C54">
        <w:rPr>
          <w:rFonts w:asciiTheme="minorHAnsi" w:hAnsiTheme="minorHAnsi" w:cstheme="minorHAnsi"/>
        </w:rPr>
        <w:t>We seek candidates that conduct research on the design, development, use and/or evaluation of the accessibility of digital technologies to support the independence and increase social participation of people with disabilities and older users.</w:t>
      </w:r>
    </w:p>
    <w:p w:rsidR="00244063" w:rsidRPr="00C94C54" w:rsidRDefault="00244063" w:rsidP="005A126B">
      <w:pPr>
        <w:rPr>
          <w:rFonts w:asciiTheme="minorHAnsi" w:hAnsiTheme="minorHAnsi" w:cstheme="minorHAnsi"/>
        </w:rPr>
      </w:pPr>
    </w:p>
    <w:p w:rsidR="00244063" w:rsidRPr="00C94C54" w:rsidRDefault="00400F84" w:rsidP="005A126B">
      <w:pPr>
        <w:rPr>
          <w:rFonts w:asciiTheme="minorHAnsi" w:hAnsiTheme="minorHAnsi" w:cstheme="minorHAnsi"/>
        </w:rPr>
      </w:pPr>
      <w:r w:rsidRPr="00C94C54">
        <w:rPr>
          <w:rFonts w:asciiTheme="minorHAnsi" w:hAnsiTheme="minorHAnsi" w:cstheme="minorHAnsi"/>
        </w:rPr>
        <w:t>Areas of research interest include:</w:t>
      </w:r>
    </w:p>
    <w:p w:rsidR="00244063" w:rsidRPr="00C94C54" w:rsidRDefault="00400F84" w:rsidP="005A126B">
      <w:pPr>
        <w:pStyle w:val="ListParagraph"/>
        <w:numPr>
          <w:ilvl w:val="0"/>
          <w:numId w:val="2"/>
        </w:numPr>
        <w:rPr>
          <w:rFonts w:asciiTheme="minorHAnsi" w:hAnsiTheme="minorHAnsi" w:cstheme="minorHAnsi"/>
        </w:rPr>
      </w:pPr>
      <w:r w:rsidRPr="00C94C54">
        <w:rPr>
          <w:rFonts w:asciiTheme="minorHAnsi" w:hAnsiTheme="minorHAnsi" w:cstheme="minorHAnsi"/>
        </w:rPr>
        <w:t>Accessible and/or inclusive design</w:t>
      </w:r>
    </w:p>
    <w:p w:rsidR="00244063" w:rsidRPr="00C94C54" w:rsidRDefault="00400F84" w:rsidP="005A126B">
      <w:pPr>
        <w:pStyle w:val="ListParagraph"/>
        <w:numPr>
          <w:ilvl w:val="0"/>
          <w:numId w:val="2"/>
        </w:numPr>
        <w:rPr>
          <w:rFonts w:asciiTheme="minorHAnsi" w:hAnsiTheme="minorHAnsi" w:cstheme="minorHAnsi"/>
        </w:rPr>
      </w:pPr>
      <w:r w:rsidRPr="00C94C54">
        <w:rPr>
          <w:rFonts w:asciiTheme="minorHAnsi" w:hAnsiTheme="minorHAnsi" w:cstheme="minorHAnsi"/>
        </w:rPr>
        <w:t>Accessible extended reality (virtual, augmented, and mixed reality)</w:t>
      </w:r>
    </w:p>
    <w:p w:rsidR="00244063" w:rsidRPr="00C94C54" w:rsidRDefault="00400F84" w:rsidP="005A126B">
      <w:pPr>
        <w:pStyle w:val="ListParagraph"/>
        <w:numPr>
          <w:ilvl w:val="0"/>
          <w:numId w:val="2"/>
        </w:numPr>
        <w:rPr>
          <w:rFonts w:asciiTheme="minorHAnsi" w:hAnsiTheme="minorHAnsi" w:cstheme="minorHAnsi"/>
        </w:rPr>
      </w:pPr>
      <w:r w:rsidRPr="00C94C54">
        <w:rPr>
          <w:rFonts w:asciiTheme="minorHAnsi" w:hAnsiTheme="minorHAnsi" w:cstheme="minorHAnsi"/>
        </w:rPr>
        <w:t>AI and/or machine learning for accessibility</w:t>
      </w:r>
    </w:p>
    <w:p w:rsidR="00244063" w:rsidRPr="00C94C54" w:rsidRDefault="00400F84" w:rsidP="005A126B">
      <w:pPr>
        <w:pStyle w:val="ListParagraph"/>
        <w:numPr>
          <w:ilvl w:val="0"/>
          <w:numId w:val="2"/>
        </w:numPr>
        <w:rPr>
          <w:rFonts w:asciiTheme="minorHAnsi" w:hAnsiTheme="minorHAnsi" w:cstheme="minorHAnsi"/>
        </w:rPr>
      </w:pPr>
      <w:r w:rsidRPr="00C94C54">
        <w:rPr>
          <w:rFonts w:asciiTheme="minorHAnsi" w:hAnsiTheme="minorHAnsi" w:cstheme="minorHAnsi"/>
        </w:rPr>
        <w:t>Digital accessibility related to autonomous vehicles, general transportation, workplaces, housing</w:t>
      </w:r>
    </w:p>
    <w:p w:rsidR="00244063" w:rsidRPr="00C94C54" w:rsidRDefault="00400F84" w:rsidP="005A126B">
      <w:pPr>
        <w:pStyle w:val="ListParagraph"/>
        <w:numPr>
          <w:ilvl w:val="0"/>
          <w:numId w:val="2"/>
        </w:numPr>
        <w:rPr>
          <w:rFonts w:asciiTheme="minorHAnsi" w:hAnsiTheme="minorHAnsi" w:cstheme="minorHAnsi"/>
        </w:rPr>
      </w:pPr>
      <w:r w:rsidRPr="00C94C54">
        <w:rPr>
          <w:rFonts w:asciiTheme="minorHAnsi" w:hAnsiTheme="minorHAnsi" w:cstheme="minorHAnsi"/>
        </w:rPr>
        <w:t>Human Computer Interaction (HCI) and device accessibility (e.g., IoT, wearables, haptics, mobile, robots)</w:t>
      </w:r>
    </w:p>
    <w:p w:rsidR="00244063" w:rsidRPr="00C94C54" w:rsidRDefault="00400F84" w:rsidP="005A126B">
      <w:pPr>
        <w:pStyle w:val="ListParagraph"/>
        <w:numPr>
          <w:ilvl w:val="0"/>
          <w:numId w:val="2"/>
        </w:numPr>
        <w:rPr>
          <w:rFonts w:asciiTheme="minorHAnsi" w:hAnsiTheme="minorHAnsi" w:cstheme="minorHAnsi"/>
        </w:rPr>
      </w:pPr>
      <w:r w:rsidRPr="00C94C54">
        <w:rPr>
          <w:rFonts w:asciiTheme="minorHAnsi" w:hAnsiTheme="minorHAnsi" w:cstheme="minorHAnsi"/>
        </w:rPr>
        <w:t>Web and content accessibility</w:t>
      </w:r>
    </w:p>
    <w:p w:rsidR="00244063" w:rsidRPr="00C94C54" w:rsidRDefault="00400F84" w:rsidP="005A126B">
      <w:pPr>
        <w:pStyle w:val="ListParagraph"/>
        <w:numPr>
          <w:ilvl w:val="0"/>
          <w:numId w:val="2"/>
        </w:numPr>
        <w:rPr>
          <w:rFonts w:asciiTheme="minorHAnsi" w:hAnsiTheme="minorHAnsi" w:cstheme="minorHAnsi"/>
        </w:rPr>
      </w:pPr>
      <w:r w:rsidRPr="00C94C54">
        <w:rPr>
          <w:rFonts w:asciiTheme="minorHAnsi" w:hAnsiTheme="minorHAnsi" w:cstheme="minorHAnsi"/>
        </w:rPr>
        <w:t>Data visualization accessibility</w:t>
      </w:r>
    </w:p>
    <w:p w:rsidR="00244063" w:rsidRPr="00C94C54" w:rsidRDefault="00400F84" w:rsidP="005A126B">
      <w:pPr>
        <w:pStyle w:val="ListParagraph"/>
        <w:numPr>
          <w:ilvl w:val="0"/>
          <w:numId w:val="2"/>
        </w:numPr>
        <w:rPr>
          <w:rFonts w:asciiTheme="minorHAnsi" w:hAnsiTheme="minorHAnsi" w:cstheme="minorHAnsi"/>
        </w:rPr>
      </w:pPr>
      <w:r w:rsidRPr="00C94C54">
        <w:rPr>
          <w:rFonts w:asciiTheme="minorHAnsi" w:hAnsiTheme="minorHAnsi" w:cstheme="minorHAnsi"/>
        </w:rPr>
        <w:t>Accessible information retrieval</w:t>
      </w:r>
    </w:p>
    <w:p w:rsidR="005A126B" w:rsidRPr="00C94C54" w:rsidRDefault="005A126B" w:rsidP="005A126B">
      <w:pPr>
        <w:rPr>
          <w:rFonts w:asciiTheme="minorHAnsi" w:hAnsiTheme="minorHAnsi" w:cstheme="minorHAnsi"/>
        </w:rPr>
      </w:pPr>
    </w:p>
    <w:p w:rsidR="00244063" w:rsidRPr="00C94C54" w:rsidRDefault="00400F84" w:rsidP="005A126B">
      <w:pPr>
        <w:rPr>
          <w:rFonts w:asciiTheme="minorHAnsi" w:hAnsiTheme="minorHAnsi" w:cstheme="minorHAnsi"/>
          <w:b/>
        </w:rPr>
      </w:pPr>
      <w:r w:rsidRPr="00C94C54">
        <w:rPr>
          <w:rFonts w:asciiTheme="minorHAnsi" w:hAnsiTheme="minorHAnsi" w:cstheme="minorHAnsi"/>
          <w:b/>
        </w:rPr>
        <w:t>About the Academic Unit</w:t>
      </w:r>
    </w:p>
    <w:p w:rsidR="00244063" w:rsidRPr="00C94C54" w:rsidRDefault="00400F84" w:rsidP="005A126B">
      <w:pPr>
        <w:rPr>
          <w:rFonts w:asciiTheme="minorHAnsi" w:hAnsiTheme="minorHAnsi" w:cstheme="minorHAnsi"/>
        </w:rPr>
      </w:pPr>
      <w:r w:rsidRPr="00C94C54">
        <w:rPr>
          <w:rFonts w:asciiTheme="minorHAnsi" w:hAnsiTheme="minorHAnsi" w:cstheme="minorHAnsi"/>
        </w:rPr>
        <w:lastRenderedPageBreak/>
        <w:t xml:space="preserve">The Faculty of Engineering and Design is composed of four engineering departments and the Schools of Information Technology, Architecture and Urbanism, and Industrial Design. With over 200 academics and 90 staff members provide over 6,000 undergraduate and 1,200 graduate students with an extensive range of undergraduate, graduate, and doctoral programs. More information is available at </w:t>
      </w:r>
      <w:hyperlink r:id="rId10">
        <w:r w:rsidRPr="00C94C54">
          <w:rPr>
            <w:rStyle w:val="Hyperlink"/>
            <w:rFonts w:asciiTheme="minorHAnsi" w:hAnsiTheme="minorHAnsi" w:cstheme="minorHAnsi"/>
          </w:rPr>
          <w:t>https://carleton.ca/engineering-design/</w:t>
        </w:r>
      </w:hyperlink>
    </w:p>
    <w:p w:rsidR="00244063" w:rsidRPr="00C94C54" w:rsidRDefault="00244063" w:rsidP="005A126B">
      <w:pPr>
        <w:rPr>
          <w:rFonts w:asciiTheme="minorHAnsi" w:hAnsiTheme="minorHAnsi" w:cstheme="minorHAnsi"/>
        </w:rPr>
      </w:pPr>
    </w:p>
    <w:p w:rsidR="00244063" w:rsidRPr="00C94C54" w:rsidRDefault="00400F84" w:rsidP="005A126B">
      <w:pPr>
        <w:rPr>
          <w:rFonts w:asciiTheme="minorHAnsi" w:hAnsiTheme="minorHAnsi" w:cstheme="minorHAnsi"/>
          <w:b/>
        </w:rPr>
      </w:pPr>
      <w:r w:rsidRPr="00C94C54">
        <w:rPr>
          <w:rFonts w:asciiTheme="minorHAnsi" w:hAnsiTheme="minorHAnsi" w:cstheme="minorHAnsi"/>
          <w:b/>
        </w:rPr>
        <w:t>Qualifications:</w:t>
      </w:r>
    </w:p>
    <w:p w:rsidR="00244063" w:rsidRPr="00C94C54" w:rsidRDefault="00400F84" w:rsidP="005A126B">
      <w:pPr>
        <w:rPr>
          <w:rFonts w:asciiTheme="minorHAnsi" w:hAnsiTheme="minorHAnsi" w:cstheme="minorHAnsi"/>
        </w:rPr>
      </w:pPr>
      <w:r w:rsidRPr="00C94C54">
        <w:rPr>
          <w:rFonts w:asciiTheme="minorHAnsi" w:hAnsiTheme="minorHAnsi" w:cstheme="minorHAnsi"/>
        </w:rPr>
        <w:t>With a PhD and an excellent emerging track record of high-quality research output, the candidate will have an interdisciplinary orientation and the capacity to engage in both independent and collaborative research programs. The candidate will have a demonstrated aptitude for undergraduate and graduate level teaching and be able to develop research collaborations with industry and supervise graduate students. The candidate will teach at a reduced level, contribute to various program areas, and attract funding to support independent research programs yielding high quality peer-reviewed publications.</w:t>
      </w:r>
    </w:p>
    <w:p w:rsidR="00244063" w:rsidRPr="00C94C54" w:rsidRDefault="00244063" w:rsidP="005A126B">
      <w:pPr>
        <w:rPr>
          <w:rFonts w:asciiTheme="minorHAnsi" w:hAnsiTheme="minorHAnsi" w:cstheme="minorHAnsi"/>
        </w:rPr>
      </w:pPr>
    </w:p>
    <w:p w:rsidR="00244063" w:rsidRPr="00C94C54" w:rsidRDefault="00400F84" w:rsidP="005A126B">
      <w:pPr>
        <w:rPr>
          <w:rFonts w:asciiTheme="minorHAnsi" w:hAnsiTheme="minorHAnsi" w:cstheme="minorHAnsi"/>
        </w:rPr>
      </w:pPr>
      <w:r w:rsidRPr="00C94C54">
        <w:rPr>
          <w:rFonts w:asciiTheme="minorHAnsi" w:hAnsiTheme="minorHAnsi" w:cstheme="minorHAnsi"/>
        </w:rPr>
        <w:t>The candidate will be eligible to be appointed at the Assistant or Associate Professor rank within the Departments of Electronics, Mechanical and Aerospace Engineering, Systems and Computer Engineering, and the School of Information Technology. If appointed to one of the engineering department, the successful candidate will be required to become registered as a professional engineer in Ontario within five years of appointment.</w:t>
      </w:r>
    </w:p>
    <w:p w:rsidR="00244063" w:rsidRPr="00C94C54" w:rsidRDefault="00244063" w:rsidP="005A126B">
      <w:pPr>
        <w:rPr>
          <w:rFonts w:asciiTheme="minorHAnsi" w:hAnsiTheme="minorHAnsi" w:cstheme="minorHAnsi"/>
        </w:rPr>
      </w:pPr>
    </w:p>
    <w:p w:rsidR="00244063" w:rsidRPr="00C94C54" w:rsidRDefault="00400F84" w:rsidP="005A126B">
      <w:pPr>
        <w:rPr>
          <w:rFonts w:asciiTheme="minorHAnsi" w:hAnsiTheme="minorHAnsi" w:cstheme="minorHAnsi"/>
          <w:b/>
        </w:rPr>
      </w:pPr>
      <w:r w:rsidRPr="00C94C54">
        <w:rPr>
          <w:rFonts w:asciiTheme="minorHAnsi" w:hAnsiTheme="minorHAnsi" w:cstheme="minorHAnsi"/>
          <w:b/>
        </w:rPr>
        <w:t>Application Instructions:</w:t>
      </w:r>
    </w:p>
    <w:p w:rsidR="00400F84" w:rsidRPr="00C94C54" w:rsidRDefault="00400F84" w:rsidP="005A126B">
      <w:pPr>
        <w:rPr>
          <w:rFonts w:asciiTheme="minorHAnsi" w:hAnsiTheme="minorHAnsi" w:cstheme="minorHAnsi"/>
        </w:rPr>
      </w:pPr>
      <w:r w:rsidRPr="00C94C54">
        <w:rPr>
          <w:rFonts w:asciiTheme="minorHAnsi" w:hAnsiTheme="minorHAnsi" w:cstheme="minorHAnsi"/>
        </w:rPr>
        <w:t xml:space="preserve">Applications should include a letter of interest (incorporating a statement of the department/school they envisage as their home unit for teaching purposes, a brief five-year research program plan, and a record of teaching effectiveness), curriculum vitae, and the names of three references (who will not be contacted without consent of the candidate). </w:t>
      </w:r>
    </w:p>
    <w:p w:rsidR="00400F84" w:rsidRPr="00C94C54" w:rsidRDefault="00400F84" w:rsidP="005A126B">
      <w:pPr>
        <w:rPr>
          <w:rFonts w:asciiTheme="minorHAnsi" w:hAnsiTheme="minorHAnsi" w:cstheme="minorHAnsi"/>
        </w:rPr>
      </w:pPr>
    </w:p>
    <w:p w:rsidR="00400F84" w:rsidRPr="00C94C54" w:rsidRDefault="00400F84" w:rsidP="00400F84">
      <w:pPr>
        <w:rPr>
          <w:rFonts w:asciiTheme="minorHAnsi" w:hAnsiTheme="minorHAnsi" w:cstheme="minorHAnsi"/>
        </w:rPr>
      </w:pPr>
      <w:r w:rsidRPr="00C94C54">
        <w:rPr>
          <w:rFonts w:asciiTheme="minorHAnsi" w:hAnsiTheme="minorHAnsi" w:cstheme="minorHAnsi"/>
        </w:rPr>
        <w:t>Please provide a statement that identifies your strengths in advancing equity, diversity, and inclusion in your discipline and on campus as well as your future plans.</w:t>
      </w:r>
    </w:p>
    <w:p w:rsidR="00400F84" w:rsidRPr="00C94C54" w:rsidRDefault="00400F84" w:rsidP="005A126B">
      <w:pPr>
        <w:rPr>
          <w:rFonts w:asciiTheme="minorHAnsi" w:hAnsiTheme="minorHAnsi" w:cstheme="minorHAnsi"/>
        </w:rPr>
      </w:pPr>
    </w:p>
    <w:p w:rsidR="00400F84" w:rsidRPr="00C94C54" w:rsidRDefault="00400F84" w:rsidP="00400F84">
      <w:pPr>
        <w:rPr>
          <w:rFonts w:asciiTheme="minorHAnsi" w:hAnsiTheme="minorHAnsi" w:cstheme="minorHAnsi"/>
        </w:rPr>
      </w:pPr>
      <w:r w:rsidRPr="00C94C54">
        <w:rPr>
          <w:rFonts w:asciiTheme="minorHAnsi" w:hAnsiTheme="minorHAnsi" w:cstheme="minorHAnsi"/>
        </w:rPr>
        <w:t>Please indicate in your application if you are currently legally eligible to work in Canada.</w:t>
      </w:r>
    </w:p>
    <w:p w:rsidR="00400F84" w:rsidRPr="00C94C54" w:rsidRDefault="00400F84" w:rsidP="005A126B">
      <w:pPr>
        <w:rPr>
          <w:rFonts w:asciiTheme="minorHAnsi" w:hAnsiTheme="minorHAnsi" w:cstheme="minorHAnsi"/>
        </w:rPr>
      </w:pPr>
    </w:p>
    <w:p w:rsidR="00244063" w:rsidRPr="00C94C54" w:rsidRDefault="00400F84" w:rsidP="005A126B">
      <w:pPr>
        <w:rPr>
          <w:rFonts w:asciiTheme="minorHAnsi" w:hAnsiTheme="minorHAnsi" w:cstheme="minorHAnsi"/>
        </w:rPr>
      </w:pPr>
      <w:r w:rsidRPr="00C94C54">
        <w:rPr>
          <w:rFonts w:asciiTheme="minorHAnsi" w:hAnsiTheme="minorHAnsi" w:cstheme="minorHAnsi"/>
        </w:rPr>
        <w:t xml:space="preserve">Applications may be submitted electronically, as one PDF file, in confidence, until April 30, 2023, at </w:t>
      </w:r>
      <w:hyperlink r:id="rId11" w:history="1">
        <w:r w:rsidR="00C94C54" w:rsidRPr="00C4512D">
          <w:rPr>
            <w:rStyle w:val="Hyperlink"/>
            <w:rFonts w:asciiTheme="minorHAnsi" w:hAnsiTheme="minorHAnsi" w:cstheme="minorHAnsi"/>
          </w:rPr>
          <w:t>FED_CRC@carleton.ca</w:t>
        </w:r>
      </w:hyperlink>
      <w:r w:rsidR="00C94C54">
        <w:rPr>
          <w:rFonts w:asciiTheme="minorHAnsi" w:hAnsiTheme="minorHAnsi" w:cstheme="minorHAnsi"/>
        </w:rPr>
        <w:t xml:space="preserve">. </w:t>
      </w:r>
    </w:p>
    <w:p w:rsidR="00244063" w:rsidRDefault="00244063" w:rsidP="005A126B">
      <w:pPr>
        <w:rPr>
          <w:rFonts w:asciiTheme="minorHAnsi" w:hAnsiTheme="minorHAnsi" w:cstheme="minorHAnsi"/>
        </w:rPr>
      </w:pPr>
    </w:p>
    <w:p w:rsidR="001A0722" w:rsidRDefault="001A0722" w:rsidP="001A0722">
      <w:pPr>
        <w:pStyle w:val="xmsonormal"/>
      </w:pPr>
      <w:r>
        <w:rPr>
          <w:lang w:val="en-US"/>
        </w:rPr>
        <w:t>To help us develop our equity programs, a confidential equity and diversity self-identification survey will be sent to all applicants separately.</w:t>
      </w:r>
    </w:p>
    <w:p w:rsidR="001A0722" w:rsidRPr="00C94C54" w:rsidRDefault="001A0722" w:rsidP="005A126B">
      <w:pPr>
        <w:rPr>
          <w:rFonts w:asciiTheme="minorHAnsi" w:hAnsiTheme="minorHAnsi" w:cstheme="minorHAnsi"/>
        </w:rPr>
      </w:pPr>
    </w:p>
    <w:p w:rsidR="00244063" w:rsidRPr="00C94C54" w:rsidRDefault="00400F84" w:rsidP="005A126B">
      <w:pPr>
        <w:rPr>
          <w:rFonts w:asciiTheme="minorHAnsi" w:hAnsiTheme="minorHAnsi" w:cstheme="minorHAnsi"/>
          <w:b/>
        </w:rPr>
      </w:pPr>
      <w:r w:rsidRPr="00C94C54">
        <w:rPr>
          <w:rFonts w:asciiTheme="minorHAnsi" w:hAnsiTheme="minorHAnsi" w:cstheme="minorHAnsi"/>
          <w:b/>
        </w:rPr>
        <w:t>About Carleton University:</w:t>
      </w:r>
    </w:p>
    <w:p w:rsidR="00244063" w:rsidRPr="00C94C54" w:rsidRDefault="00400F84" w:rsidP="005A126B">
      <w:pPr>
        <w:rPr>
          <w:rFonts w:asciiTheme="minorHAnsi" w:hAnsiTheme="minorHAnsi" w:cstheme="minorHAnsi"/>
        </w:rPr>
      </w:pPr>
      <w:r w:rsidRPr="00C94C54">
        <w:rPr>
          <w:rFonts w:asciiTheme="minorHAnsi" w:hAnsiTheme="minorHAnsi" w:cstheme="minorHAnsi"/>
        </w:rPr>
        <w:t xml:space="preserve">Located in Ottawa, Carleton is an innovative teaching and research institution with a tradition of leading change. Internationally recognized academics, staff, and researchers engage more than 31,000 students in over 100 programs of study. Carleton has long been known for promoting research excellence and connectedness and is involved in partnerships around the globe. </w:t>
      </w:r>
      <w:bookmarkStart w:id="0" w:name="_GoBack"/>
      <w:bookmarkEnd w:id="0"/>
      <w:r w:rsidRPr="00C94C54">
        <w:rPr>
          <w:rFonts w:asciiTheme="minorHAnsi" w:hAnsiTheme="minorHAnsi" w:cstheme="minorHAnsi"/>
        </w:rPr>
        <w:t>Our campus is fully accessible and, along with Carleton’s Paul Menton Centre for Students with Disabilities</w:t>
      </w:r>
      <w:r w:rsidR="00C94C54">
        <w:rPr>
          <w:rFonts w:asciiTheme="minorHAnsi" w:hAnsiTheme="minorHAnsi" w:cstheme="minorHAnsi"/>
        </w:rPr>
        <w:t>,</w:t>
      </w:r>
      <w:r w:rsidRPr="00C94C54">
        <w:rPr>
          <w:rFonts w:asciiTheme="minorHAnsi" w:hAnsiTheme="minorHAnsi" w:cstheme="minorHAnsi"/>
        </w:rPr>
        <w:t xml:space="preserve"> has been heralded as the gold standard for disability support services in Canada. Learn more about </w:t>
      </w:r>
      <w:hyperlink r:id="rId12">
        <w:r w:rsidRPr="00C94C54">
          <w:rPr>
            <w:rStyle w:val="Hyperlink"/>
            <w:rFonts w:asciiTheme="minorHAnsi" w:hAnsiTheme="minorHAnsi" w:cstheme="minorHAnsi"/>
          </w:rPr>
          <w:t>our university and the city of</w:t>
        </w:r>
      </w:hyperlink>
      <w:r w:rsidRPr="00C94C54">
        <w:rPr>
          <w:rFonts w:asciiTheme="minorHAnsi" w:hAnsiTheme="minorHAnsi" w:cstheme="minorHAnsi"/>
        </w:rPr>
        <w:t xml:space="preserve"> </w:t>
      </w:r>
      <w:hyperlink r:id="rId13">
        <w:r w:rsidRPr="00C94C54">
          <w:rPr>
            <w:rStyle w:val="Hyperlink"/>
            <w:rFonts w:asciiTheme="minorHAnsi" w:hAnsiTheme="minorHAnsi" w:cstheme="minorHAnsi"/>
          </w:rPr>
          <w:t>Ottawa</w:t>
        </w:r>
      </w:hyperlink>
      <w:r w:rsidRPr="00C94C54">
        <w:rPr>
          <w:rFonts w:asciiTheme="minorHAnsi" w:hAnsiTheme="minorHAnsi" w:cstheme="minorHAnsi"/>
        </w:rPr>
        <w:t>.</w:t>
      </w:r>
    </w:p>
    <w:p w:rsidR="00244063" w:rsidRPr="00C94C54" w:rsidRDefault="00244063" w:rsidP="005A126B">
      <w:pPr>
        <w:rPr>
          <w:rFonts w:asciiTheme="minorHAnsi" w:hAnsiTheme="minorHAnsi" w:cstheme="minorHAnsi"/>
        </w:rPr>
      </w:pPr>
    </w:p>
    <w:p w:rsidR="00244063" w:rsidRPr="00C94C54" w:rsidRDefault="00400F84" w:rsidP="005A126B">
      <w:pPr>
        <w:rPr>
          <w:rFonts w:asciiTheme="minorHAnsi" w:hAnsiTheme="minorHAnsi" w:cstheme="minorHAnsi"/>
        </w:rPr>
      </w:pPr>
      <w:r w:rsidRPr="00C94C54">
        <w:rPr>
          <w:rFonts w:asciiTheme="minorHAnsi" w:hAnsiTheme="minorHAnsi" w:cstheme="minorHAnsi"/>
        </w:rPr>
        <w:t>We are strongly committed to equity, diversity, and inclusion in the nomination and appointment process.</w:t>
      </w:r>
      <w:r w:rsidR="005A126B" w:rsidRPr="00C94C54">
        <w:rPr>
          <w:rFonts w:asciiTheme="minorHAnsi" w:hAnsiTheme="minorHAnsi" w:cstheme="minorHAnsi"/>
        </w:rPr>
        <w:t xml:space="preserve"> </w:t>
      </w:r>
      <w:r w:rsidRPr="00C94C54">
        <w:rPr>
          <w:rFonts w:asciiTheme="minorHAnsi" w:hAnsiTheme="minorHAnsi" w:cstheme="minorHAnsi"/>
        </w:rPr>
        <w:t xml:space="preserve">Carleton University is committed to fostering diversity within its community as a source of </w:t>
      </w:r>
      <w:r w:rsidRPr="00C94C54">
        <w:rPr>
          <w:rFonts w:asciiTheme="minorHAnsi" w:hAnsiTheme="minorHAnsi" w:cstheme="minorHAnsi"/>
        </w:rPr>
        <w:lastRenderedPageBreak/>
        <w:t xml:space="preserve">excellence, cultural enrichment, and social strength. We welcome those who would contribute to the further diversification of our university including, but not limited to, women; visible minorities; First Nations, Inuit and Métis peoples; persons with disabilities; and persons of any sexual orientation, gender identity and/or expression. Furthermore, Carleton understands that career paths vary and legitimate career interruptions will in no way prejudice the assessment process and their impact will be carefully considered. We invite you to review our revitalized Indigenous strategy, </w:t>
      </w:r>
      <w:hyperlink r:id="rId14">
        <w:r w:rsidRPr="00C94C54">
          <w:rPr>
            <w:rStyle w:val="Hyperlink"/>
            <w:rFonts w:asciiTheme="minorHAnsi" w:hAnsiTheme="minorHAnsi" w:cstheme="minorHAnsi"/>
          </w:rPr>
          <w:t>Kinàmàgawin</w:t>
        </w:r>
      </w:hyperlink>
      <w:r w:rsidRPr="00C94C54">
        <w:rPr>
          <w:rFonts w:asciiTheme="minorHAnsi" w:hAnsiTheme="minorHAnsi" w:cstheme="minorHAnsi"/>
        </w:rPr>
        <w:t xml:space="preserve"> and visit our </w:t>
      </w:r>
      <w:hyperlink r:id="rId15">
        <w:r w:rsidRPr="00C94C54">
          <w:rPr>
            <w:rStyle w:val="Hyperlink"/>
            <w:rFonts w:asciiTheme="minorHAnsi" w:hAnsiTheme="minorHAnsi" w:cstheme="minorHAnsi"/>
          </w:rPr>
          <w:t>Department of Equity and Inclusive Communities</w:t>
        </w:r>
      </w:hyperlink>
      <w:r w:rsidRPr="00C94C54">
        <w:rPr>
          <w:rFonts w:asciiTheme="minorHAnsi" w:hAnsiTheme="minorHAnsi" w:cstheme="minorHAnsi"/>
        </w:rPr>
        <w:t xml:space="preserve"> for information about our commitment to leadership in the areas of equity, diversity, and inclusion.</w:t>
      </w:r>
    </w:p>
    <w:p w:rsidR="00244063" w:rsidRPr="00C94C54" w:rsidRDefault="00244063" w:rsidP="005A126B">
      <w:pPr>
        <w:rPr>
          <w:rFonts w:asciiTheme="minorHAnsi" w:hAnsiTheme="minorHAnsi" w:cstheme="minorHAnsi"/>
        </w:rPr>
      </w:pPr>
    </w:p>
    <w:p w:rsidR="00244063" w:rsidRPr="00C94C54" w:rsidRDefault="00400F84" w:rsidP="005A126B">
      <w:pPr>
        <w:rPr>
          <w:rFonts w:asciiTheme="minorHAnsi" w:hAnsiTheme="minorHAnsi" w:cstheme="minorHAnsi"/>
        </w:rPr>
      </w:pPr>
      <w:r w:rsidRPr="00C94C54">
        <w:rPr>
          <w:rFonts w:asciiTheme="minorHAnsi" w:hAnsiTheme="minorHAnsi" w:cstheme="minorHAnsi"/>
        </w:rPr>
        <w:t>Accessibility is a university strategic priority and applicants selected for an interview who require accommodations are invited to contact the Chair as soon as possible to ensure that appropriate arrangements may be made.</w:t>
      </w:r>
    </w:p>
    <w:p w:rsidR="00244063" w:rsidRPr="00C94C54" w:rsidRDefault="00244063" w:rsidP="005A126B">
      <w:pPr>
        <w:rPr>
          <w:rFonts w:asciiTheme="minorHAnsi" w:hAnsiTheme="minorHAnsi" w:cstheme="minorHAnsi"/>
        </w:rPr>
      </w:pPr>
    </w:p>
    <w:p w:rsidR="00244063" w:rsidRPr="00C94C54" w:rsidRDefault="00400F84" w:rsidP="005A126B">
      <w:pPr>
        <w:rPr>
          <w:rFonts w:asciiTheme="minorHAnsi" w:hAnsiTheme="minorHAnsi" w:cstheme="minorHAnsi"/>
          <w:i/>
        </w:rPr>
      </w:pPr>
      <w:r w:rsidRPr="00C94C54">
        <w:rPr>
          <w:rFonts w:asciiTheme="minorHAnsi" w:hAnsiTheme="minorHAnsi" w:cstheme="minorHAnsi"/>
          <w:i/>
        </w:rPr>
        <w:t>All qualified candidates are encouraged to apply; however, Canadians and permanent residents will be given priority. All positions are subject to budgetary approval.</w:t>
      </w:r>
    </w:p>
    <w:sectPr w:rsidR="00244063" w:rsidRPr="00C94C54" w:rsidSect="005A126B">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1B145D"/>
    <w:multiLevelType w:val="hybridMultilevel"/>
    <w:tmpl w:val="B11C0F4C"/>
    <w:lvl w:ilvl="0" w:tplc="4AF4DDF2">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42760C72">
      <w:numFmt w:val="bullet"/>
      <w:lvlText w:val="•"/>
      <w:lvlJc w:val="left"/>
      <w:pPr>
        <w:ind w:left="1768" w:hanging="360"/>
      </w:pPr>
      <w:rPr>
        <w:rFonts w:hint="default"/>
        <w:lang w:val="en-US" w:eastAsia="en-US" w:bidi="ar-SA"/>
      </w:rPr>
    </w:lvl>
    <w:lvl w:ilvl="2" w:tplc="C862F5A0">
      <w:numFmt w:val="bullet"/>
      <w:lvlText w:val="•"/>
      <w:lvlJc w:val="left"/>
      <w:pPr>
        <w:ind w:left="2716" w:hanging="360"/>
      </w:pPr>
      <w:rPr>
        <w:rFonts w:hint="default"/>
        <w:lang w:val="en-US" w:eastAsia="en-US" w:bidi="ar-SA"/>
      </w:rPr>
    </w:lvl>
    <w:lvl w:ilvl="3" w:tplc="88824FC6">
      <w:numFmt w:val="bullet"/>
      <w:lvlText w:val="•"/>
      <w:lvlJc w:val="left"/>
      <w:pPr>
        <w:ind w:left="3664" w:hanging="360"/>
      </w:pPr>
      <w:rPr>
        <w:rFonts w:hint="default"/>
        <w:lang w:val="en-US" w:eastAsia="en-US" w:bidi="ar-SA"/>
      </w:rPr>
    </w:lvl>
    <w:lvl w:ilvl="4" w:tplc="B70A9B16">
      <w:numFmt w:val="bullet"/>
      <w:lvlText w:val="•"/>
      <w:lvlJc w:val="left"/>
      <w:pPr>
        <w:ind w:left="4612" w:hanging="360"/>
      </w:pPr>
      <w:rPr>
        <w:rFonts w:hint="default"/>
        <w:lang w:val="en-US" w:eastAsia="en-US" w:bidi="ar-SA"/>
      </w:rPr>
    </w:lvl>
    <w:lvl w:ilvl="5" w:tplc="4AE6C168">
      <w:numFmt w:val="bullet"/>
      <w:lvlText w:val="•"/>
      <w:lvlJc w:val="left"/>
      <w:pPr>
        <w:ind w:left="5560" w:hanging="360"/>
      </w:pPr>
      <w:rPr>
        <w:rFonts w:hint="default"/>
        <w:lang w:val="en-US" w:eastAsia="en-US" w:bidi="ar-SA"/>
      </w:rPr>
    </w:lvl>
    <w:lvl w:ilvl="6" w:tplc="2C10BB76">
      <w:numFmt w:val="bullet"/>
      <w:lvlText w:val="•"/>
      <w:lvlJc w:val="left"/>
      <w:pPr>
        <w:ind w:left="6508" w:hanging="360"/>
      </w:pPr>
      <w:rPr>
        <w:rFonts w:hint="default"/>
        <w:lang w:val="en-US" w:eastAsia="en-US" w:bidi="ar-SA"/>
      </w:rPr>
    </w:lvl>
    <w:lvl w:ilvl="7" w:tplc="28B29ECA">
      <w:numFmt w:val="bullet"/>
      <w:lvlText w:val="•"/>
      <w:lvlJc w:val="left"/>
      <w:pPr>
        <w:ind w:left="7456" w:hanging="360"/>
      </w:pPr>
      <w:rPr>
        <w:rFonts w:hint="default"/>
        <w:lang w:val="en-US" w:eastAsia="en-US" w:bidi="ar-SA"/>
      </w:rPr>
    </w:lvl>
    <w:lvl w:ilvl="8" w:tplc="26667FC4">
      <w:numFmt w:val="bullet"/>
      <w:lvlText w:val="•"/>
      <w:lvlJc w:val="left"/>
      <w:pPr>
        <w:ind w:left="8404" w:hanging="360"/>
      </w:pPr>
      <w:rPr>
        <w:rFonts w:hint="default"/>
        <w:lang w:val="en-US" w:eastAsia="en-US" w:bidi="ar-SA"/>
      </w:rPr>
    </w:lvl>
  </w:abstractNum>
  <w:abstractNum w:abstractNumId="1" w15:restartNumberingAfterBreak="0">
    <w:nsid w:val="72DA6052"/>
    <w:multiLevelType w:val="hybridMultilevel"/>
    <w:tmpl w:val="DA6865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244063"/>
    <w:rsid w:val="001A0722"/>
    <w:rsid w:val="00244063"/>
    <w:rsid w:val="00400F84"/>
    <w:rsid w:val="005A126B"/>
    <w:rsid w:val="00C94C5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FE331"/>
  <w15:docId w15:val="{1211EEFA-7A3B-47EB-91C7-CE9E7E2D4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115" w:right="1133"/>
      <w:jc w:val="center"/>
    </w:pPr>
    <w:rPr>
      <w:b/>
      <w:bCs/>
      <w:sz w:val="24"/>
      <w:szCs w:val="24"/>
    </w:rPr>
  </w:style>
  <w:style w:type="paragraph" w:styleId="ListParagraph">
    <w:name w:val="List Paragraph"/>
    <w:basedOn w:val="Normal"/>
    <w:uiPriority w:val="1"/>
    <w:qFormat/>
    <w:pPr>
      <w:spacing w:line="268" w:lineRule="exact"/>
      <w:ind w:left="82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A126B"/>
    <w:rPr>
      <w:color w:val="0000FF" w:themeColor="hyperlink"/>
      <w:u w:val="single"/>
    </w:rPr>
  </w:style>
  <w:style w:type="paragraph" w:styleId="BalloonText">
    <w:name w:val="Balloon Text"/>
    <w:basedOn w:val="Normal"/>
    <w:link w:val="BalloonTextChar"/>
    <w:uiPriority w:val="99"/>
    <w:semiHidden/>
    <w:unhideWhenUsed/>
    <w:rsid w:val="00400F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F84"/>
    <w:rPr>
      <w:rFonts w:ascii="Segoe UI" w:eastAsia="Arial" w:hAnsi="Segoe UI" w:cs="Segoe UI"/>
      <w:sz w:val="18"/>
      <w:szCs w:val="18"/>
    </w:rPr>
  </w:style>
  <w:style w:type="character" w:styleId="UnresolvedMention">
    <w:name w:val="Unresolved Mention"/>
    <w:basedOn w:val="DefaultParagraphFont"/>
    <w:uiPriority w:val="99"/>
    <w:semiHidden/>
    <w:unhideWhenUsed/>
    <w:rsid w:val="00C94C54"/>
    <w:rPr>
      <w:color w:val="605E5C"/>
      <w:shd w:val="clear" w:color="auto" w:fill="E1DFDD"/>
    </w:rPr>
  </w:style>
  <w:style w:type="paragraph" w:customStyle="1" w:styleId="xmsonormal">
    <w:name w:val="x_msonormal"/>
    <w:basedOn w:val="Normal"/>
    <w:rsid w:val="001A0722"/>
    <w:pPr>
      <w:widowControl/>
      <w:autoSpaceDE/>
      <w:autoSpaceDN/>
    </w:pPr>
    <w:rPr>
      <w:rFonts w:ascii="Calibri" w:eastAsiaTheme="minorHAnsi" w:hAnsi="Calibri" w:cs="Calibri"/>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603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rleton.ca/coris/" TargetMode="External"/><Relationship Id="rId13" Type="http://schemas.openxmlformats.org/officeDocument/2006/relationships/hyperlink" Target="https://carleton.ca/deputyprovost/jobs/" TargetMode="External"/><Relationship Id="rId3" Type="http://schemas.openxmlformats.org/officeDocument/2006/relationships/settings" Target="settings.xml"/><Relationship Id="rId7" Type="http://schemas.openxmlformats.org/officeDocument/2006/relationships/hyperlink" Target="https://www.chairs-chaires.gc.ca/" TargetMode="External"/><Relationship Id="rId12" Type="http://schemas.openxmlformats.org/officeDocument/2006/relationships/hyperlink" Target="https://carleton.ca/deputyprovost/job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arleton.ca/deputyprovost/jobs/academics/" TargetMode="External"/><Relationship Id="rId11" Type="http://schemas.openxmlformats.org/officeDocument/2006/relationships/hyperlink" Target="mailto:FED_CRC@carleton.ca" TargetMode="External"/><Relationship Id="rId5" Type="http://schemas.openxmlformats.org/officeDocument/2006/relationships/hyperlink" Target="http://carleton.ca/deputyprovost/jobs" TargetMode="External"/><Relationship Id="rId15" Type="http://schemas.openxmlformats.org/officeDocument/2006/relationships/hyperlink" Target="http://carleton.ca/equity" TargetMode="External"/><Relationship Id="rId10" Type="http://schemas.openxmlformats.org/officeDocument/2006/relationships/hyperlink" Target="https://carleton.ca/engineering-design/" TargetMode="External"/><Relationship Id="rId4" Type="http://schemas.openxmlformats.org/officeDocument/2006/relationships/webSettings" Target="webSettings.xml"/><Relationship Id="rId9" Type="http://schemas.openxmlformats.org/officeDocument/2006/relationships/hyperlink" Target="https://carleton.ca/coris/" TargetMode="External"/><Relationship Id="rId14" Type="http://schemas.openxmlformats.org/officeDocument/2006/relationships/hyperlink" Target="https://carleton.ca/indigenousinitiatives/cu-files/kinamagaw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1139</Words>
  <Characters>6495</Characters>
  <Application>Microsoft Office Word</Application>
  <DocSecurity>0</DocSecurity>
  <Lines>54</Lines>
  <Paragraphs>15</Paragraphs>
  <ScaleCrop>false</ScaleCrop>
  <Company>Carleton University</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Heutschi</dc:creator>
  <cp:lastModifiedBy>Norah Vollmer</cp:lastModifiedBy>
  <cp:revision>5</cp:revision>
  <dcterms:created xsi:type="dcterms:W3CDTF">2023-02-03T19:09:00Z</dcterms:created>
  <dcterms:modified xsi:type="dcterms:W3CDTF">2023-03-10T11:17:00Z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2023-02-03T00:00:00Z</vt:filetime>
  </property>
  <property fmtid="{D5CDD505-2E9C-101B-9397-08002B2CF9AE}" pid="3" name="Creator">
    <vt:lpwstr>Microsoft® Word 2016</vt:lpwstr>
  </property>
  <property fmtid="{D5CDD505-2E9C-101B-9397-08002B2CF9AE}" pid="4" name="LastSaved">
    <vt:filetime>2023-02-03T00:00:00Z</vt:filetime>
  </property>
  <property fmtid="{D5CDD505-2E9C-101B-9397-08002B2CF9AE}" pid="5" name="Producer">
    <vt:lpwstr>Microsoft® Word 2016</vt:lpwstr>
  </property>
</Properties>
</file>