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9231" w14:textId="77777777" w:rsidR="00A263B7" w:rsidRDefault="00000000">
      <w:pPr>
        <w:pStyle w:val="Title"/>
      </w:pPr>
      <w:r>
        <w:t>EURR 5202-S 21353 Politics by Other Means: Agency and Engagement Beyond the Mainstream in Communist and Post-Communist Eurasia</w:t>
      </w:r>
    </w:p>
    <w:p w14:paraId="6E9B2F46" w14:textId="4DD60138" w:rsidR="00A263B7" w:rsidRDefault="00000000">
      <w:pPr>
        <w:pStyle w:val="Subtitle"/>
      </w:pPr>
      <w:r>
        <w:t>Draft Course Outline</w:t>
      </w:r>
      <w:r w:rsidR="00043B2D">
        <w:t xml:space="preserve"> (May </w:t>
      </w:r>
      <w:r w:rsidR="000D1A6A">
        <w:t>27</w:t>
      </w:r>
      <w:r w:rsidR="00043B2D">
        <w:t>, 2024)</w:t>
      </w:r>
    </w:p>
    <w:p w14:paraId="68B834C1" w14:textId="77777777" w:rsidR="00A263B7" w:rsidRDefault="00000000">
      <w:r>
        <w:rPr>
          <w:b/>
          <w:bCs/>
        </w:rPr>
        <w:t>Class time:</w:t>
      </w:r>
      <w:r>
        <w:t xml:space="preserve"> Tuesday and Thursday, 6:05 PM - 8:55 PM, in person</w:t>
      </w:r>
    </w:p>
    <w:p w14:paraId="312A9599" w14:textId="35691C98" w:rsidR="00A263B7" w:rsidRDefault="00000000">
      <w:r>
        <w:rPr>
          <w:b/>
          <w:bCs/>
        </w:rPr>
        <w:t>Instructor:</w:t>
      </w:r>
      <w:r>
        <w:t xml:space="preserve"> </w:t>
      </w:r>
      <w:r w:rsidR="00FC6C18">
        <w:t xml:space="preserve">Dr. </w:t>
      </w:r>
      <w:r>
        <w:t>David Sichinava</w:t>
      </w:r>
    </w:p>
    <w:p w14:paraId="49B9CC8C" w14:textId="0A56D94D" w:rsidR="00A263B7" w:rsidRPr="00DB4C4C" w:rsidRDefault="00000000">
      <w:pPr>
        <w:rPr>
          <w:lang w:val="fr-FR"/>
        </w:rPr>
      </w:pPr>
      <w:proofErr w:type="gramStart"/>
      <w:r w:rsidRPr="00DB4C4C">
        <w:rPr>
          <w:b/>
          <w:bCs/>
          <w:lang w:val="fr-FR"/>
        </w:rPr>
        <w:t>Email:</w:t>
      </w:r>
      <w:proofErr w:type="gramEnd"/>
      <w:r w:rsidRPr="00DB4C4C">
        <w:rPr>
          <w:lang w:val="fr-FR"/>
        </w:rPr>
        <w:t xml:space="preserve"> davidsichinava@cunet.carleton.ca</w:t>
      </w:r>
    </w:p>
    <w:p w14:paraId="77E8F903" w14:textId="77777777" w:rsidR="00A263B7" w:rsidRPr="00DB4C4C" w:rsidRDefault="00000000">
      <w:pPr>
        <w:pStyle w:val="Heading1"/>
        <w:rPr>
          <w:lang w:val="fr-FR"/>
        </w:rPr>
      </w:pPr>
      <w:bookmarkStart w:id="0" w:name="course-description"/>
      <w:r w:rsidRPr="00DB4C4C">
        <w:rPr>
          <w:lang w:val="fr-FR"/>
        </w:rPr>
        <w:t>Course Description</w:t>
      </w:r>
    </w:p>
    <w:p w14:paraId="3FA5E658" w14:textId="77777777" w:rsidR="00A263B7" w:rsidRDefault="00000000">
      <w:r>
        <w:t>This course focuses on how non-conventional mediums beyond traditional political tools are channeled to communicate and achieve political goals. Situating theoretical discussions in cases from post-Communist Eurasia, this course taps into the growing interest in the region. Throughout the semester, we will explore themes such as popular geopolitics, political architecture, tactical urbanism, environmentalism, and popular culture and discuss how politics could play out beyond elections, party systems, or political violence. The course is structured around weekly thematic topics and discuss a broad range of case studies.</w:t>
      </w:r>
    </w:p>
    <w:p w14:paraId="5A829A5B" w14:textId="77777777" w:rsidR="00A263B7" w:rsidRDefault="00000000">
      <w:pPr>
        <w:pStyle w:val="Heading1"/>
      </w:pPr>
      <w:bookmarkStart w:id="1" w:name="class-structure"/>
      <w:bookmarkEnd w:id="0"/>
      <w:r>
        <w:t>Class Structure</w:t>
      </w:r>
    </w:p>
    <w:p w14:paraId="5F686D79" w14:textId="77777777" w:rsidR="00A263B7" w:rsidRDefault="00000000">
      <w:r>
        <w:t>This course is offered in person. In-class lectures will provide students with a general overview and framing of the course topics. Class discussions will include student-led presentations and a broader, class-wide roundtable discussion.</w:t>
      </w:r>
    </w:p>
    <w:p w14:paraId="443CA1AF" w14:textId="77777777" w:rsidR="00A263B7" w:rsidRDefault="00000000">
      <w:r>
        <w:t>All required readings should be completed before class so that you arrive prepared to discuss the material. If you are unable to make it to a class due to illness or another reason, please email the instructor in advance of your absence to arrange for a make-up session.</w:t>
      </w:r>
    </w:p>
    <w:p w14:paraId="65139189" w14:textId="4D6665D3" w:rsidR="00A263B7" w:rsidRDefault="00000000">
      <w:r>
        <w:t xml:space="preserve">There is no assigned textbook for the class. Instead, individual readings and other material correspond to the weekly topics. All required materials are provided online through the course Brightspace page. Apart from academic literature, many of the classes are accompanied by resources such as documentaries, music videos, podcasts, or journalistic stories of the relevant themes. Do not use Large Language Models (LLMs, for instance, ChatGPT), in any assignments. Readings </w:t>
      </w:r>
      <w:r w:rsidR="00844734">
        <w:t xml:space="preserve">and other assigned materials </w:t>
      </w:r>
      <w:r>
        <w:t>are subject to change.</w:t>
      </w:r>
    </w:p>
    <w:p w14:paraId="3AC3223E" w14:textId="77777777" w:rsidR="00A263B7" w:rsidRDefault="00000000">
      <w:pPr>
        <w:pStyle w:val="Heading1"/>
      </w:pPr>
      <w:bookmarkStart w:id="2" w:name="course-requirements"/>
      <w:bookmarkEnd w:id="1"/>
      <w:r>
        <w:t>Course Requirements</w:t>
      </w:r>
    </w:p>
    <w:p w14:paraId="6B056675" w14:textId="77777777" w:rsidR="00A263B7" w:rsidRDefault="00000000">
      <w:pPr>
        <w:pStyle w:val="Heading2"/>
      </w:pPr>
      <w:bookmarkStart w:id="3" w:name="grade-breakdown"/>
      <w:r>
        <w:t>Grade Breakdown</w:t>
      </w:r>
    </w:p>
    <w:p w14:paraId="493890B6" w14:textId="77777777" w:rsidR="00A263B7" w:rsidRDefault="00000000">
      <w:pPr>
        <w:numPr>
          <w:ilvl w:val="0"/>
          <w:numId w:val="6"/>
        </w:numPr>
      </w:pPr>
      <w:r>
        <w:t>Participation (20%, individual)</w:t>
      </w:r>
    </w:p>
    <w:p w14:paraId="1A1479D9" w14:textId="77777777" w:rsidR="00A263B7" w:rsidRDefault="00000000">
      <w:pPr>
        <w:numPr>
          <w:ilvl w:val="1"/>
          <w:numId w:val="7"/>
        </w:numPr>
      </w:pPr>
      <w:r>
        <w:t>Submission of weekly discussion questions (10%)</w:t>
      </w:r>
    </w:p>
    <w:p w14:paraId="1E934A9B" w14:textId="77777777" w:rsidR="00A263B7" w:rsidRDefault="00000000">
      <w:pPr>
        <w:numPr>
          <w:ilvl w:val="1"/>
          <w:numId w:val="7"/>
        </w:numPr>
      </w:pPr>
      <w:r>
        <w:t>Class attendance (5%)</w:t>
      </w:r>
    </w:p>
    <w:p w14:paraId="13A1EECF" w14:textId="77777777" w:rsidR="00A263B7" w:rsidRDefault="00000000">
      <w:pPr>
        <w:numPr>
          <w:ilvl w:val="1"/>
          <w:numId w:val="7"/>
        </w:numPr>
      </w:pPr>
      <w:r>
        <w:t>Participation in class discussion (5%)</w:t>
      </w:r>
    </w:p>
    <w:p w14:paraId="46532E27" w14:textId="62BCB13F" w:rsidR="00A263B7" w:rsidRDefault="00F62C21">
      <w:pPr>
        <w:numPr>
          <w:ilvl w:val="0"/>
          <w:numId w:val="6"/>
        </w:numPr>
      </w:pPr>
      <w:r>
        <w:t>Quiz (10%), individual</w:t>
      </w:r>
    </w:p>
    <w:p w14:paraId="001E556E" w14:textId="77777777" w:rsidR="00A263B7" w:rsidRDefault="00000000">
      <w:pPr>
        <w:numPr>
          <w:ilvl w:val="0"/>
          <w:numId w:val="6"/>
        </w:numPr>
      </w:pPr>
      <w:r>
        <w:t>Leading a Class Group Discussion (15%, individual)</w:t>
      </w:r>
    </w:p>
    <w:p w14:paraId="26C00679" w14:textId="77777777" w:rsidR="00A263B7" w:rsidRDefault="00000000">
      <w:pPr>
        <w:numPr>
          <w:ilvl w:val="1"/>
          <w:numId w:val="8"/>
        </w:numPr>
      </w:pPr>
      <w:r>
        <w:t>Submission of presentation slides (5%)</w:t>
      </w:r>
    </w:p>
    <w:p w14:paraId="2FC51B90" w14:textId="77777777" w:rsidR="00A263B7" w:rsidRDefault="00000000">
      <w:pPr>
        <w:numPr>
          <w:ilvl w:val="1"/>
          <w:numId w:val="8"/>
        </w:numPr>
      </w:pPr>
      <w:r>
        <w:t>Class presentation and leading a discussion (10%)</w:t>
      </w:r>
    </w:p>
    <w:p w14:paraId="37BF2FBD" w14:textId="77777777" w:rsidR="00A263B7" w:rsidRDefault="00000000">
      <w:pPr>
        <w:numPr>
          <w:ilvl w:val="0"/>
          <w:numId w:val="6"/>
        </w:numPr>
      </w:pPr>
      <w:r>
        <w:t>Multimedia Assignment (25%, individual and group)</w:t>
      </w:r>
    </w:p>
    <w:p w14:paraId="3C9749FD" w14:textId="77777777" w:rsidR="00A263B7" w:rsidRDefault="00000000">
      <w:pPr>
        <w:numPr>
          <w:ilvl w:val="1"/>
          <w:numId w:val="9"/>
        </w:numPr>
      </w:pPr>
      <w:r>
        <w:t>Pitch (5%, group)</w:t>
      </w:r>
    </w:p>
    <w:p w14:paraId="12FE5112" w14:textId="77777777" w:rsidR="00A263B7" w:rsidRDefault="00000000">
      <w:pPr>
        <w:numPr>
          <w:ilvl w:val="1"/>
          <w:numId w:val="9"/>
        </w:numPr>
      </w:pPr>
      <w:r>
        <w:t>Podcast episode (15%, group)</w:t>
      </w:r>
    </w:p>
    <w:p w14:paraId="4178D111" w14:textId="77777777" w:rsidR="00A263B7" w:rsidRDefault="00000000">
      <w:pPr>
        <w:numPr>
          <w:ilvl w:val="1"/>
          <w:numId w:val="9"/>
        </w:numPr>
      </w:pPr>
      <w:r>
        <w:lastRenderedPageBreak/>
        <w:t>Review of other classmates’ work (5%, individual)</w:t>
      </w:r>
    </w:p>
    <w:p w14:paraId="52F9557D" w14:textId="77777777" w:rsidR="00A263B7" w:rsidRDefault="00000000">
      <w:pPr>
        <w:numPr>
          <w:ilvl w:val="0"/>
          <w:numId w:val="6"/>
        </w:numPr>
      </w:pPr>
      <w:r>
        <w:t>Final Written Assignment (30%, individual)</w:t>
      </w:r>
    </w:p>
    <w:p w14:paraId="42516DDB" w14:textId="77777777" w:rsidR="00A263B7" w:rsidRDefault="00000000">
      <w:pPr>
        <w:numPr>
          <w:ilvl w:val="1"/>
          <w:numId w:val="10"/>
        </w:numPr>
      </w:pPr>
      <w:r>
        <w:t>Pitch (5%)</w:t>
      </w:r>
    </w:p>
    <w:p w14:paraId="48F05568" w14:textId="77777777" w:rsidR="00A263B7" w:rsidRDefault="00000000">
      <w:pPr>
        <w:numPr>
          <w:ilvl w:val="1"/>
          <w:numId w:val="10"/>
        </w:numPr>
      </w:pPr>
      <w:r>
        <w:t>Annotated bibliography of literature and sources (5%)</w:t>
      </w:r>
    </w:p>
    <w:p w14:paraId="4709515F" w14:textId="77777777" w:rsidR="00A263B7" w:rsidRDefault="00000000">
      <w:pPr>
        <w:numPr>
          <w:ilvl w:val="1"/>
          <w:numId w:val="10"/>
        </w:numPr>
      </w:pPr>
      <w:r>
        <w:t>Essay (20%)</w:t>
      </w:r>
    </w:p>
    <w:p w14:paraId="4B837424" w14:textId="77777777" w:rsidR="00A263B7" w:rsidRPr="00484D1F" w:rsidRDefault="00000000" w:rsidP="00484D1F">
      <w:pPr>
        <w:pStyle w:val="Heading2"/>
      </w:pPr>
      <w:bookmarkStart w:id="4" w:name="participation"/>
      <w:r w:rsidRPr="00484D1F">
        <w:t>Participation</w:t>
      </w:r>
    </w:p>
    <w:p w14:paraId="0D0B5FA0" w14:textId="14F4952B" w:rsidR="00A263B7" w:rsidRDefault="00000000">
      <w:r>
        <w:t xml:space="preserve">Participation is an integral part of this course and consists of four components. Ten percent will be assigned for the submission of weekly discussion questions, due at on Brightspace at 9 PM the evening before class meeting. </w:t>
      </w:r>
      <w:r w:rsidR="00484D1F">
        <w:t>F</w:t>
      </w:r>
      <w:r>
        <w:t>ive percent will be allocated based on class attendance, and 5% will be allocated based on student’s participation in class discussions.</w:t>
      </w:r>
    </w:p>
    <w:p w14:paraId="086028BD" w14:textId="77777777" w:rsidR="00A263B7" w:rsidRDefault="00000000">
      <w:r>
        <w:t xml:space="preserve">For the weekly discussion questions, before class, students will submit a list of at least three questions, on </w:t>
      </w:r>
      <w:r>
        <w:rPr>
          <w:b/>
          <w:bCs/>
        </w:rPr>
        <w:t>all</w:t>
      </w:r>
      <w:r>
        <w:t xml:space="preserve"> assigned readings. Questions can be related to content clarification or more open-ended and tied to thematic reflections. In general, students should come up with questions that relate to the full range of assigned materials. These questions will then help guide the class discussions. All discussion questions should be submitted online through Brightspace. Students need to only submit questions for ten out of thirteen sessions, with the other three being optional.</w:t>
      </w:r>
    </w:p>
    <w:p w14:paraId="6C078332" w14:textId="22F6F0C3" w:rsidR="00A263B7" w:rsidRDefault="00B45811">
      <w:r>
        <w:t xml:space="preserve">Class attendance is mandatory. One absence would yield a 20% deduction from the class attendance grade, two absences: 40% deduction, three absences: 60%, four absences: 80% deduction. Five </w:t>
      </w:r>
      <w:proofErr w:type="gramStart"/>
      <w:r>
        <w:t>absence</w:t>
      </w:r>
      <w:proofErr w:type="gramEnd"/>
      <w:r>
        <w:t xml:space="preserve"> would yield a 100% loss of </w:t>
      </w:r>
      <w:r w:rsidR="00586445">
        <w:t xml:space="preserve">class </w:t>
      </w:r>
      <w:r>
        <w:t>attendance grade.</w:t>
      </w:r>
    </w:p>
    <w:p w14:paraId="7740F944" w14:textId="77777777" w:rsidR="00A263B7" w:rsidRPr="00484D1F" w:rsidRDefault="00000000" w:rsidP="00484D1F">
      <w:pPr>
        <w:pStyle w:val="Heading2"/>
      </w:pPr>
      <w:bookmarkStart w:id="5" w:name="leading-a-class-group-discussion"/>
      <w:bookmarkEnd w:id="4"/>
      <w:r w:rsidRPr="00484D1F">
        <w:t>Leading a Class Group Discussion</w:t>
      </w:r>
    </w:p>
    <w:p w14:paraId="12A79952" w14:textId="77777777" w:rsidR="00A263B7" w:rsidRDefault="00000000">
      <w:r>
        <w:t>During each class, a different student will lead the first 15-minutes of the group discussion by making a PowerPoint (or similar) presentation covering the compulsory readings (excluding other recommended content). Presentation slides should be submitted by 9 PM previous evening. Students should walk the class through the assigned reading’s key arguments and findings. Students will be able to sign up for the class they want to lead, based on a first-come-first-serve basis. Depending on enrollment, multiple students can present at one class. Each of the 15-minute class presentations will be followed by a broader, class-wide roundtable discussion led by the instructor. This component of the class is worth 15% of the final grade.</w:t>
      </w:r>
    </w:p>
    <w:p w14:paraId="42B19CC1" w14:textId="77777777" w:rsidR="00A263B7" w:rsidRPr="00484D1F" w:rsidRDefault="00000000" w:rsidP="00484D1F">
      <w:pPr>
        <w:pStyle w:val="Heading2"/>
      </w:pPr>
      <w:bookmarkStart w:id="6" w:name="multimedia-assignment"/>
      <w:bookmarkEnd w:id="5"/>
      <w:r w:rsidRPr="00484D1F">
        <w:t>Multimedia Assignment</w:t>
      </w:r>
    </w:p>
    <w:p w14:paraId="32D77A45" w14:textId="77777777" w:rsidR="00A263B7" w:rsidRDefault="00000000">
      <w:r>
        <w:t xml:space="preserve">The multimedia assignment is a group project worth 25% of the total grade. Students will be asked to prepare a short (15-20 minute) podcast episode that explores one of the class themes relative to class topics, but specific case studies </w:t>
      </w:r>
      <w:r>
        <w:rPr>
          <w:b/>
          <w:bCs/>
        </w:rPr>
        <w:t>should not</w:t>
      </w:r>
      <w:r>
        <w:t xml:space="preserve"> be those discussed in class readings. A detailed rubric for assessment, as well as technical/software instructions, will be posted on Brightspace.</w:t>
      </w:r>
    </w:p>
    <w:p w14:paraId="0F7A80F6" w14:textId="77777777" w:rsidR="00A263B7" w:rsidRDefault="00000000">
      <w:r>
        <w:t>Students should complete this assignment in small groups of two or three, depending on the class size. Prior to recording and submitting the podcast episode, students should submit a half-page pitch describing their chosen topic. The pitch will be worth 5% of the total grade.</w:t>
      </w:r>
    </w:p>
    <w:p w14:paraId="69B21350" w14:textId="77777777" w:rsidR="00A263B7" w:rsidRDefault="00000000">
      <w:r>
        <w:t>Students will receive feedback from the instructor prior to beginning podcast production. Following the completion of all podcast episodes, each student will write a comparative assessment of two other episodes (not their own), worth 5% of their grade. The review component of the multimedia assignment is individual.</w:t>
      </w:r>
    </w:p>
    <w:p w14:paraId="6F9BDBDF" w14:textId="77777777" w:rsidR="00A263B7" w:rsidRDefault="00000000">
      <w:pPr>
        <w:pStyle w:val="Heading2"/>
      </w:pPr>
      <w:bookmarkStart w:id="7" w:name="final-written-assignment"/>
      <w:bookmarkEnd w:id="3"/>
      <w:bookmarkEnd w:id="6"/>
      <w:r>
        <w:t>Final Written Assignment</w:t>
      </w:r>
    </w:p>
    <w:p w14:paraId="494EE4DC" w14:textId="1BD8B419" w:rsidR="00A263B7" w:rsidRDefault="00000000">
      <w:r>
        <w:t xml:space="preserve">For the final assignment, students will be asked to submit a </w:t>
      </w:r>
      <w:r w:rsidR="004A316F">
        <w:t>2,500-</w:t>
      </w:r>
      <w:r>
        <w:t>3,000-word essay. Students should pick a topic that resonates well with the course themes but can tailor the essay to their individual interests. Nevertheless, topics should not replicate those already well covered in the course material or podcast assignment. The aim is to provide in-depth reporting on a specific topic, focused on a particular geographic area in post-</w:t>
      </w:r>
      <w:r w:rsidR="004A316F">
        <w:t xml:space="preserve">Communist </w:t>
      </w:r>
      <w:r>
        <w:t>Eurasia.</w:t>
      </w:r>
    </w:p>
    <w:p w14:paraId="72AEA6A8" w14:textId="77777777" w:rsidR="00A263B7" w:rsidRDefault="00000000">
      <w:r>
        <w:lastRenderedPageBreak/>
        <w:t>The format of this assignment diverges slightly from traditional academic writing in that it should take the form of a journalistic ‘long-read’ article. That is, it should be a text that provides in-depth reporting in a widely accessible manner, with a broader audience in mind.</w:t>
      </w:r>
    </w:p>
    <w:p w14:paraId="313C79F6" w14:textId="6B7E52E4" w:rsidR="00A263B7" w:rsidRDefault="00000000">
      <w:r>
        <w:t xml:space="preserve">This assignment is worth 30% of the total grade. Five percent will be allocated to a half-page story pitch. </w:t>
      </w:r>
      <w:proofErr w:type="gramStart"/>
      <w:r>
        <w:t>Another</w:t>
      </w:r>
      <w:proofErr w:type="gramEnd"/>
      <w:r>
        <w:t xml:space="preserve"> five percent will be allocated following the submission of the annotated library of literature and sources. The remaining 20% will be provided based on the final submission. A detailed rubric of </w:t>
      </w:r>
      <w:r w:rsidR="00845A78">
        <w:t xml:space="preserve">all components </w:t>
      </w:r>
      <w:r>
        <w:t>will be posted on Brightspace.</w:t>
      </w:r>
    </w:p>
    <w:p w14:paraId="781FA0D0" w14:textId="77777777" w:rsidR="00A263B7" w:rsidRDefault="00000000">
      <w:pPr>
        <w:pStyle w:val="Heading1"/>
      </w:pPr>
      <w:bookmarkStart w:id="8" w:name="tentative-course-outline"/>
      <w:bookmarkEnd w:id="2"/>
      <w:bookmarkEnd w:id="7"/>
      <w:r>
        <w:t>Tentative Course Outline</w:t>
      </w:r>
    </w:p>
    <w:p w14:paraId="70695295" w14:textId="77777777" w:rsidR="00A263B7" w:rsidRDefault="00000000">
      <w:pPr>
        <w:pStyle w:val="Heading2"/>
      </w:pPr>
      <w:bookmarkStart w:id="9" w:name="X7d5f334dcd419fa02d469d480e13753e0eedc1b"/>
      <w:r>
        <w:t>Week 1: What is politics beyond traditional tools?</w:t>
      </w:r>
    </w:p>
    <w:p w14:paraId="13920442" w14:textId="77777777" w:rsidR="00A263B7" w:rsidRDefault="00000000">
      <w:bookmarkStart w:id="10" w:name="compulsory-readings"/>
      <w:r>
        <w:t>Compulsory readings:</w:t>
      </w:r>
    </w:p>
    <w:p w14:paraId="63BA21A1" w14:textId="77777777" w:rsidR="00A263B7" w:rsidRDefault="00000000">
      <w:pPr>
        <w:numPr>
          <w:ilvl w:val="0"/>
          <w:numId w:val="11"/>
        </w:numPr>
      </w:pPr>
      <w:r>
        <w:t>Szymanski-</w:t>
      </w:r>
      <w:proofErr w:type="spellStart"/>
      <w:r>
        <w:t>Düll</w:t>
      </w:r>
      <w:proofErr w:type="spellEnd"/>
      <w:r>
        <w:t>, Berenika. 2015. “Strategies of Protest from Wroclaw: The Orange Alternative or the Riot of the Gnomes.” </w:t>
      </w:r>
      <w:r>
        <w:rPr>
          <w:i/>
          <w:iCs/>
        </w:rPr>
        <w:t>Journal of Urban History</w:t>
      </w:r>
      <w:r>
        <w:t> 41 (4): 665–78. </w:t>
      </w:r>
      <w:hyperlink r:id="rId7">
        <w:r>
          <w:rPr>
            <w:rStyle w:val="Hyperlink"/>
          </w:rPr>
          <w:t>https://doi.org/10.1177/0096144215579356</w:t>
        </w:r>
      </w:hyperlink>
      <w:r>
        <w:t>.</w:t>
      </w:r>
    </w:p>
    <w:p w14:paraId="76A90C87" w14:textId="77777777" w:rsidR="00A263B7" w:rsidRDefault="00000000">
      <w:pPr>
        <w:numPr>
          <w:ilvl w:val="0"/>
          <w:numId w:val="11"/>
        </w:numPr>
      </w:pPr>
      <w:r>
        <w:t xml:space="preserve">Zychowicz, Jessica, and Nataliya </w:t>
      </w:r>
      <w:proofErr w:type="spellStart"/>
      <w:r>
        <w:t>Tchermalykh</w:t>
      </w:r>
      <w:proofErr w:type="spellEnd"/>
      <w:r>
        <w:t>. 2021. “Pussy Riot and FEMEN’s Global Trajectories in Law, Society, and Culture.” In </w:t>
      </w:r>
      <w:r>
        <w:rPr>
          <w:i/>
          <w:iCs/>
        </w:rPr>
        <w:t>The Routledge Handbook of Gender in Central-Eastern Europe and Eurasia</w:t>
      </w:r>
      <w:r>
        <w:t>. Routledge.</w:t>
      </w:r>
    </w:p>
    <w:p w14:paraId="4E529E96" w14:textId="77777777" w:rsidR="00A263B7" w:rsidRDefault="00000000">
      <w:bookmarkStart w:id="11" w:name="optional-materials"/>
      <w:bookmarkEnd w:id="10"/>
      <w:r>
        <w:t>Optional materials:</w:t>
      </w:r>
    </w:p>
    <w:p w14:paraId="529AD0F5" w14:textId="77777777" w:rsidR="00A263B7" w:rsidRDefault="00000000">
      <w:pPr>
        <w:numPr>
          <w:ilvl w:val="0"/>
          <w:numId w:val="12"/>
        </w:numPr>
      </w:pPr>
      <w:r>
        <w:t>99% Invisible. 2023. “Orange Alternative.” </w:t>
      </w:r>
      <w:r>
        <w:rPr>
          <w:i/>
          <w:iCs/>
        </w:rPr>
        <w:t>99% Invisible</w:t>
      </w:r>
      <w:r>
        <w:t> (blog). February 21, 2023. </w:t>
      </w:r>
      <w:hyperlink r:id="rId8">
        <w:r>
          <w:rPr>
            <w:rStyle w:val="Hyperlink"/>
          </w:rPr>
          <w:t>https://99percentinvisible.org/episode/orange-alternative/</w:t>
        </w:r>
      </w:hyperlink>
      <w:r>
        <w:t>. #Russia #Ukraine ## Week 2: Activism, online and offline</w:t>
      </w:r>
    </w:p>
    <w:p w14:paraId="2B27A499" w14:textId="7A39DD28" w:rsidR="00DB4C4C" w:rsidRDefault="00DB4C4C" w:rsidP="00DB4C4C">
      <w:pPr>
        <w:pStyle w:val="Heading2"/>
      </w:pPr>
      <w:bookmarkStart w:id="12" w:name="X81d2908214464a4bc022ea6ef25f32d6be83b6b"/>
      <w:bookmarkEnd w:id="9"/>
      <w:bookmarkEnd w:id="11"/>
      <w:r>
        <w:t>Week 2: Activism, online and offline</w:t>
      </w:r>
    </w:p>
    <w:p w14:paraId="0A8B3BC3" w14:textId="77777777" w:rsidR="00406013" w:rsidRPr="00406013" w:rsidRDefault="00406013" w:rsidP="00406013">
      <w:r w:rsidRPr="00406013">
        <w:t>Compulsory readings:</w:t>
      </w:r>
    </w:p>
    <w:p w14:paraId="1A80577F" w14:textId="77777777" w:rsidR="00406013" w:rsidRPr="00406013" w:rsidRDefault="00406013" w:rsidP="00406013">
      <w:pPr>
        <w:numPr>
          <w:ilvl w:val="0"/>
          <w:numId w:val="15"/>
        </w:numPr>
      </w:pPr>
      <w:r w:rsidRPr="00406013">
        <w:t>Lokot, Tetyana. 2017. “Public Networked Discourses in the Ukraine-Russia Conflict: ‘Patriotic Hackers’ and Digital Populism.” Irish Studies in International Affairs 28 (1): 99–116. </w:t>
      </w:r>
      <w:hyperlink r:id="rId9" w:tgtFrame="_blank" w:history="1">
        <w:r w:rsidRPr="00406013">
          <w:t>https://muse.jhu.edu/pub/423/article/810135</w:t>
        </w:r>
      </w:hyperlink>
      <w:r w:rsidRPr="00406013">
        <w:t>.</w:t>
      </w:r>
    </w:p>
    <w:p w14:paraId="48A96AB1" w14:textId="77777777" w:rsidR="00406013" w:rsidRPr="00406013" w:rsidRDefault="00406013" w:rsidP="00406013">
      <w:pPr>
        <w:numPr>
          <w:ilvl w:val="0"/>
          <w:numId w:val="15"/>
        </w:numPr>
      </w:pPr>
      <w:r w:rsidRPr="00406013">
        <w:t xml:space="preserve">Fomin, Ivan, and Olga </w:t>
      </w:r>
      <w:proofErr w:type="spellStart"/>
      <w:r w:rsidRPr="00406013">
        <w:t>Nadskakuła</w:t>
      </w:r>
      <w:proofErr w:type="spellEnd"/>
      <w:r w:rsidRPr="00406013">
        <w:t>-Kaczmarczyk. 2022. “Against Putin and Corruption, for Navalny and the ‘Revolution’?” Communist and Post-Communist Studies 55 (1): 99–130. </w:t>
      </w:r>
      <w:hyperlink r:id="rId10" w:tgtFrame="_blank" w:history="1">
        <w:r w:rsidRPr="00406013">
          <w:t>https://doi.org/10.1525/j.postcomstud.2022.55.1.99</w:t>
        </w:r>
      </w:hyperlink>
      <w:r w:rsidRPr="00406013">
        <w:t>.</w:t>
      </w:r>
    </w:p>
    <w:p w14:paraId="266EF40D" w14:textId="77777777" w:rsidR="00406013" w:rsidRPr="00406013" w:rsidRDefault="00406013" w:rsidP="00406013">
      <w:r w:rsidRPr="00406013">
        <w:t>Optional materials:</w:t>
      </w:r>
    </w:p>
    <w:p w14:paraId="47D75B8C" w14:textId="6122E487" w:rsidR="00DB4C4C" w:rsidRPr="00406013" w:rsidRDefault="00406013" w:rsidP="00406013">
      <w:pPr>
        <w:numPr>
          <w:ilvl w:val="0"/>
          <w:numId w:val="15"/>
        </w:numPr>
      </w:pPr>
      <w:r w:rsidRPr="00406013">
        <w:t>McLaughlin, Jenna. 2023. “Ukrainian Hacktivists Fight Back against Russia as Cyber Conflict Deepens.” NPR, November 21, 2023, sec. World. </w:t>
      </w:r>
      <w:hyperlink r:id="rId11" w:tgtFrame="_blank" w:history="1">
        <w:r w:rsidRPr="00406013">
          <w:t>https://www.npr.org/2023/11/21/1214170140/ukraine-hacktivists-cyber-russia-war</w:t>
        </w:r>
      </w:hyperlink>
      <w:r w:rsidRPr="00406013">
        <w:t>.</w:t>
      </w:r>
    </w:p>
    <w:p w14:paraId="30F7F932" w14:textId="2AE254AE" w:rsidR="00A263B7" w:rsidRDefault="00000000">
      <w:pPr>
        <w:pStyle w:val="Heading2"/>
      </w:pPr>
      <w:r>
        <w:t xml:space="preserve">Week </w:t>
      </w:r>
      <w:r w:rsidR="00DB4C4C">
        <w:t>3</w:t>
      </w:r>
      <w:r>
        <w:t>: Environmentalism, sustainability, and greenwashing</w:t>
      </w:r>
    </w:p>
    <w:p w14:paraId="341FB028" w14:textId="75AC1F68" w:rsidR="00A263B7" w:rsidRDefault="00000000">
      <w:bookmarkStart w:id="13" w:name="start-of-student-presentations"/>
      <w:r>
        <w:t>Start of student presentations</w:t>
      </w:r>
      <w:r w:rsidR="004032AB">
        <w:t>.</w:t>
      </w:r>
    </w:p>
    <w:p w14:paraId="3EB5C2D3" w14:textId="77777777" w:rsidR="00A263B7" w:rsidRDefault="00000000">
      <w:bookmarkStart w:id="14" w:name="compulsory-readings-2"/>
      <w:bookmarkEnd w:id="13"/>
      <w:r>
        <w:t>Compulsory readings:</w:t>
      </w:r>
    </w:p>
    <w:p w14:paraId="5DFFFFC1" w14:textId="77777777" w:rsidR="00A263B7" w:rsidRDefault="00000000">
      <w:pPr>
        <w:numPr>
          <w:ilvl w:val="0"/>
          <w:numId w:val="15"/>
        </w:numPr>
      </w:pPr>
      <w:r>
        <w:t>Auer, Matthew R. 1998. “Environmentalism and Estonia’s Independence Movement.” </w:t>
      </w:r>
      <w:r>
        <w:rPr>
          <w:i/>
          <w:iCs/>
        </w:rPr>
        <w:t>Nationalities Papers</w:t>
      </w:r>
      <w:r>
        <w:t> 26 (4): 659–76. </w:t>
      </w:r>
      <w:hyperlink r:id="rId12">
        <w:r>
          <w:rPr>
            <w:rStyle w:val="Hyperlink"/>
          </w:rPr>
          <w:t>https://doi.org/10.1080/00905999808408593</w:t>
        </w:r>
      </w:hyperlink>
      <w:r>
        <w:t>.</w:t>
      </w:r>
    </w:p>
    <w:p w14:paraId="4103668E" w14:textId="77777777" w:rsidR="00A263B7" w:rsidRDefault="00000000">
      <w:pPr>
        <w:numPr>
          <w:ilvl w:val="0"/>
          <w:numId w:val="15"/>
        </w:numPr>
      </w:pPr>
      <w:r>
        <w:t>Istomina, Alena. 2024. “The Battle of Bashkir People: Why the Largest Protests in Wartime Russia Happened in Bashkortostan.” </w:t>
      </w:r>
      <w:r>
        <w:rPr>
          <w:i/>
          <w:iCs/>
        </w:rPr>
        <w:t>Global Voices</w:t>
      </w:r>
      <w:r>
        <w:t> (blog). February 5, 2024. </w:t>
      </w:r>
      <w:hyperlink r:id="rId13">
        <w:r>
          <w:rPr>
            <w:rStyle w:val="Hyperlink"/>
          </w:rPr>
          <w:t>https://globalvoices.org/2024/02/05/the-battle-of-bashkir-people-why-the-largest-protests-in-wartime-russia-happened-in-bashkortostan/</w:t>
        </w:r>
      </w:hyperlink>
      <w:r>
        <w:t>.</w:t>
      </w:r>
    </w:p>
    <w:p w14:paraId="3A822E74" w14:textId="77777777" w:rsidR="00A263B7" w:rsidRDefault="00000000">
      <w:pPr>
        <w:numPr>
          <w:ilvl w:val="0"/>
          <w:numId w:val="15"/>
        </w:numPr>
      </w:pPr>
      <w:r>
        <w:t>Aghayev, Ismi, and Anna Edgar. 2023. “Controversy as COP29 to Be Held in Azerbaijan.” </w:t>
      </w:r>
      <w:r>
        <w:rPr>
          <w:i/>
          <w:iCs/>
        </w:rPr>
        <w:t>OC Media</w:t>
      </w:r>
      <w:r>
        <w:t> (blog). December 13, 2023. </w:t>
      </w:r>
      <w:hyperlink r:id="rId14">
        <w:r>
          <w:rPr>
            <w:rStyle w:val="Hyperlink"/>
          </w:rPr>
          <w:t>https://oc-media.org/controversy-as-cop29-to-be-held-in-azerbaijan/</w:t>
        </w:r>
      </w:hyperlink>
      <w:r>
        <w:t>.</w:t>
      </w:r>
    </w:p>
    <w:p w14:paraId="2F3CDBF4" w14:textId="77777777" w:rsidR="00A263B7" w:rsidRDefault="00000000">
      <w:bookmarkStart w:id="15" w:name="optional-materials-2"/>
      <w:bookmarkEnd w:id="14"/>
      <w:r>
        <w:t>Optional materials:</w:t>
      </w:r>
    </w:p>
    <w:p w14:paraId="4CCEE1E0" w14:textId="77777777" w:rsidR="00A263B7" w:rsidRDefault="00000000">
      <w:pPr>
        <w:numPr>
          <w:ilvl w:val="0"/>
          <w:numId w:val="16"/>
        </w:numPr>
      </w:pPr>
      <w:r>
        <w:lastRenderedPageBreak/>
        <w:t xml:space="preserve">Najibullah, Farangis, and </w:t>
      </w:r>
      <w:proofErr w:type="spellStart"/>
      <w:r>
        <w:t>Kanymgul</w:t>
      </w:r>
      <w:proofErr w:type="spellEnd"/>
      <w:r>
        <w:t xml:space="preserve"> </w:t>
      </w:r>
      <w:proofErr w:type="spellStart"/>
      <w:r>
        <w:t>Elkeeva</w:t>
      </w:r>
      <w:proofErr w:type="spellEnd"/>
      <w:r>
        <w:t xml:space="preserve">. 2022. “Kyrgyzstan Set </w:t>
      </w:r>
      <w:proofErr w:type="gramStart"/>
      <w:r>
        <w:t>To</w:t>
      </w:r>
      <w:proofErr w:type="gramEnd"/>
      <w:r>
        <w:t xml:space="preserve"> Build Controversial ‘Eco-City’ Project On Iconic Mountain Lake.” </w:t>
      </w:r>
      <w:r>
        <w:rPr>
          <w:i/>
          <w:iCs/>
        </w:rPr>
        <w:t>Radio Free Europe/Radio Liberty</w:t>
      </w:r>
      <w:r>
        <w:t>, April 23, 2022, sec. Kyrgyzstan. </w:t>
      </w:r>
      <w:hyperlink r:id="rId15">
        <w:r>
          <w:rPr>
            <w:rStyle w:val="Hyperlink"/>
          </w:rPr>
          <w:t>https://www.rferl.org/a/kyrgyzstan-eco-city-issyk-kul-lake/31817938.html</w:t>
        </w:r>
      </w:hyperlink>
      <w:r>
        <w:t>.</w:t>
      </w:r>
    </w:p>
    <w:p w14:paraId="37BC3E18" w14:textId="77777777" w:rsidR="00A263B7" w:rsidRDefault="00000000">
      <w:pPr>
        <w:numPr>
          <w:ilvl w:val="0"/>
          <w:numId w:val="16"/>
        </w:numPr>
      </w:pPr>
      <w:r>
        <w:t>Doose, Katja. 2019. “Green Nationalism? The Transformation of Environmentalism in Soviet Armenia, 1969–1991.” </w:t>
      </w:r>
      <w:r>
        <w:rPr>
          <w:i/>
          <w:iCs/>
        </w:rPr>
        <w:t>Ab Imperio</w:t>
      </w:r>
      <w:r>
        <w:t> 2019 (1): 181–205. </w:t>
      </w:r>
      <w:hyperlink r:id="rId16">
        <w:r>
          <w:rPr>
            <w:rStyle w:val="Hyperlink"/>
          </w:rPr>
          <w:t>https://doi.org/10.1353/imp.2019.0010</w:t>
        </w:r>
      </w:hyperlink>
      <w:r>
        <w:t>.</w:t>
      </w:r>
    </w:p>
    <w:p w14:paraId="4BA6F1E4" w14:textId="77777777" w:rsidR="00A263B7" w:rsidRDefault="00000000">
      <w:pPr>
        <w:numPr>
          <w:ilvl w:val="0"/>
          <w:numId w:val="16"/>
        </w:numPr>
      </w:pPr>
      <w:r>
        <w:t>Mammadov, Rauf. 2024. “Azerbaijan and COP29: An Opportunity or a Challenge?” February 7, 2024. </w:t>
      </w:r>
      <w:hyperlink r:id="rId17">
        <w:r>
          <w:rPr>
            <w:rStyle w:val="Hyperlink"/>
          </w:rPr>
          <w:t>https://www.mei.edu/publications/azerbaijan-and-cop29-opportunity-or-challenge</w:t>
        </w:r>
      </w:hyperlink>
      <w:r>
        <w:t>.</w:t>
      </w:r>
    </w:p>
    <w:p w14:paraId="5E9A8321" w14:textId="77777777" w:rsidR="00A263B7" w:rsidRDefault="00000000">
      <w:pPr>
        <w:numPr>
          <w:ilvl w:val="0"/>
          <w:numId w:val="16"/>
        </w:numPr>
      </w:pPr>
      <w:r>
        <w:t>Zero Carbon Analytics. 2024. “How to Spot Greenwashing in a Sustainability Report: A Guide to Spotting False Environmental Claims.” </w:t>
      </w:r>
      <w:r>
        <w:rPr>
          <w:i/>
          <w:iCs/>
        </w:rPr>
        <w:t>Zero Carbon Analytics</w:t>
      </w:r>
      <w:r>
        <w:t> (blog). 2024. </w:t>
      </w:r>
      <w:hyperlink r:id="rId18">
        <w:r>
          <w:rPr>
            <w:rStyle w:val="Hyperlink"/>
          </w:rPr>
          <w:t>https://zerocarbon-analytics.org/archives/netzero/how-to-spot-greenwashing-in-a-sustainability-report</w:t>
        </w:r>
      </w:hyperlink>
      <w:r>
        <w:t>.</w:t>
      </w:r>
    </w:p>
    <w:p w14:paraId="68A577E1" w14:textId="77777777" w:rsidR="00A263B7" w:rsidRDefault="00000000">
      <w:pPr>
        <w:pStyle w:val="Heading2"/>
      </w:pPr>
      <w:bookmarkStart w:id="16" w:name="X4e3c2536cc4a1a52ed8f395c2e2f5d02180cff2"/>
      <w:bookmarkEnd w:id="12"/>
      <w:bookmarkEnd w:id="15"/>
      <w:r>
        <w:t>Week 4: Politics of architecture and urban development</w:t>
      </w:r>
    </w:p>
    <w:p w14:paraId="2EF4EC59" w14:textId="77777777" w:rsidR="00A263B7" w:rsidRDefault="00000000">
      <w:bookmarkStart w:id="17" w:name="compulsory-readings-3"/>
      <w:r>
        <w:t>Compulsory readings:</w:t>
      </w:r>
    </w:p>
    <w:p w14:paraId="051BE49B" w14:textId="77777777" w:rsidR="00A263B7" w:rsidRDefault="00000000">
      <w:pPr>
        <w:numPr>
          <w:ilvl w:val="0"/>
          <w:numId w:val="17"/>
        </w:numPr>
      </w:pPr>
      <w:r>
        <w:t>Harris-Brandts, Suzanne, and David Gogishvili. 2018. “Architectural Rumors: Unrealized Megaprojects in Baku, Azerbaijan and Their Politico-Economic Uses.” </w:t>
      </w:r>
      <w:r>
        <w:rPr>
          <w:i/>
          <w:iCs/>
        </w:rPr>
        <w:t>Eurasian Geography and Economics</w:t>
      </w:r>
      <w:r>
        <w:t> 59 (1): 73–97. </w:t>
      </w:r>
      <w:hyperlink r:id="rId19">
        <w:r>
          <w:rPr>
            <w:rStyle w:val="Hyperlink"/>
          </w:rPr>
          <w:t>https://doi.org/10.1080/15387216.2018.1462725</w:t>
        </w:r>
      </w:hyperlink>
      <w:r>
        <w:t>.</w:t>
      </w:r>
    </w:p>
    <w:p w14:paraId="1A1DD2B9" w14:textId="77777777" w:rsidR="00A263B7" w:rsidRDefault="00000000">
      <w:pPr>
        <w:numPr>
          <w:ilvl w:val="0"/>
          <w:numId w:val="17"/>
        </w:numPr>
      </w:pPr>
      <w:r>
        <w:t>Koch, Natalie, and Anar Valiyev. 2015. “Urban Boosterism in Closed Contexts: Spectacular Urbanization and Second-Tier Mega-Events in Three Caspian Capitals.” </w:t>
      </w:r>
      <w:r>
        <w:rPr>
          <w:i/>
          <w:iCs/>
        </w:rPr>
        <w:t>Eurasian Geography and Economics</w:t>
      </w:r>
      <w:r>
        <w:t> 56 (5): 575–98. </w:t>
      </w:r>
      <w:hyperlink r:id="rId20">
        <w:r>
          <w:rPr>
            <w:rStyle w:val="Hyperlink"/>
          </w:rPr>
          <w:t>https://doi.org/10.1080/15387216.2016.1146621</w:t>
        </w:r>
      </w:hyperlink>
      <w:r>
        <w:t>.</w:t>
      </w:r>
    </w:p>
    <w:p w14:paraId="0529B078" w14:textId="77777777" w:rsidR="00A263B7" w:rsidRDefault="00000000">
      <w:bookmarkStart w:id="18" w:name="optional-materials-3"/>
      <w:bookmarkEnd w:id="17"/>
      <w:r>
        <w:t>Optional materials:</w:t>
      </w:r>
    </w:p>
    <w:p w14:paraId="2B6393FB" w14:textId="77777777" w:rsidR="00A263B7" w:rsidRDefault="00000000">
      <w:pPr>
        <w:numPr>
          <w:ilvl w:val="0"/>
          <w:numId w:val="18"/>
        </w:numPr>
      </w:pPr>
      <w:proofErr w:type="spellStart"/>
      <w:r>
        <w:t>Yatsyk</w:t>
      </w:r>
      <w:proofErr w:type="spellEnd"/>
      <w:r>
        <w:t>, Alexandra, and Vladimir Sazonov. 2024. “Mnemonic Security and Post-Soviet Aphasia: Soviet Monuments in Estonian Media after Russian Invasion of Ukraine.” </w:t>
      </w:r>
      <w:r>
        <w:rPr>
          <w:i/>
          <w:iCs/>
        </w:rPr>
        <w:t>International Journal of Heritage Studies</w:t>
      </w:r>
      <w:r>
        <w:t> 0 (0): 1–16. </w:t>
      </w:r>
      <w:hyperlink r:id="rId21">
        <w:r>
          <w:rPr>
            <w:rStyle w:val="Hyperlink"/>
          </w:rPr>
          <w:t>https://doi.org/10.1080/13527258.2024.2343820</w:t>
        </w:r>
      </w:hyperlink>
      <w:r>
        <w:t>.</w:t>
      </w:r>
    </w:p>
    <w:p w14:paraId="2630DA5A" w14:textId="77777777" w:rsidR="00A263B7" w:rsidRDefault="00000000">
      <w:pPr>
        <w:numPr>
          <w:ilvl w:val="0"/>
          <w:numId w:val="18"/>
        </w:numPr>
      </w:pPr>
      <w:r>
        <w:t>Stanek, Łukasz, Stephen Mukiibi, and Oleksandr Anisimov. 2021. “From Kampala to Soviet Kyiv—and Back.” June 9, 2021. </w:t>
      </w:r>
      <w:hyperlink r:id="rId22">
        <w:r>
          <w:rPr>
            <w:rStyle w:val="Hyperlink"/>
          </w:rPr>
          <w:t>https://africasacountry.com/2022/01/from-kampala-to-soviet-kyiv-and-back</w:t>
        </w:r>
      </w:hyperlink>
      <w:r>
        <w:t>.</w:t>
      </w:r>
    </w:p>
    <w:p w14:paraId="3B358430" w14:textId="77777777" w:rsidR="00A263B7" w:rsidRDefault="00000000">
      <w:pPr>
        <w:pStyle w:val="Heading2"/>
      </w:pPr>
      <w:bookmarkStart w:id="19" w:name="X4ebaff2834d8b00c8b6c0da625242cdab1704c8"/>
      <w:bookmarkEnd w:id="16"/>
      <w:bookmarkEnd w:id="18"/>
      <w:r>
        <w:t>Week 5: Politics of tourism and cultural heritage</w:t>
      </w:r>
    </w:p>
    <w:p w14:paraId="0F1D08F2" w14:textId="78267038" w:rsidR="00A263B7" w:rsidRDefault="00000000">
      <w:bookmarkStart w:id="20" w:name="podcast-pitch-due"/>
      <w:r>
        <w:t xml:space="preserve">Podcast pitch </w:t>
      </w:r>
      <w:r w:rsidR="004032AB">
        <w:t xml:space="preserve">is </w:t>
      </w:r>
      <w:r>
        <w:t>due</w:t>
      </w:r>
      <w:r w:rsidR="004032AB">
        <w:t>.</w:t>
      </w:r>
    </w:p>
    <w:p w14:paraId="67ECE7C8" w14:textId="77777777" w:rsidR="00A263B7" w:rsidRDefault="00000000">
      <w:bookmarkStart w:id="21" w:name="compulsory-readings-4"/>
      <w:bookmarkEnd w:id="20"/>
      <w:r>
        <w:t>Compulsory readings:</w:t>
      </w:r>
    </w:p>
    <w:p w14:paraId="0684C285" w14:textId="77777777" w:rsidR="00A263B7" w:rsidRDefault="00000000">
      <w:pPr>
        <w:numPr>
          <w:ilvl w:val="0"/>
          <w:numId w:val="19"/>
        </w:numPr>
      </w:pPr>
      <w:r>
        <w:t xml:space="preserve">Yusupova, G., Pfoser, A., 2023. Tourism, Memory Production and Contested Ethnic Hierarchies in Post-Soviet Almaty. </w:t>
      </w:r>
      <w:r>
        <w:rPr>
          <w:i/>
          <w:iCs/>
        </w:rPr>
        <w:t>Europe-Asia Studies 75, 491–508.</w:t>
      </w:r>
      <w:r>
        <w:t xml:space="preserve"> </w:t>
      </w:r>
      <w:hyperlink r:id="rId23">
        <w:r>
          <w:rPr>
            <w:rStyle w:val="Hyperlink"/>
          </w:rPr>
          <w:t>https://doi.org/10.1080/09668136.2021.1964437</w:t>
        </w:r>
      </w:hyperlink>
    </w:p>
    <w:p w14:paraId="2E271A25" w14:textId="77777777" w:rsidR="00A263B7" w:rsidRDefault="00000000">
      <w:pPr>
        <w:numPr>
          <w:ilvl w:val="0"/>
          <w:numId w:val="19"/>
        </w:numPr>
      </w:pPr>
      <w:r>
        <w:t>De Waal, Thomas. 2020. “Now Comes a Karabakh War over Cultural Heritage.” </w:t>
      </w:r>
      <w:proofErr w:type="spellStart"/>
      <w:r>
        <w:rPr>
          <w:i/>
          <w:iCs/>
        </w:rPr>
        <w:t>Eurasianet</w:t>
      </w:r>
      <w:proofErr w:type="spellEnd"/>
      <w:r>
        <w:t>. November 16, 2020. </w:t>
      </w:r>
      <w:hyperlink r:id="rId24">
        <w:r>
          <w:rPr>
            <w:rStyle w:val="Hyperlink"/>
          </w:rPr>
          <w:t>https://eurasianet.org/perspectives-now-comes-a-karabakh-war-over-cultural-heritage</w:t>
        </w:r>
      </w:hyperlink>
      <w:r>
        <w:t>.</w:t>
      </w:r>
    </w:p>
    <w:p w14:paraId="2D22CF44" w14:textId="77777777" w:rsidR="00A263B7" w:rsidRDefault="00000000">
      <w:bookmarkStart w:id="22" w:name="optional-materials-4"/>
      <w:bookmarkEnd w:id="21"/>
      <w:r>
        <w:t>Optional materials:</w:t>
      </w:r>
    </w:p>
    <w:p w14:paraId="2B7624AB" w14:textId="6E242D49" w:rsidR="000D1A6A" w:rsidRDefault="00000000">
      <w:pPr>
        <w:numPr>
          <w:ilvl w:val="0"/>
          <w:numId w:val="20"/>
        </w:numPr>
        <w:rPr>
          <w:rStyle w:val="Hyperlink"/>
        </w:rPr>
      </w:pPr>
      <w:r>
        <w:t xml:space="preserve">Padilla, F.C., 2024. Azerbaijan’s attacks on Armenian heritage aim to erase an entire culture. The Conversation. URL </w:t>
      </w:r>
      <w:hyperlink r:id="rId25">
        <w:r>
          <w:rPr>
            <w:rStyle w:val="Hyperlink"/>
          </w:rPr>
          <w:t>http://theconversation.com/azerbaijans-attacks-on-armenian-heritage-aim-to-erase-an-entire-culture-222655</w:t>
        </w:r>
      </w:hyperlink>
    </w:p>
    <w:p w14:paraId="0A6F628B" w14:textId="3038E592" w:rsidR="00A263B7" w:rsidRPr="000D1A6A" w:rsidRDefault="000D1A6A" w:rsidP="000D1A6A">
      <w:pPr>
        <w:spacing w:before="0" w:after="160" w:line="259" w:lineRule="auto"/>
        <w:rPr>
          <w:color w:val="0000FF"/>
          <w:u w:val="single"/>
        </w:rPr>
      </w:pPr>
      <w:r>
        <w:rPr>
          <w:rStyle w:val="Hyperlink"/>
        </w:rPr>
        <w:br w:type="page"/>
      </w:r>
    </w:p>
    <w:p w14:paraId="6E697A1A" w14:textId="77777777" w:rsidR="00A263B7" w:rsidRDefault="00000000">
      <w:pPr>
        <w:pStyle w:val="Heading2"/>
      </w:pPr>
      <w:bookmarkStart w:id="23" w:name="week-6-language-and-politics"/>
      <w:bookmarkEnd w:id="19"/>
      <w:bookmarkEnd w:id="22"/>
      <w:r>
        <w:lastRenderedPageBreak/>
        <w:t>Week 6: Language and politics</w:t>
      </w:r>
    </w:p>
    <w:p w14:paraId="5F7E2A4F" w14:textId="570DA924" w:rsidR="00A263B7" w:rsidRDefault="00AB47AC">
      <w:bookmarkStart w:id="24" w:name="midterm-quiz-10"/>
      <w:r>
        <w:t>Quiz (10%)</w:t>
      </w:r>
    </w:p>
    <w:p w14:paraId="062A0413" w14:textId="77777777" w:rsidR="00A263B7" w:rsidRDefault="00000000">
      <w:bookmarkStart w:id="25" w:name="compulsory-readings-5"/>
      <w:bookmarkEnd w:id="24"/>
      <w:r>
        <w:t>Compulsory readings:</w:t>
      </w:r>
    </w:p>
    <w:p w14:paraId="14EB0B8C" w14:textId="77777777" w:rsidR="00A263B7" w:rsidRDefault="00000000">
      <w:pPr>
        <w:numPr>
          <w:ilvl w:val="0"/>
          <w:numId w:val="21"/>
        </w:numPr>
      </w:pPr>
      <w:proofErr w:type="spellStart"/>
      <w:r>
        <w:t>Sandomirskaja</w:t>
      </w:r>
      <w:proofErr w:type="spellEnd"/>
      <w:r>
        <w:t xml:space="preserve">, Irina. 2014. “Aesopian Language: The Politics and Poetics of Naming the </w:t>
      </w:r>
      <w:proofErr w:type="spellStart"/>
      <w:r>
        <w:t>Unnameable</w:t>
      </w:r>
      <w:proofErr w:type="spellEnd"/>
      <w:r>
        <w:t>.” In </w:t>
      </w:r>
      <w:r>
        <w:rPr>
          <w:i/>
          <w:iCs/>
        </w:rPr>
        <w:t>The Vernaculars of Communism</w:t>
      </w:r>
      <w:r>
        <w:t>. Routledge.</w:t>
      </w:r>
    </w:p>
    <w:p w14:paraId="1826A7A5" w14:textId="77777777" w:rsidR="00A263B7" w:rsidRDefault="00000000">
      <w:pPr>
        <w:numPr>
          <w:ilvl w:val="0"/>
          <w:numId w:val="21"/>
        </w:numPr>
      </w:pPr>
      <w:r>
        <w:t>Marat, Erica. 2023. “Central Asia Comes Out of the Russian Shadow.” </w:t>
      </w:r>
      <w:r>
        <w:rPr>
          <w:i/>
          <w:iCs/>
        </w:rPr>
        <w:t>The Diplomat</w:t>
      </w:r>
      <w:r>
        <w:t>, August 1, 2023. </w:t>
      </w:r>
      <w:hyperlink r:id="rId26">
        <w:r>
          <w:rPr>
            <w:rStyle w:val="Hyperlink"/>
          </w:rPr>
          <w:t>https://thediplomat.com/2023/07/central-asia-comes-out-of-the-russian-shadow/</w:t>
        </w:r>
      </w:hyperlink>
      <w:r>
        <w:t>.</w:t>
      </w:r>
    </w:p>
    <w:p w14:paraId="1DFA17BF" w14:textId="77777777" w:rsidR="00A263B7" w:rsidRDefault="00000000">
      <w:bookmarkStart w:id="26" w:name="optional-materials-5"/>
      <w:bookmarkEnd w:id="25"/>
      <w:r>
        <w:t>Optional materials:</w:t>
      </w:r>
    </w:p>
    <w:p w14:paraId="1E6DB3B6" w14:textId="77777777" w:rsidR="00A263B7" w:rsidRDefault="00000000">
      <w:pPr>
        <w:numPr>
          <w:ilvl w:val="0"/>
          <w:numId w:val="22"/>
        </w:numPr>
      </w:pPr>
      <w:proofErr w:type="spellStart"/>
      <w:r>
        <w:t>Spasyuk</w:t>
      </w:r>
      <w:proofErr w:type="spellEnd"/>
      <w:r>
        <w:t>, Alena. 2017. “Underground Belarusian.” openDemocracy. August 25, 2017. </w:t>
      </w:r>
      <w:hyperlink r:id="rId27">
        <w:r>
          <w:rPr>
            <w:rStyle w:val="Hyperlink"/>
          </w:rPr>
          <w:t>https://www.opendemocracy.net/en/odr/underground-belarusian/</w:t>
        </w:r>
      </w:hyperlink>
      <w:r>
        <w:t>.</w:t>
      </w:r>
    </w:p>
    <w:p w14:paraId="7193FEDE" w14:textId="77777777" w:rsidR="00A263B7" w:rsidRDefault="00000000">
      <w:pPr>
        <w:numPr>
          <w:ilvl w:val="0"/>
          <w:numId w:val="22"/>
        </w:numPr>
      </w:pPr>
      <w:r>
        <w:t xml:space="preserve">Factcheck.kz. 2023. “Language Decolonization: Prospective Scenarios for Central Asia.” </w:t>
      </w:r>
      <w:proofErr w:type="spellStart"/>
      <w:r>
        <w:t>Factcheck.Kz</w:t>
      </w:r>
      <w:proofErr w:type="spellEnd"/>
      <w:r>
        <w:t>. December 25, 2023. </w:t>
      </w:r>
      <w:hyperlink r:id="rId28">
        <w:r>
          <w:rPr>
            <w:rStyle w:val="Hyperlink"/>
          </w:rPr>
          <w:t>https://factcheck.kz/en/analytics/language-decolonization-prospective-scenarios-for-central-asia/</w:t>
        </w:r>
      </w:hyperlink>
      <w:r>
        <w:t>.</w:t>
      </w:r>
    </w:p>
    <w:p w14:paraId="55A57BDD" w14:textId="77777777" w:rsidR="00A263B7" w:rsidRDefault="00000000">
      <w:pPr>
        <w:numPr>
          <w:ilvl w:val="0"/>
          <w:numId w:val="22"/>
        </w:numPr>
      </w:pPr>
      <w:proofErr w:type="spellStart"/>
      <w:r>
        <w:t>Slobodov</w:t>
      </w:r>
      <w:proofErr w:type="spellEnd"/>
      <w:r>
        <w:t xml:space="preserve">, Sasha. 2023. “Language Barrier </w:t>
      </w:r>
      <w:proofErr w:type="gramStart"/>
      <w:r>
        <w:t>In</w:t>
      </w:r>
      <w:proofErr w:type="gramEnd"/>
      <w:r>
        <w:t xml:space="preserve"> Georgia, Preserving Endangered Languages Is an Uphill Battle.” Meduza. 2023. </w:t>
      </w:r>
      <w:hyperlink r:id="rId29">
        <w:r>
          <w:rPr>
            <w:rStyle w:val="Hyperlink"/>
          </w:rPr>
          <w:t>https://meduza.io/en/feature/2023/11/10/language-barrier</w:t>
        </w:r>
      </w:hyperlink>
      <w:r>
        <w:t>.</w:t>
      </w:r>
    </w:p>
    <w:p w14:paraId="488DB8CF" w14:textId="77777777" w:rsidR="00A263B7" w:rsidRDefault="00000000">
      <w:pPr>
        <w:pStyle w:val="Heading2"/>
      </w:pPr>
      <w:bookmarkStart w:id="27" w:name="week-7-art-as-dissent"/>
      <w:bookmarkEnd w:id="23"/>
      <w:bookmarkEnd w:id="26"/>
      <w:r>
        <w:t>Week 7: Art as dissent</w:t>
      </w:r>
    </w:p>
    <w:p w14:paraId="7FF7A9C6" w14:textId="161ED319" w:rsidR="00A263B7" w:rsidRDefault="00000000">
      <w:bookmarkStart w:id="28" w:name="essay-pitch-due"/>
      <w:r>
        <w:t xml:space="preserve">Essay pitch </w:t>
      </w:r>
      <w:r w:rsidR="004032AB">
        <w:t xml:space="preserve">is </w:t>
      </w:r>
      <w:r>
        <w:t>due</w:t>
      </w:r>
      <w:r w:rsidR="004032AB">
        <w:t>.</w:t>
      </w:r>
    </w:p>
    <w:p w14:paraId="5B390332" w14:textId="77777777" w:rsidR="00A263B7" w:rsidRDefault="00000000">
      <w:bookmarkStart w:id="29" w:name="compulsory-readings-6"/>
      <w:bookmarkEnd w:id="28"/>
      <w:r>
        <w:t>Compulsory readings:</w:t>
      </w:r>
    </w:p>
    <w:p w14:paraId="353C6F27" w14:textId="77777777" w:rsidR="00A263B7" w:rsidRDefault="00000000">
      <w:pPr>
        <w:numPr>
          <w:ilvl w:val="0"/>
          <w:numId w:val="23"/>
        </w:numPr>
      </w:pPr>
      <w:proofErr w:type="spellStart"/>
      <w:r>
        <w:t>Hanukai</w:t>
      </w:r>
      <w:proofErr w:type="spellEnd"/>
      <w:r>
        <w:t xml:space="preserve">, Maksim. 2023. “Russian </w:t>
      </w:r>
      <w:proofErr w:type="spellStart"/>
      <w:r>
        <w:t>Actionism</w:t>
      </w:r>
      <w:proofErr w:type="spellEnd"/>
      <w:r>
        <w:t xml:space="preserve"> as Biopolitical Performance: Shifting Grounds and Forms of Resistance.” </w:t>
      </w:r>
      <w:r>
        <w:rPr>
          <w:i/>
          <w:iCs/>
        </w:rPr>
        <w:t>Russian Literature</w:t>
      </w:r>
      <w:r>
        <w:t>, Cultural Biopolitics in Russia, 141 (September): 111–42. </w:t>
      </w:r>
      <w:hyperlink r:id="rId30">
        <w:r>
          <w:rPr>
            <w:rStyle w:val="Hyperlink"/>
          </w:rPr>
          <w:t>https://doi.org/10.1016/j.ruslit.2022.11.001</w:t>
        </w:r>
      </w:hyperlink>
      <w:r>
        <w:t>.</w:t>
      </w:r>
    </w:p>
    <w:p w14:paraId="6A810AC6" w14:textId="77777777" w:rsidR="00A263B7" w:rsidRDefault="00000000">
      <w:pPr>
        <w:numPr>
          <w:ilvl w:val="0"/>
          <w:numId w:val="23"/>
        </w:numPr>
      </w:pPr>
      <w:proofErr w:type="spellStart"/>
      <w:r>
        <w:t>Ilchuk</w:t>
      </w:r>
      <w:proofErr w:type="spellEnd"/>
      <w:r>
        <w:t>, Yuliya. 2016. “Hearing the Voice of Donbas: Art and Literature as Forms of Cultural Protest during War.” </w:t>
      </w:r>
      <w:r>
        <w:rPr>
          <w:i/>
          <w:iCs/>
        </w:rPr>
        <w:t>Nationalities Papers</w:t>
      </w:r>
      <w:r>
        <w:t> 0 (0): 1–18. </w:t>
      </w:r>
      <w:hyperlink r:id="rId31">
        <w:r>
          <w:rPr>
            <w:rStyle w:val="Hyperlink"/>
          </w:rPr>
          <w:t>https://doi.org/10.1080/00905992.2016.1249835</w:t>
        </w:r>
      </w:hyperlink>
      <w:r>
        <w:t>.</w:t>
      </w:r>
    </w:p>
    <w:p w14:paraId="73874570" w14:textId="77777777" w:rsidR="00A263B7" w:rsidRDefault="00000000">
      <w:bookmarkStart w:id="30" w:name="optional-materials-6"/>
      <w:bookmarkEnd w:id="29"/>
      <w:r>
        <w:t>Optional materials:</w:t>
      </w:r>
    </w:p>
    <w:p w14:paraId="277FCF07" w14:textId="77777777" w:rsidR="00A263B7" w:rsidRDefault="00000000">
      <w:pPr>
        <w:numPr>
          <w:ilvl w:val="0"/>
          <w:numId w:val="24"/>
        </w:numPr>
      </w:pPr>
      <w:proofErr w:type="spellStart"/>
      <w:r>
        <w:t>Demytrie</w:t>
      </w:r>
      <w:proofErr w:type="spellEnd"/>
      <w:r>
        <w:t>, Rayhan, dir. 2018. </w:t>
      </w:r>
      <w:r>
        <w:rPr>
          <w:i/>
          <w:iCs/>
        </w:rPr>
        <w:t>Georgia’s Rave Revolution - BBC News</w:t>
      </w:r>
      <w:r>
        <w:t>. BBC. </w:t>
      </w:r>
      <w:hyperlink r:id="rId32">
        <w:r>
          <w:rPr>
            <w:rStyle w:val="Hyperlink"/>
          </w:rPr>
          <w:t>https://www.youtube.com/watch?v=e2UFOejcO0U</w:t>
        </w:r>
      </w:hyperlink>
      <w:r>
        <w:t>.</w:t>
      </w:r>
    </w:p>
    <w:p w14:paraId="6D360466" w14:textId="77777777" w:rsidR="00A263B7" w:rsidRDefault="00000000">
      <w:pPr>
        <w:numPr>
          <w:ilvl w:val="0"/>
          <w:numId w:val="24"/>
        </w:numPr>
      </w:pPr>
      <w:r>
        <w:t xml:space="preserve">Luka </w:t>
      </w:r>
      <w:proofErr w:type="spellStart"/>
      <w:r>
        <w:t>Pertaia</w:t>
      </w:r>
      <w:proofErr w:type="spellEnd"/>
      <w:r>
        <w:t xml:space="preserve">. 2018. “Making Sense of Georgia’s </w:t>
      </w:r>
      <w:proofErr w:type="spellStart"/>
      <w:r>
        <w:t>Raveolution</w:t>
      </w:r>
      <w:proofErr w:type="spellEnd"/>
      <w:r>
        <w:t>.” May 21, 2018. </w:t>
      </w:r>
      <w:hyperlink r:id="rId33">
        <w:r>
          <w:rPr>
            <w:rStyle w:val="Hyperlink"/>
          </w:rPr>
          <w:t>https://iwpr.net/global-voices/making-sense-georgias-raveolution</w:t>
        </w:r>
      </w:hyperlink>
      <w:r>
        <w:t>.</w:t>
      </w:r>
    </w:p>
    <w:p w14:paraId="4C53BA7C" w14:textId="77777777" w:rsidR="00A263B7" w:rsidRDefault="00000000">
      <w:pPr>
        <w:numPr>
          <w:ilvl w:val="0"/>
          <w:numId w:val="24"/>
        </w:numPr>
      </w:pPr>
      <w:r>
        <w:t xml:space="preserve">Talant, Bermet. 2018. “Feminist Song Draws Supporters and Death Threats in Kyrgyzstan | </w:t>
      </w:r>
      <w:proofErr w:type="spellStart"/>
      <w:r>
        <w:t>Eurasianet</w:t>
      </w:r>
      <w:proofErr w:type="spellEnd"/>
      <w:r>
        <w:t>.” September 18, 2018. </w:t>
      </w:r>
      <w:hyperlink r:id="rId34">
        <w:r>
          <w:rPr>
            <w:rStyle w:val="Hyperlink"/>
          </w:rPr>
          <w:t>https://eurasianet.org/feminist-song-draws-supporters-and-death-threats-in-kyrgyzstan</w:t>
        </w:r>
      </w:hyperlink>
      <w:r>
        <w:t>.</w:t>
      </w:r>
    </w:p>
    <w:p w14:paraId="43260395" w14:textId="77777777" w:rsidR="00A263B7" w:rsidRDefault="00000000">
      <w:pPr>
        <w:pStyle w:val="Heading2"/>
      </w:pPr>
      <w:bookmarkStart w:id="31" w:name="week-8-sports-and-politics"/>
      <w:bookmarkEnd w:id="27"/>
      <w:bookmarkEnd w:id="30"/>
      <w:r>
        <w:t>Week 8: Sports and politics</w:t>
      </w:r>
    </w:p>
    <w:p w14:paraId="2464517C" w14:textId="77777777" w:rsidR="00A263B7" w:rsidRDefault="00000000">
      <w:bookmarkStart w:id="32" w:name="compulsory-readings-7"/>
      <w:r>
        <w:t>Compulsory readings:</w:t>
      </w:r>
    </w:p>
    <w:p w14:paraId="3796BA2B" w14:textId="77777777" w:rsidR="00A263B7" w:rsidRDefault="00000000">
      <w:pPr>
        <w:numPr>
          <w:ilvl w:val="0"/>
          <w:numId w:val="25"/>
        </w:numPr>
      </w:pPr>
      <w:r>
        <w:t xml:space="preserve">Rookwood, J., 2020. Statehood, </w:t>
      </w:r>
      <w:proofErr w:type="gramStart"/>
      <w:r>
        <w:t>nationalism</w:t>
      </w:r>
      <w:proofErr w:type="gramEnd"/>
      <w:r>
        <w:t xml:space="preserve"> and separatism: The role and meaning of sport in Georgia and its breakaway republics, in: </w:t>
      </w:r>
      <w:r>
        <w:rPr>
          <w:i/>
          <w:iCs/>
        </w:rPr>
        <w:t>Sport, Statehood and Transition in Europe. Routledge, pp. 154–176.</w:t>
      </w:r>
    </w:p>
    <w:p w14:paraId="2C70DF56" w14:textId="77777777" w:rsidR="00A263B7" w:rsidRDefault="00000000">
      <w:pPr>
        <w:numPr>
          <w:ilvl w:val="0"/>
          <w:numId w:val="25"/>
        </w:numPr>
      </w:pPr>
      <w:r>
        <w:t>Ostrovsky, Arkady. 2018. “Bloody Games: Russia, Sport, Absurdity and Reality.” </w:t>
      </w:r>
      <w:r>
        <w:rPr>
          <w:i/>
          <w:iCs/>
        </w:rPr>
        <w:t>TLS. Times Literary Supplement</w:t>
      </w:r>
      <w:r>
        <w:t>, no. 6012 (June): 3–5. ### Optional materials:</w:t>
      </w:r>
    </w:p>
    <w:p w14:paraId="0134A64F" w14:textId="36A9D022" w:rsidR="000D1A6A" w:rsidRDefault="00000000">
      <w:pPr>
        <w:numPr>
          <w:ilvl w:val="0"/>
          <w:numId w:val="25"/>
        </w:numPr>
        <w:rPr>
          <w:rStyle w:val="Hyperlink"/>
        </w:rPr>
      </w:pPr>
      <w:proofErr w:type="spellStart"/>
      <w:r>
        <w:t>Makarychev</w:t>
      </w:r>
      <w:proofErr w:type="spellEnd"/>
      <w:r>
        <w:t xml:space="preserve">, A., 2016. From Sochi—2014 to FIFA—2018: The Crisis of Sovereignty and the Challenges of Globalization, </w:t>
      </w:r>
      <w:r>
        <w:rPr>
          <w:i/>
          <w:iCs/>
        </w:rPr>
        <w:t xml:space="preserve">in: </w:t>
      </w:r>
      <w:proofErr w:type="spellStart"/>
      <w:r>
        <w:rPr>
          <w:i/>
          <w:iCs/>
        </w:rPr>
        <w:t>Makarychev</w:t>
      </w:r>
      <w:proofErr w:type="spellEnd"/>
      <w:r>
        <w:rPr>
          <w:i/>
          <w:iCs/>
        </w:rPr>
        <w:t xml:space="preserve">, A., </w:t>
      </w:r>
      <w:proofErr w:type="spellStart"/>
      <w:r>
        <w:rPr>
          <w:i/>
          <w:iCs/>
        </w:rPr>
        <w:t>Yatsyk</w:t>
      </w:r>
      <w:proofErr w:type="spellEnd"/>
      <w:r>
        <w:rPr>
          <w:i/>
          <w:iCs/>
        </w:rPr>
        <w:t>, A. (Eds.), Mega Events in Post-Soviet Eurasia.</w:t>
      </w:r>
      <w:r>
        <w:t xml:space="preserve"> Palgrave Macmillan US, New York. </w:t>
      </w:r>
      <w:hyperlink r:id="rId35">
        <w:r>
          <w:rPr>
            <w:rStyle w:val="Hyperlink"/>
          </w:rPr>
          <w:t>https://doi.org/10.1057/978-1-137-49095-7</w:t>
        </w:r>
      </w:hyperlink>
    </w:p>
    <w:p w14:paraId="6DCEEEBE" w14:textId="3A028F87" w:rsidR="00A263B7" w:rsidRPr="000D1A6A" w:rsidRDefault="000D1A6A" w:rsidP="000D1A6A">
      <w:pPr>
        <w:spacing w:before="0" w:after="160" w:line="259" w:lineRule="auto"/>
        <w:rPr>
          <w:color w:val="0000FF"/>
          <w:u w:val="single"/>
        </w:rPr>
      </w:pPr>
      <w:r>
        <w:rPr>
          <w:rStyle w:val="Hyperlink"/>
        </w:rPr>
        <w:br w:type="page"/>
      </w:r>
    </w:p>
    <w:p w14:paraId="5BDCE3CA" w14:textId="77777777" w:rsidR="00A263B7" w:rsidRDefault="00000000">
      <w:pPr>
        <w:pStyle w:val="Heading2"/>
      </w:pPr>
      <w:bookmarkStart w:id="33" w:name="week-9-everyday-life-as-politics"/>
      <w:bookmarkEnd w:id="31"/>
      <w:bookmarkEnd w:id="32"/>
      <w:r>
        <w:lastRenderedPageBreak/>
        <w:t>Week 9: Everyday life as politics</w:t>
      </w:r>
    </w:p>
    <w:p w14:paraId="441B93FA" w14:textId="2383E449" w:rsidR="00A263B7" w:rsidRDefault="00000000">
      <w:bookmarkStart w:id="34" w:name="Xa91030042a373136096595ec6e3b7983cbd9427"/>
      <w:r>
        <w:t xml:space="preserve">Annotated bibliography of references and sources </w:t>
      </w:r>
      <w:r w:rsidR="00103128">
        <w:t xml:space="preserve">are </w:t>
      </w:r>
      <w:r>
        <w:t>due</w:t>
      </w:r>
      <w:r w:rsidR="00103128">
        <w:t>.</w:t>
      </w:r>
    </w:p>
    <w:p w14:paraId="7108A9B8" w14:textId="77777777" w:rsidR="00A263B7" w:rsidRDefault="00000000">
      <w:bookmarkStart w:id="35" w:name="compulsory-readings-8"/>
      <w:bookmarkEnd w:id="34"/>
      <w:r>
        <w:t>Compulsory readings:</w:t>
      </w:r>
    </w:p>
    <w:p w14:paraId="7463F81E" w14:textId="77777777" w:rsidR="00A263B7" w:rsidRDefault="00000000">
      <w:pPr>
        <w:numPr>
          <w:ilvl w:val="0"/>
          <w:numId w:val="26"/>
        </w:numPr>
      </w:pPr>
      <w:r>
        <w:t>Scott, Erik R. 2012. “Edible Ethnicity: How Georgian Cuisine Conquered the Soviet Table.” </w:t>
      </w:r>
      <w:r>
        <w:rPr>
          <w:i/>
          <w:iCs/>
        </w:rPr>
        <w:t>Kritika: Explorations in Russian and Eurasian History</w:t>
      </w:r>
      <w:r>
        <w:t> 13 (4): 831–58.</w:t>
      </w:r>
    </w:p>
    <w:p w14:paraId="3A3295E7" w14:textId="77777777" w:rsidR="00A263B7" w:rsidRDefault="00000000">
      <w:pPr>
        <w:numPr>
          <w:ilvl w:val="0"/>
          <w:numId w:val="26"/>
        </w:numPr>
      </w:pPr>
      <w:r>
        <w:t>Seliverstova, Oleksandra. 2017. “Keeping Alive the ‘Imaginary West’ in Post-Soviet Countries.” </w:t>
      </w:r>
      <w:r>
        <w:rPr>
          <w:i/>
          <w:iCs/>
        </w:rPr>
        <w:t>Journal of Contemporary Central and Eastern Europe</w:t>
      </w:r>
      <w:r>
        <w:t> 25 (1): 117–34. </w:t>
      </w:r>
      <w:hyperlink r:id="rId36">
        <w:r>
          <w:rPr>
            <w:rStyle w:val="Hyperlink"/>
          </w:rPr>
          <w:t>https://doi.org/10.1080/0965156X.2017.1345439</w:t>
        </w:r>
      </w:hyperlink>
      <w:r>
        <w:t>.</w:t>
      </w:r>
    </w:p>
    <w:p w14:paraId="41AD9443" w14:textId="77777777" w:rsidR="00A263B7" w:rsidRDefault="00000000">
      <w:pPr>
        <w:numPr>
          <w:ilvl w:val="0"/>
          <w:numId w:val="26"/>
        </w:numPr>
      </w:pPr>
      <w:r>
        <w:t>Smirnova, Michelle. 2014. “What Is the Shortest Russian Joke? Communism. Russian Cultural Consciousness Expressed Through Soviet Humor.” </w:t>
      </w:r>
      <w:r>
        <w:rPr>
          <w:i/>
          <w:iCs/>
        </w:rPr>
        <w:t>Qualitative Sociology</w:t>
      </w:r>
      <w:r>
        <w:t> 37 (3): 323–43. </w:t>
      </w:r>
      <w:hyperlink r:id="rId37">
        <w:r>
          <w:rPr>
            <w:rStyle w:val="Hyperlink"/>
          </w:rPr>
          <w:t>https://doi.org/10.1007/s11133-014-9281-0</w:t>
        </w:r>
      </w:hyperlink>
      <w:r>
        <w:t>.</w:t>
      </w:r>
    </w:p>
    <w:p w14:paraId="3B1DA3E9" w14:textId="77777777" w:rsidR="00A263B7" w:rsidRDefault="00000000">
      <w:bookmarkStart w:id="36" w:name="optional-materials-7"/>
      <w:bookmarkEnd w:id="35"/>
      <w:r>
        <w:t>Optional materials:</w:t>
      </w:r>
    </w:p>
    <w:p w14:paraId="7B25E5C0" w14:textId="77777777" w:rsidR="00A263B7" w:rsidRDefault="00000000">
      <w:pPr>
        <w:numPr>
          <w:ilvl w:val="0"/>
          <w:numId w:val="27"/>
        </w:numPr>
      </w:pPr>
      <w:r>
        <w:t>Curro, Costanza. 2020. “Excessive Hospitality: Personhood, Moral Boundaries and Domination around the Georgian Table.” </w:t>
      </w:r>
      <w:r>
        <w:rPr>
          <w:i/>
          <w:iCs/>
        </w:rPr>
        <w:t>Journal of Consumer Culture</w:t>
      </w:r>
      <w:r>
        <w:t> 20 (2): 216–34. </w:t>
      </w:r>
      <w:hyperlink r:id="rId38">
        <w:r>
          <w:rPr>
            <w:rStyle w:val="Hyperlink"/>
          </w:rPr>
          <w:t>https://doi.org/10.1177/1469540519891278</w:t>
        </w:r>
      </w:hyperlink>
      <w:r>
        <w:t>.</w:t>
      </w:r>
    </w:p>
    <w:p w14:paraId="77EBFB38" w14:textId="77777777" w:rsidR="00A263B7" w:rsidRDefault="00000000">
      <w:pPr>
        <w:numPr>
          <w:ilvl w:val="0"/>
          <w:numId w:val="27"/>
        </w:numPr>
      </w:pPr>
      <w:r>
        <w:t>The World-Systems of Food, or the Making of Identity at Dinner Tables, 2013. https://www.youtube.com/watch?v=axEBGTZXiF8</w:t>
      </w:r>
    </w:p>
    <w:p w14:paraId="331198F1" w14:textId="77777777" w:rsidR="00A263B7" w:rsidRDefault="00000000">
      <w:pPr>
        <w:numPr>
          <w:ilvl w:val="0"/>
          <w:numId w:val="27"/>
        </w:numPr>
      </w:pPr>
      <w:proofErr w:type="spellStart"/>
      <w:r>
        <w:t>Lesiv</w:t>
      </w:r>
      <w:proofErr w:type="spellEnd"/>
      <w:r>
        <w:t>, Mariya. 2021. “Not All Quiet on the Culinary Front: The Battle Over Borshch in Ukraine.” </w:t>
      </w:r>
      <w:r>
        <w:rPr>
          <w:i/>
          <w:iCs/>
        </w:rPr>
        <w:t>FOLKLORICA - Journal of the Slavic, East European, and Eurasian Folklore Association</w:t>
      </w:r>
      <w:r>
        <w:t> 25: 58–77. </w:t>
      </w:r>
      <w:hyperlink r:id="rId39">
        <w:r>
          <w:rPr>
            <w:rStyle w:val="Hyperlink"/>
          </w:rPr>
          <w:t>https://doi.org/10.17161/folklorica.v25i1.18334</w:t>
        </w:r>
      </w:hyperlink>
      <w:r>
        <w:t>.</w:t>
      </w:r>
    </w:p>
    <w:p w14:paraId="45252A4B" w14:textId="77777777" w:rsidR="00A263B7" w:rsidRDefault="00000000">
      <w:pPr>
        <w:numPr>
          <w:ilvl w:val="0"/>
          <w:numId w:val="27"/>
        </w:numPr>
      </w:pPr>
      <w:r>
        <w:t>Collins, Lauren. 2019. “The Culinary Muse of the Caucasus.” </w:t>
      </w:r>
      <w:r>
        <w:rPr>
          <w:i/>
          <w:iCs/>
        </w:rPr>
        <w:t>The New Yorker</w:t>
      </w:r>
      <w:r>
        <w:t>, April 22, 2019. </w:t>
      </w:r>
      <w:hyperlink r:id="rId40">
        <w:r>
          <w:rPr>
            <w:rStyle w:val="Hyperlink"/>
          </w:rPr>
          <w:t>https://www.newyorker.com/magazine/2019/04/29/the-culinary-muse-of-the-caucasus</w:t>
        </w:r>
      </w:hyperlink>
      <w:r>
        <w:t>.</w:t>
      </w:r>
    </w:p>
    <w:p w14:paraId="3DD469CB" w14:textId="77777777" w:rsidR="00A263B7" w:rsidRDefault="00000000">
      <w:pPr>
        <w:numPr>
          <w:ilvl w:val="0"/>
          <w:numId w:val="27"/>
        </w:numPr>
      </w:pPr>
      <w:proofErr w:type="spellStart"/>
      <w:r>
        <w:t>Varenikova</w:t>
      </w:r>
      <w:proofErr w:type="spellEnd"/>
      <w:r>
        <w:t>, Maria, and Andrew E. Kramer. 2020. “A New Front Opens in the Russia-Ukraine Conflict: Borscht.” </w:t>
      </w:r>
      <w:r>
        <w:rPr>
          <w:i/>
          <w:iCs/>
        </w:rPr>
        <w:t>The New York Times</w:t>
      </w:r>
      <w:r>
        <w:t>, November 4, 2020, sec. World. </w:t>
      </w:r>
      <w:hyperlink r:id="rId41">
        <w:r>
          <w:rPr>
            <w:rStyle w:val="Hyperlink"/>
          </w:rPr>
          <w:t>https://www.nytimes.com/2020/11/04/world/europe/russia-ukraine-borscht.html</w:t>
        </w:r>
      </w:hyperlink>
      <w:r>
        <w:t>.</w:t>
      </w:r>
    </w:p>
    <w:p w14:paraId="18EB75D4" w14:textId="77777777" w:rsidR="00A263B7" w:rsidRPr="00DB4C4C" w:rsidRDefault="00000000">
      <w:pPr>
        <w:numPr>
          <w:ilvl w:val="0"/>
          <w:numId w:val="27"/>
        </w:numPr>
        <w:rPr>
          <w:lang w:val="es-ES"/>
        </w:rPr>
      </w:pPr>
      <w:proofErr w:type="spellStart"/>
      <w:r w:rsidRPr="00DB4C4C">
        <w:rPr>
          <w:lang w:val="es-ES"/>
        </w:rPr>
        <w:t>Petrosyan</w:t>
      </w:r>
      <w:proofErr w:type="spellEnd"/>
      <w:r w:rsidRPr="00DB4C4C">
        <w:rPr>
          <w:lang w:val="es-ES"/>
        </w:rPr>
        <w:t xml:space="preserve">, Arthur, </w:t>
      </w:r>
      <w:proofErr w:type="spellStart"/>
      <w:r w:rsidRPr="00DB4C4C">
        <w:rPr>
          <w:lang w:val="es-ES"/>
        </w:rPr>
        <w:t>dir.</w:t>
      </w:r>
      <w:proofErr w:type="spellEnd"/>
      <w:r w:rsidRPr="00DB4C4C">
        <w:rPr>
          <w:lang w:val="es-ES"/>
        </w:rPr>
        <w:t xml:space="preserve"> 2015. </w:t>
      </w:r>
      <w:proofErr w:type="spellStart"/>
      <w:r w:rsidRPr="00DB4C4C">
        <w:rPr>
          <w:i/>
          <w:iCs/>
          <w:lang w:val="es-ES"/>
        </w:rPr>
        <w:t>Lavash</w:t>
      </w:r>
      <w:proofErr w:type="spellEnd"/>
      <w:r w:rsidRPr="00DB4C4C">
        <w:rPr>
          <w:i/>
          <w:iCs/>
          <w:lang w:val="es-ES"/>
        </w:rPr>
        <w:t xml:space="preserve"> Nash</w:t>
      </w:r>
      <w:r w:rsidRPr="00DB4C4C">
        <w:rPr>
          <w:lang w:val="es-ES"/>
        </w:rPr>
        <w:t xml:space="preserve">. </w:t>
      </w:r>
      <w:proofErr w:type="spellStart"/>
      <w:r w:rsidRPr="00DB4C4C">
        <w:rPr>
          <w:lang w:val="es-ES"/>
        </w:rPr>
        <w:t>Yerevan</w:t>
      </w:r>
      <w:proofErr w:type="spellEnd"/>
      <w:r w:rsidRPr="00DB4C4C">
        <w:rPr>
          <w:lang w:val="es-ES"/>
        </w:rPr>
        <w:t>. </w:t>
      </w:r>
      <w:hyperlink r:id="rId42">
        <w:r w:rsidRPr="00DB4C4C">
          <w:rPr>
            <w:rStyle w:val="Hyperlink"/>
            <w:lang w:val="es-ES"/>
          </w:rPr>
          <w:t>https://www.youtube.com/watch?v=NdXbueCN0bc</w:t>
        </w:r>
      </w:hyperlink>
      <w:r w:rsidRPr="00DB4C4C">
        <w:rPr>
          <w:lang w:val="es-ES"/>
        </w:rPr>
        <w:t>.</w:t>
      </w:r>
    </w:p>
    <w:p w14:paraId="1C13FAC5" w14:textId="77777777" w:rsidR="00A263B7" w:rsidRDefault="00000000">
      <w:pPr>
        <w:numPr>
          <w:ilvl w:val="0"/>
          <w:numId w:val="27"/>
        </w:numPr>
      </w:pPr>
      <w:proofErr w:type="spellStart"/>
      <w:r>
        <w:t>Malyutina</w:t>
      </w:r>
      <w:proofErr w:type="spellEnd"/>
      <w:r>
        <w:t>, Darya. 2018. “The Uncomfortable Truth about Post-Soviet Comfort Foods.” openDemocracy. May 17, 2018. </w:t>
      </w:r>
      <w:hyperlink r:id="rId43">
        <w:r>
          <w:rPr>
            <w:rStyle w:val="Hyperlink"/>
          </w:rPr>
          <w:t>https://www.opendemocracy.net/en/odr/the-uncomfortable-truth-about-post-soviet-comfort-foods/</w:t>
        </w:r>
      </w:hyperlink>
      <w:r>
        <w:t>.</w:t>
      </w:r>
    </w:p>
    <w:p w14:paraId="4588063F" w14:textId="77777777" w:rsidR="00A263B7" w:rsidRDefault="00000000">
      <w:pPr>
        <w:pStyle w:val="Heading2"/>
      </w:pPr>
      <w:bookmarkStart w:id="37" w:name="X22fd0028cb61c246092267ac49d7cc6790a2c62"/>
      <w:bookmarkEnd w:id="33"/>
      <w:bookmarkEnd w:id="36"/>
      <w:r>
        <w:t>Week 10: NGOs, civil society, and non-state actors</w:t>
      </w:r>
    </w:p>
    <w:p w14:paraId="0E647EF3" w14:textId="5A078E8C" w:rsidR="00A263B7" w:rsidRDefault="00000000">
      <w:bookmarkStart w:id="38" w:name="podcast-episode-due"/>
      <w:r>
        <w:t>Podcast episode</w:t>
      </w:r>
      <w:r w:rsidR="00203186">
        <w:t>s are</w:t>
      </w:r>
      <w:r>
        <w:t xml:space="preserve"> due</w:t>
      </w:r>
      <w:r w:rsidR="00203186">
        <w:t>.</w:t>
      </w:r>
    </w:p>
    <w:p w14:paraId="4066DE82" w14:textId="77777777" w:rsidR="00A263B7" w:rsidRDefault="00000000">
      <w:bookmarkStart w:id="39" w:name="compulsory-readings-9"/>
      <w:bookmarkEnd w:id="38"/>
      <w:r>
        <w:t>Compulsory readings:</w:t>
      </w:r>
    </w:p>
    <w:p w14:paraId="4572FDD7" w14:textId="77777777" w:rsidR="00A263B7" w:rsidRDefault="00000000">
      <w:pPr>
        <w:numPr>
          <w:ilvl w:val="0"/>
          <w:numId w:val="28"/>
        </w:numPr>
      </w:pPr>
      <w:proofErr w:type="spellStart"/>
      <w:r>
        <w:t>Tysiachniouk</w:t>
      </w:r>
      <w:proofErr w:type="spellEnd"/>
      <w:r>
        <w:t xml:space="preserve">, Maria, Svetlana </w:t>
      </w:r>
      <w:proofErr w:type="spellStart"/>
      <w:r>
        <w:t>Tulaeva</w:t>
      </w:r>
      <w:proofErr w:type="spellEnd"/>
      <w:r>
        <w:t>, and Laura A. Henry. 2018. “Civil Society under the Law ‘On Foreign Agents’: NGO Strategies and Network Transformation.” </w:t>
      </w:r>
      <w:r>
        <w:rPr>
          <w:i/>
          <w:iCs/>
        </w:rPr>
        <w:t>Europe-Asia Studies</w:t>
      </w:r>
      <w:r>
        <w:t> 70 (4): 615–37. </w:t>
      </w:r>
      <w:hyperlink r:id="rId44">
        <w:r>
          <w:rPr>
            <w:rStyle w:val="Hyperlink"/>
          </w:rPr>
          <w:t>https://doi.org/10.1080/09668136.2018.1463512</w:t>
        </w:r>
      </w:hyperlink>
      <w:r>
        <w:t>.</w:t>
      </w:r>
    </w:p>
    <w:p w14:paraId="6780E80F" w14:textId="77777777" w:rsidR="00A263B7" w:rsidRDefault="00000000">
      <w:pPr>
        <w:numPr>
          <w:ilvl w:val="0"/>
          <w:numId w:val="28"/>
        </w:numPr>
      </w:pPr>
      <w:r>
        <w:t>Owen, Catherine. 2020. “Active Citizens in a Weak State: ‘Self-Help’ Groups and the Post-Soviet Neoliberal Subject in Contemporary Kyrgyzstan.” </w:t>
      </w:r>
      <w:r>
        <w:rPr>
          <w:i/>
          <w:iCs/>
        </w:rPr>
        <w:t>Asian Journal of Middle Eastern and Islamic Studies</w:t>
      </w:r>
      <w:r>
        <w:t> 14 (3): 464–79. </w:t>
      </w:r>
      <w:hyperlink r:id="rId45">
        <w:r>
          <w:rPr>
            <w:rStyle w:val="Hyperlink"/>
          </w:rPr>
          <w:t>https://doi.org/10.1080/25765949.2020.1802560</w:t>
        </w:r>
      </w:hyperlink>
      <w:r>
        <w:t>.</w:t>
      </w:r>
    </w:p>
    <w:p w14:paraId="5753882D" w14:textId="77777777" w:rsidR="00A263B7" w:rsidRDefault="00000000">
      <w:bookmarkStart w:id="40" w:name="optional-materials-8"/>
      <w:bookmarkEnd w:id="39"/>
      <w:r>
        <w:t>Optional materials:</w:t>
      </w:r>
    </w:p>
    <w:p w14:paraId="3A9C026F" w14:textId="77777777" w:rsidR="00A263B7" w:rsidRDefault="00000000">
      <w:pPr>
        <w:numPr>
          <w:ilvl w:val="0"/>
          <w:numId w:val="29"/>
        </w:numPr>
      </w:pPr>
      <w:r>
        <w:t>Lemon, Edward, and Oleg Antonov. 2020. “Authoritarian Legal Harmonization in the Post-Soviet Space.” </w:t>
      </w:r>
      <w:r>
        <w:rPr>
          <w:i/>
          <w:iCs/>
        </w:rPr>
        <w:t>Democratization</w:t>
      </w:r>
      <w:r>
        <w:t> 27 (7): 1221–39. </w:t>
      </w:r>
      <w:hyperlink r:id="rId46">
        <w:r>
          <w:rPr>
            <w:rStyle w:val="Hyperlink"/>
          </w:rPr>
          <w:t>https://doi.org/10.1080/13510347.2020.1778671</w:t>
        </w:r>
      </w:hyperlink>
      <w:r>
        <w:t>.</w:t>
      </w:r>
    </w:p>
    <w:p w14:paraId="0E163F3C" w14:textId="77777777" w:rsidR="00A263B7" w:rsidRDefault="00000000">
      <w:pPr>
        <w:numPr>
          <w:ilvl w:val="0"/>
          <w:numId w:val="29"/>
        </w:numPr>
      </w:pPr>
      <w:proofErr w:type="spellStart"/>
      <w:r>
        <w:t>Koplatadze</w:t>
      </w:r>
      <w:proofErr w:type="spellEnd"/>
      <w:r>
        <w:t>, Tamar. 2022. “NGOs and Neocolonialism in Postcolonial Literature: The Case of Central Asia.” </w:t>
      </w:r>
      <w:r>
        <w:rPr>
          <w:i/>
          <w:iCs/>
        </w:rPr>
        <w:t>Interventions</w:t>
      </w:r>
      <w:r>
        <w:t> 24 (8): 1263–87. </w:t>
      </w:r>
      <w:hyperlink r:id="rId47">
        <w:r>
          <w:rPr>
            <w:rStyle w:val="Hyperlink"/>
          </w:rPr>
          <w:t>https://doi.org/10.1080/1369801X.2021.1972820</w:t>
        </w:r>
      </w:hyperlink>
      <w:r>
        <w:t>.</w:t>
      </w:r>
    </w:p>
    <w:p w14:paraId="06848B49" w14:textId="77777777" w:rsidR="00A263B7" w:rsidRDefault="00000000">
      <w:pPr>
        <w:pStyle w:val="Heading2"/>
      </w:pPr>
      <w:bookmarkStart w:id="41" w:name="X6acd11930dae1bec1f14e1047cccfdb81fede97"/>
      <w:bookmarkEnd w:id="37"/>
      <w:bookmarkEnd w:id="40"/>
      <w:r>
        <w:lastRenderedPageBreak/>
        <w:t>Week 11: Popular geopolitics, cultural diplomacy, and the politics of soft power</w:t>
      </w:r>
    </w:p>
    <w:p w14:paraId="25E0229F" w14:textId="77777777" w:rsidR="00A263B7" w:rsidRDefault="00000000">
      <w:bookmarkStart w:id="42" w:name="compulsory-readings-10"/>
      <w:r>
        <w:t>Compulsory readings:</w:t>
      </w:r>
    </w:p>
    <w:p w14:paraId="229D02F5" w14:textId="77777777" w:rsidR="00A263B7" w:rsidRDefault="00000000">
      <w:pPr>
        <w:numPr>
          <w:ilvl w:val="0"/>
          <w:numId w:val="30"/>
        </w:numPr>
      </w:pPr>
      <w:r>
        <w:t>Saunders, Robert. 2024. “Ukraine at War: Reflections on Popular Culture as a Geopolitical Battlespace.” </w:t>
      </w:r>
      <w:r>
        <w:rPr>
          <w:i/>
          <w:iCs/>
        </w:rPr>
        <w:t>Czech Journal of International Relations</w:t>
      </w:r>
      <w:r>
        <w:t>, January. </w:t>
      </w:r>
      <w:hyperlink r:id="rId48">
        <w:r>
          <w:rPr>
            <w:rStyle w:val="Hyperlink"/>
          </w:rPr>
          <w:t>https://doi.org/10.32422/cjir.779</w:t>
        </w:r>
      </w:hyperlink>
      <w:r>
        <w:t>.</w:t>
      </w:r>
    </w:p>
    <w:p w14:paraId="7C8738A2" w14:textId="77777777" w:rsidR="00A263B7" w:rsidRDefault="00000000">
      <w:pPr>
        <w:numPr>
          <w:ilvl w:val="0"/>
          <w:numId w:val="30"/>
        </w:numPr>
      </w:pPr>
      <w:r>
        <w:t xml:space="preserve">Valenza, Domenico, Elke Boers, and Alessandra </w:t>
      </w:r>
      <w:proofErr w:type="spellStart"/>
      <w:r>
        <w:t>Capelletti</w:t>
      </w:r>
      <w:proofErr w:type="spellEnd"/>
      <w:r>
        <w:t>. 2021. “Between the EU, Russia and China: Cultural Diplomacy Competition in Central Asia.” In </w:t>
      </w:r>
      <w:r>
        <w:rPr>
          <w:i/>
          <w:iCs/>
        </w:rPr>
        <w:t xml:space="preserve">The European Union, </w:t>
      </w:r>
      <w:proofErr w:type="gramStart"/>
      <w:r>
        <w:rPr>
          <w:i/>
          <w:iCs/>
        </w:rPr>
        <w:t>China</w:t>
      </w:r>
      <w:proofErr w:type="gramEnd"/>
      <w:r>
        <w:rPr>
          <w:i/>
          <w:iCs/>
        </w:rPr>
        <w:t xml:space="preserve"> and Central Asia: Global and Regional Cooperation in a New Era</w:t>
      </w:r>
      <w:r>
        <w:t xml:space="preserve">, edited by Fabienne Bossuyt and Bart </w:t>
      </w:r>
      <w:proofErr w:type="spellStart"/>
      <w:r>
        <w:t>Dessein</w:t>
      </w:r>
      <w:proofErr w:type="spellEnd"/>
      <w:r>
        <w:t>, 1st ed. London: Routledge. </w:t>
      </w:r>
      <w:hyperlink r:id="rId49">
        <w:r>
          <w:rPr>
            <w:rStyle w:val="Hyperlink"/>
          </w:rPr>
          <w:t>https://doi.org/10.4324/9781003022336</w:t>
        </w:r>
      </w:hyperlink>
      <w:r>
        <w:t>.</w:t>
      </w:r>
    </w:p>
    <w:p w14:paraId="6A949191" w14:textId="77777777" w:rsidR="00A263B7" w:rsidRDefault="00000000">
      <w:bookmarkStart w:id="43" w:name="optional-materials-9"/>
      <w:bookmarkEnd w:id="42"/>
      <w:r>
        <w:t>Optional materials:</w:t>
      </w:r>
    </w:p>
    <w:p w14:paraId="60A1451C" w14:textId="77777777" w:rsidR="00A263B7" w:rsidRDefault="00000000">
      <w:pPr>
        <w:numPr>
          <w:ilvl w:val="0"/>
          <w:numId w:val="31"/>
        </w:numPr>
      </w:pPr>
      <w:r>
        <w:t>Suslov, Mikhail D. 2014. “‘Crimea Is Ours!’ Russian Popular Geopolitics in the New Media Age.” </w:t>
      </w:r>
      <w:r>
        <w:rPr>
          <w:i/>
          <w:iCs/>
        </w:rPr>
        <w:t>Eurasian Geography and Economics</w:t>
      </w:r>
      <w:r>
        <w:t> 55 (6): 588–609. </w:t>
      </w:r>
      <w:hyperlink r:id="rId50">
        <w:r>
          <w:rPr>
            <w:rStyle w:val="Hyperlink"/>
          </w:rPr>
          <w:t>https://doi.org/10.1080/15387216.2015.1038574</w:t>
        </w:r>
      </w:hyperlink>
      <w:r>
        <w:t>.</w:t>
      </w:r>
    </w:p>
    <w:p w14:paraId="25E5306B" w14:textId="77777777" w:rsidR="00A263B7" w:rsidRDefault="00000000">
      <w:pPr>
        <w:numPr>
          <w:ilvl w:val="0"/>
          <w:numId w:val="31"/>
        </w:numPr>
      </w:pPr>
      <w:r>
        <w:t>Kirichenko, David. 2023. “Opinion: NAFO Is Waging Ukraine’s Meme War.” The Kyiv Independent. December 6, 2023. </w:t>
      </w:r>
      <w:hyperlink r:id="rId51">
        <w:r>
          <w:rPr>
            <w:rStyle w:val="Hyperlink"/>
          </w:rPr>
          <w:t>https://kyivindependent.com/opinion-nafo-and-ukraines-meme-war/</w:t>
        </w:r>
      </w:hyperlink>
      <w:r>
        <w:t>.</w:t>
      </w:r>
    </w:p>
    <w:p w14:paraId="647F4C44" w14:textId="77777777" w:rsidR="00A263B7" w:rsidRDefault="00000000">
      <w:pPr>
        <w:pStyle w:val="Heading2"/>
      </w:pPr>
      <w:bookmarkStart w:id="44" w:name="X6114475b07bd40d7e5fdc17c9e7e21e93b28009"/>
      <w:bookmarkEnd w:id="41"/>
      <w:bookmarkEnd w:id="43"/>
      <w:r>
        <w:t>Week 12: Migrants, diasporas, and compatriots as political actors</w:t>
      </w:r>
    </w:p>
    <w:p w14:paraId="029DACEA" w14:textId="40D01AB3" w:rsidR="00A263B7" w:rsidRDefault="00000000">
      <w:bookmarkStart w:id="45" w:name="essay-due"/>
      <w:r>
        <w:t>Essay</w:t>
      </w:r>
      <w:r w:rsidR="007A3413">
        <w:t xml:space="preserve">s are </w:t>
      </w:r>
      <w:r>
        <w:t>due</w:t>
      </w:r>
      <w:r w:rsidR="007A3413">
        <w:t>.</w:t>
      </w:r>
    </w:p>
    <w:p w14:paraId="75FF492C" w14:textId="77777777" w:rsidR="00A263B7" w:rsidRDefault="00000000">
      <w:bookmarkStart w:id="46" w:name="compulsory-readings-11"/>
      <w:bookmarkEnd w:id="45"/>
      <w:r>
        <w:t>Compulsory readings:</w:t>
      </w:r>
    </w:p>
    <w:p w14:paraId="5DA717B8" w14:textId="77777777" w:rsidR="00A263B7" w:rsidRDefault="00000000">
      <w:pPr>
        <w:numPr>
          <w:ilvl w:val="0"/>
          <w:numId w:val="32"/>
        </w:numPr>
      </w:pPr>
      <w:proofErr w:type="spellStart"/>
      <w:r>
        <w:t>Mühlfried</w:t>
      </w:r>
      <w:proofErr w:type="spellEnd"/>
      <w:r>
        <w:t>, Florian. 2023. “Between Hospitality and Hostility: Russian Citizens in Georgia.” </w:t>
      </w:r>
      <w:r>
        <w:rPr>
          <w:i/>
          <w:iCs/>
        </w:rPr>
        <w:t>Anthropology Today</w:t>
      </w:r>
      <w:r>
        <w:t> 39 (3): 17–20. </w:t>
      </w:r>
      <w:hyperlink r:id="rId52">
        <w:r>
          <w:rPr>
            <w:rStyle w:val="Hyperlink"/>
          </w:rPr>
          <w:t>https://doi.org/10.1111/1467-8322.12815</w:t>
        </w:r>
      </w:hyperlink>
    </w:p>
    <w:p w14:paraId="6E45CCA0" w14:textId="77777777" w:rsidR="00A263B7" w:rsidRDefault="00000000">
      <w:pPr>
        <w:numPr>
          <w:ilvl w:val="0"/>
          <w:numId w:val="32"/>
        </w:numPr>
      </w:pPr>
      <w:proofErr w:type="spellStart"/>
      <w:r>
        <w:t>Steane</w:t>
      </w:r>
      <w:proofErr w:type="spellEnd"/>
      <w:r>
        <w:t xml:space="preserve">, Natalya, </w:t>
      </w:r>
      <w:proofErr w:type="spellStart"/>
      <w:r>
        <w:t>Eunju</w:t>
      </w:r>
      <w:proofErr w:type="spellEnd"/>
      <w:r>
        <w:t xml:space="preserve"> Hwang, and Salvatore </w:t>
      </w:r>
      <w:proofErr w:type="spellStart"/>
      <w:r>
        <w:t>Coluccello</w:t>
      </w:r>
      <w:proofErr w:type="spellEnd"/>
      <w:r>
        <w:t>. 2022. “South Korea’s Public Diplomacy Actors in Uzbekistan.” </w:t>
      </w:r>
      <w:r>
        <w:rPr>
          <w:i/>
          <w:iCs/>
        </w:rPr>
        <w:t>European Journal of Korean Studies</w:t>
      </w:r>
      <w:r>
        <w:t>, October, 95–124. </w:t>
      </w:r>
      <w:hyperlink r:id="rId53">
        <w:r>
          <w:rPr>
            <w:rStyle w:val="Hyperlink"/>
          </w:rPr>
          <w:t>https://doi.org/10.33526/EJKS.20222201.95</w:t>
        </w:r>
      </w:hyperlink>
      <w:r>
        <w:t>.</w:t>
      </w:r>
    </w:p>
    <w:p w14:paraId="06C80DB7" w14:textId="77777777" w:rsidR="00A263B7" w:rsidRDefault="00000000">
      <w:pPr>
        <w:numPr>
          <w:ilvl w:val="0"/>
          <w:numId w:val="32"/>
        </w:numPr>
      </w:pPr>
      <w:r w:rsidRPr="00DB4C4C">
        <w:rPr>
          <w:lang w:val="fr-FR"/>
        </w:rPr>
        <w:t xml:space="preserve">Féron, Élise, and Bahar Baser. </w:t>
      </w:r>
      <w:r>
        <w:t xml:space="preserve">2023. “Pathways to Conflict Transportation and </w:t>
      </w:r>
      <w:proofErr w:type="spellStart"/>
      <w:r>
        <w:t>Autonomisation</w:t>
      </w:r>
      <w:proofErr w:type="spellEnd"/>
      <w:r>
        <w:t>: The Armenian Diaspora and the Conflict in Nagorno-Karabakh.” </w:t>
      </w:r>
      <w:r>
        <w:rPr>
          <w:i/>
          <w:iCs/>
        </w:rPr>
        <w:t>Ethnopolitics</w:t>
      </w:r>
      <w:r>
        <w:t> 22 (4): 384–400. </w:t>
      </w:r>
      <w:hyperlink r:id="rId54">
        <w:r>
          <w:rPr>
            <w:rStyle w:val="Hyperlink"/>
          </w:rPr>
          <w:t>https://doi.org/10.1080/17449057.2023.2199601</w:t>
        </w:r>
      </w:hyperlink>
      <w:r>
        <w:t>.</w:t>
      </w:r>
    </w:p>
    <w:p w14:paraId="43C2D50F" w14:textId="77777777" w:rsidR="00A263B7" w:rsidRDefault="00000000">
      <w:bookmarkStart w:id="47" w:name="optional-materials-10"/>
      <w:bookmarkEnd w:id="46"/>
      <w:r>
        <w:t>Optional materials:</w:t>
      </w:r>
    </w:p>
    <w:p w14:paraId="24748767" w14:textId="77777777" w:rsidR="00A263B7" w:rsidRDefault="00000000">
      <w:pPr>
        <w:numPr>
          <w:ilvl w:val="0"/>
          <w:numId w:val="33"/>
        </w:numPr>
      </w:pPr>
      <w:r>
        <w:t xml:space="preserve">Moldova: The Devastating Effect </w:t>
      </w:r>
      <w:proofErr w:type="gramStart"/>
      <w:r>
        <w:t>Of</w:t>
      </w:r>
      <w:proofErr w:type="gramEnd"/>
      <w:r>
        <w:t xml:space="preserve"> Economic Migration, 2016. https://www.youtube.com/watch?v=SKzMShLaB6w</w:t>
      </w:r>
    </w:p>
    <w:p w14:paraId="257B43ED" w14:textId="77777777" w:rsidR="00A263B7" w:rsidRDefault="00000000">
      <w:pPr>
        <w:pStyle w:val="Heading2"/>
      </w:pPr>
      <w:bookmarkStart w:id="48" w:name="X94f52c6a66fdfea83c131b89bc7a93d71cfcfa9"/>
      <w:bookmarkEnd w:id="44"/>
      <w:bookmarkEnd w:id="47"/>
      <w:r>
        <w:t>Week 13: Gender, inclusion, and queer politics</w:t>
      </w:r>
    </w:p>
    <w:p w14:paraId="04E995D8" w14:textId="768302A8" w:rsidR="00A263B7" w:rsidRDefault="00000000">
      <w:bookmarkStart w:id="49" w:name="podcast-review-due"/>
      <w:r>
        <w:t>Podcast review</w:t>
      </w:r>
      <w:r w:rsidR="00682A61">
        <w:t>s</w:t>
      </w:r>
      <w:r w:rsidR="00592C38">
        <w:t xml:space="preserve"> are</w:t>
      </w:r>
      <w:r>
        <w:t xml:space="preserve"> due</w:t>
      </w:r>
      <w:r w:rsidR="006B3439">
        <w:t>.</w:t>
      </w:r>
    </w:p>
    <w:p w14:paraId="10264288" w14:textId="77777777" w:rsidR="00A263B7" w:rsidRDefault="00000000">
      <w:bookmarkStart w:id="50" w:name="compulsory-readings-12"/>
      <w:bookmarkEnd w:id="49"/>
      <w:r>
        <w:t>Compulsory readings:</w:t>
      </w:r>
    </w:p>
    <w:p w14:paraId="26D324B0" w14:textId="77777777" w:rsidR="00A263B7" w:rsidRDefault="00000000">
      <w:pPr>
        <w:numPr>
          <w:ilvl w:val="0"/>
          <w:numId w:val="34"/>
        </w:numPr>
      </w:pPr>
      <w:r>
        <w:t>Namazov, Khayyam. 2024. “LGBTQ+ Activism in Azerbaijan: Shifting Queer (in)Visibility Regime through Power–Knowledge Technologies.” </w:t>
      </w:r>
      <w:r>
        <w:rPr>
          <w:i/>
          <w:iCs/>
        </w:rPr>
        <w:t>Central Asian Survey</w:t>
      </w:r>
      <w:r>
        <w:t> 43 (1): 65–82. </w:t>
      </w:r>
      <w:hyperlink r:id="rId55">
        <w:r>
          <w:rPr>
            <w:rStyle w:val="Hyperlink"/>
          </w:rPr>
          <w:t>https://doi.org/10.1080/02634937.2023.2281532</w:t>
        </w:r>
      </w:hyperlink>
      <w:r>
        <w:t>.</w:t>
      </w:r>
    </w:p>
    <w:p w14:paraId="0D334025" w14:textId="77777777" w:rsidR="00A263B7" w:rsidRDefault="00000000">
      <w:pPr>
        <w:numPr>
          <w:ilvl w:val="0"/>
          <w:numId w:val="34"/>
        </w:numPr>
      </w:pPr>
      <w:proofErr w:type="spellStart"/>
      <w:r>
        <w:t>Edenborg</w:t>
      </w:r>
      <w:proofErr w:type="spellEnd"/>
      <w:r>
        <w:t>, Emil. 2023. “Anti-Gender Politics as Discourse Coalitions: Russia’s Domestic and International Promotion of ‘Traditional Values.’” </w:t>
      </w:r>
      <w:r>
        <w:rPr>
          <w:i/>
          <w:iCs/>
        </w:rPr>
        <w:t xml:space="preserve">Problems of </w:t>
      </w:r>
      <w:proofErr w:type="gramStart"/>
      <w:r>
        <w:rPr>
          <w:i/>
          <w:iCs/>
        </w:rPr>
        <w:t>Post-Communism</w:t>
      </w:r>
      <w:proofErr w:type="gramEnd"/>
      <w:r>
        <w:t> 70 (2): 175–84. </w:t>
      </w:r>
      <w:hyperlink r:id="rId56">
        <w:r>
          <w:rPr>
            <w:rStyle w:val="Hyperlink"/>
          </w:rPr>
          <w:t>https://doi.org/10.1080/10758216.2021.1987269</w:t>
        </w:r>
      </w:hyperlink>
      <w:r>
        <w:t>.</w:t>
      </w:r>
    </w:p>
    <w:p w14:paraId="02307482" w14:textId="77777777" w:rsidR="00A263B7" w:rsidRDefault="00000000">
      <w:bookmarkStart w:id="51" w:name="optional-materials-11"/>
      <w:bookmarkEnd w:id="50"/>
      <w:r>
        <w:t>Optional materials:</w:t>
      </w:r>
    </w:p>
    <w:p w14:paraId="17F24106" w14:textId="77777777" w:rsidR="00A263B7" w:rsidRDefault="00000000" w:rsidP="000D1A6A">
      <w:pPr>
        <w:numPr>
          <w:ilvl w:val="0"/>
          <w:numId w:val="35"/>
        </w:numPr>
        <w:spacing w:before="0"/>
      </w:pPr>
      <w:proofErr w:type="spellStart"/>
      <w:r>
        <w:t>Bekmurzaev</w:t>
      </w:r>
      <w:proofErr w:type="spellEnd"/>
      <w:r>
        <w:t>, Nurbek. 2024. “Kyrgyzstan’s Unsung Heroes Get Recognition through Street Art.” </w:t>
      </w:r>
      <w:r>
        <w:rPr>
          <w:i/>
          <w:iCs/>
        </w:rPr>
        <w:t>Global Voices</w:t>
      </w:r>
      <w:r>
        <w:t>. April 8, 2024. </w:t>
      </w:r>
      <w:hyperlink r:id="rId57">
        <w:r>
          <w:rPr>
            <w:rStyle w:val="Hyperlink"/>
          </w:rPr>
          <w:t>https://globalvoices.org/2024/04/08/kyrgyzstans-unsung-heroes-get-recognition-through-street-art/</w:t>
        </w:r>
      </w:hyperlink>
      <w:r>
        <w:t>.</w:t>
      </w:r>
    </w:p>
    <w:p w14:paraId="43B53396" w14:textId="77777777" w:rsidR="00A263B7" w:rsidRDefault="00000000" w:rsidP="000D1A6A">
      <w:pPr>
        <w:numPr>
          <w:ilvl w:val="0"/>
          <w:numId w:val="35"/>
        </w:numPr>
        <w:spacing w:before="0"/>
      </w:pPr>
      <w:proofErr w:type="spellStart"/>
      <w:r>
        <w:t>Yurtaev</w:t>
      </w:r>
      <w:proofErr w:type="spellEnd"/>
      <w:r>
        <w:t>, Aleksey. 2020. “Inside the Fight over Russia’s Domestic Violence Law.” openDemocracy. February 17, 2020. </w:t>
      </w:r>
      <w:hyperlink r:id="rId58">
        <w:r>
          <w:rPr>
            <w:rStyle w:val="Hyperlink"/>
          </w:rPr>
          <w:t>https://www.opendemocracy.net/en/odr/russia-domestic-violence-law/</w:t>
        </w:r>
      </w:hyperlink>
      <w:r>
        <w:t>.</w:t>
      </w:r>
    </w:p>
    <w:p w14:paraId="1988D903" w14:textId="77777777" w:rsidR="00A263B7" w:rsidRDefault="00000000" w:rsidP="000D1A6A">
      <w:pPr>
        <w:numPr>
          <w:ilvl w:val="0"/>
          <w:numId w:val="35"/>
        </w:numPr>
        <w:spacing w:before="0"/>
      </w:pPr>
      <w:r>
        <w:lastRenderedPageBreak/>
        <w:t>France, David, dir. 2020. </w:t>
      </w:r>
      <w:r>
        <w:rPr>
          <w:i/>
          <w:iCs/>
        </w:rPr>
        <w:t>Welcome to Chechnya</w:t>
      </w:r>
      <w:r>
        <w:t>. Public Square Films. </w:t>
      </w:r>
      <w:hyperlink r:id="rId59">
        <w:r>
          <w:rPr>
            <w:rStyle w:val="Hyperlink"/>
          </w:rPr>
          <w:t>https://www.hbo.com/movies/welcome-to-chechnya</w:t>
        </w:r>
      </w:hyperlink>
      <w:r>
        <w:t>.</w:t>
      </w:r>
    </w:p>
    <w:p w14:paraId="31FA0190" w14:textId="77777777" w:rsidR="00A263B7" w:rsidRDefault="00000000">
      <w:pPr>
        <w:pStyle w:val="Heading2"/>
      </w:pPr>
      <w:bookmarkStart w:id="52" w:name="course-regulations"/>
      <w:bookmarkEnd w:id="48"/>
      <w:bookmarkEnd w:id="51"/>
      <w:r>
        <w:t>Course regulations</w:t>
      </w:r>
    </w:p>
    <w:p w14:paraId="5F1AB100" w14:textId="77777777" w:rsidR="00A263B7" w:rsidRPr="00406013" w:rsidRDefault="00000000">
      <w:pPr>
        <w:rPr>
          <w:b/>
          <w:bCs/>
        </w:rPr>
      </w:pPr>
      <w:bookmarkStart w:id="53" w:name="academic-accommodation"/>
      <w:r w:rsidRPr="00406013">
        <w:rPr>
          <w:b/>
          <w:bCs/>
        </w:rPr>
        <w:t>Academic accommodation</w:t>
      </w:r>
    </w:p>
    <w:p w14:paraId="1E0535FA" w14:textId="77777777" w:rsidR="00A263B7" w:rsidRPr="00406013" w:rsidRDefault="00000000">
      <w:pPr>
        <w:rPr>
          <w:b/>
          <w:bCs/>
          <w:i/>
          <w:iCs/>
        </w:rPr>
      </w:pPr>
      <w:bookmarkStart w:id="54" w:name="requests-for-academic-accommodation"/>
      <w:r w:rsidRPr="00406013">
        <w:rPr>
          <w:b/>
          <w:bCs/>
          <w:i/>
          <w:iCs/>
        </w:rPr>
        <w:t>Requests for Academic Accommodation</w:t>
      </w:r>
    </w:p>
    <w:p w14:paraId="7C3FB420" w14:textId="726E78F6" w:rsidR="00406013" w:rsidRPr="00406013" w:rsidRDefault="00406013" w:rsidP="00406013">
      <w:pPr>
        <w:rPr>
          <w:lang w:val="en-CA"/>
        </w:rPr>
      </w:pPr>
      <w:bookmarkStart w:id="55" w:name="religious-obligation"/>
      <w:bookmarkEnd w:id="54"/>
      <w:r w:rsidRPr="00406013">
        <w:rPr>
          <w:b/>
          <w:bCs/>
          <w:lang w:val="en-CA"/>
        </w:rPr>
        <w:t>Academic consideration for medical or other extenuating circumstances</w:t>
      </w:r>
      <w:r w:rsidRPr="00406013">
        <w:rPr>
          <w:lang w:val="en-CA"/>
        </w:rPr>
        <w:t>: Students must contact the instructor(s) as soon as possible, and normally no later than 24 hours after the submission deadline for course deliverables.</w:t>
      </w:r>
    </w:p>
    <w:p w14:paraId="32EE303E" w14:textId="77777777" w:rsidR="00406013" w:rsidRPr="00406013" w:rsidRDefault="00406013" w:rsidP="00406013">
      <w:pPr>
        <w:rPr>
          <w:lang w:val="en-CA"/>
        </w:rPr>
      </w:pPr>
      <w:r w:rsidRPr="00406013">
        <w:rPr>
          <w:lang w:val="en-CA"/>
        </w:rPr>
        <w:t>Students should also consult the </w:t>
      </w:r>
      <w:hyperlink r:id="rId60" w:anchor="academic-consideration-for-short-term-incapacitation" w:tgtFrame="_blank" w:history="1">
        <w:r w:rsidRPr="00406013">
          <w:rPr>
            <w:rStyle w:val="Hyperlink"/>
            <w:lang w:val="en-CA"/>
          </w:rPr>
          <w:t>Course Outline Information on Academic Accommodations</w:t>
        </w:r>
      </w:hyperlink>
      <w:r w:rsidRPr="00406013">
        <w:rPr>
          <w:lang w:val="en-CA"/>
        </w:rPr>
        <w:t> for more information. Detailed information about the procedure for requesting academic consideration can be found </w:t>
      </w:r>
      <w:hyperlink r:id="rId61" w:tgtFrame="_blank" w:history="1">
        <w:r w:rsidRPr="00406013">
          <w:rPr>
            <w:rStyle w:val="Hyperlink"/>
            <w:lang w:val="en-CA"/>
          </w:rPr>
          <w:t>here</w:t>
        </w:r>
      </w:hyperlink>
      <w:r w:rsidRPr="00406013">
        <w:rPr>
          <w:lang w:val="en-CA"/>
        </w:rPr>
        <w:t>.</w:t>
      </w:r>
    </w:p>
    <w:p w14:paraId="76BD7916" w14:textId="224FF7DF" w:rsidR="00406013" w:rsidRPr="00406013" w:rsidRDefault="00406013" w:rsidP="00406013">
      <w:pPr>
        <w:rPr>
          <w:b/>
          <w:bCs/>
          <w:lang w:val="en-CA"/>
        </w:rPr>
      </w:pPr>
      <w:r w:rsidRPr="00406013">
        <w:rPr>
          <w:b/>
          <w:bCs/>
          <w:lang w:val="en-CA"/>
        </w:rPr>
        <w:t>Pregnancy and Family-Status Related Accommodation</w:t>
      </w:r>
      <w:r w:rsidR="00930BBE">
        <w:rPr>
          <w:b/>
          <w:bCs/>
          <w:lang w:val="en-CA"/>
        </w:rPr>
        <w:t xml:space="preserve">: </w:t>
      </w:r>
      <w:r w:rsidRPr="00406013">
        <w:rPr>
          <w:lang w:val="en-CA"/>
        </w:rPr>
        <w:t xml:space="preserve">Please contact your instructor with any requests for academic accommodation during the first two weeks of class, or as soon as possible after the need for accommodation is known to exist. For more details, visit the Equity Services website: </w:t>
      </w:r>
      <w:proofErr w:type="gramStart"/>
      <w:r w:rsidRPr="00406013">
        <w:rPr>
          <w:lang w:val="en-CA"/>
        </w:rPr>
        <w:t>carleton.ca/equity/wp-content/uploads/Student-Guide-to-Academic-Accommodation.pdf</w:t>
      </w:r>
      <w:proofErr w:type="gramEnd"/>
    </w:p>
    <w:p w14:paraId="0E799927" w14:textId="565F3D25" w:rsidR="00A263B7" w:rsidRDefault="00000000">
      <w:r w:rsidRPr="00930BBE">
        <w:rPr>
          <w:b/>
          <w:bCs/>
        </w:rPr>
        <w:t>Religious obligation</w:t>
      </w:r>
      <w:r w:rsidR="00930BBE">
        <w:rPr>
          <w:b/>
          <w:bCs/>
        </w:rPr>
        <w:t xml:space="preserve">: </w:t>
      </w:r>
      <w:r>
        <w:t xml:space="preserve">Please contact your instructor with any requests for academic accommodation during the first two weeks of class, or as soon as possible after the need for accommodation is known to exist. For more details, visit the Equity Services website: </w:t>
      </w:r>
      <w:proofErr w:type="gramStart"/>
      <w:r>
        <w:t>carleton.ca/equity/wp-content/uploads/Student-Guide-to-Academic-Accommodation.pdf</w:t>
      </w:r>
      <w:proofErr w:type="gramEnd"/>
    </w:p>
    <w:p w14:paraId="7C372882" w14:textId="690873CB" w:rsidR="00A263B7" w:rsidRPr="00930BBE" w:rsidRDefault="00000000">
      <w:pPr>
        <w:rPr>
          <w:b/>
          <w:bCs/>
          <w:i/>
          <w:iCs/>
        </w:rPr>
      </w:pPr>
      <w:bookmarkStart w:id="56" w:name="X9cd7e60e565fe8ae1037e299d9c70a4fe283043"/>
      <w:bookmarkEnd w:id="55"/>
      <w:r w:rsidRPr="00930BBE">
        <w:rPr>
          <w:b/>
          <w:bCs/>
        </w:rPr>
        <w:t>Academic Accommodations for Students with Disabilities</w:t>
      </w:r>
      <w:r w:rsidR="00930BBE" w:rsidRPr="00930BBE">
        <w:rPr>
          <w:b/>
          <w:bCs/>
        </w:rPr>
        <w:t>:</w:t>
      </w:r>
      <w:r w:rsidR="00930BBE">
        <w:rPr>
          <w:b/>
          <w:bCs/>
          <w:i/>
          <w:iCs/>
        </w:rPr>
        <w:t xml:space="preserve"> </w:t>
      </w:r>
      <w:r>
        <w:t>If you have a documented disability requiring academic accommodations in this course, please contact the Paul Menton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carleton.ca/</w:t>
      </w:r>
      <w:proofErr w:type="spellStart"/>
      <w:r>
        <w:t>pmc</w:t>
      </w:r>
      <w:proofErr w:type="spellEnd"/>
    </w:p>
    <w:p w14:paraId="5C9E4BC3" w14:textId="1AE997A8" w:rsidR="00A263B7" w:rsidRDefault="00000000">
      <w:bookmarkStart w:id="57" w:name="survivors-of-sexual-violence"/>
      <w:bookmarkEnd w:id="56"/>
      <w:r w:rsidRPr="00930BBE">
        <w:rPr>
          <w:b/>
          <w:bCs/>
        </w:rPr>
        <w:t>Survivors of Sexual Violence</w:t>
      </w:r>
      <w:r w:rsidR="00930BBE">
        <w:rPr>
          <w:b/>
          <w:bCs/>
        </w:rPr>
        <w:t xml:space="preserve">: </w:t>
      </w:r>
      <w:r>
        <w:t xml:space="preserve">As a community, Carleton University is committed to maintaining a positive learning, </w:t>
      </w:r>
      <w:proofErr w:type="gramStart"/>
      <w:r>
        <w:t>working</w:t>
      </w:r>
      <w:proofErr w:type="gramEnd"/>
      <w:r>
        <w:t xml:space="preserve">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carleton.ca/sexual-violence-</w:t>
      </w:r>
      <w:proofErr w:type="gramStart"/>
      <w:r>
        <w:t>support</w:t>
      </w:r>
      <w:proofErr w:type="gramEnd"/>
    </w:p>
    <w:p w14:paraId="4649E946" w14:textId="586EF1E8" w:rsidR="00A263B7" w:rsidRPr="00930BBE" w:rsidRDefault="00000000">
      <w:pPr>
        <w:rPr>
          <w:b/>
          <w:bCs/>
        </w:rPr>
      </w:pPr>
      <w:bookmarkStart w:id="58" w:name="accommodation-for-student-activities"/>
      <w:bookmarkEnd w:id="57"/>
      <w:r w:rsidRPr="00930BBE">
        <w:rPr>
          <w:b/>
          <w:bCs/>
        </w:rPr>
        <w:t>Accommodation for Student Activities</w:t>
      </w:r>
      <w:r w:rsidR="00930BBE">
        <w:rPr>
          <w:b/>
          <w:bCs/>
        </w:rPr>
        <w:t xml:space="preserve">: </w:t>
      </w:r>
      <w: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https://carleton.ca/senate/wp-content/uploads/Accommodation-for-Student-Activities-1.pdf</w:t>
      </w:r>
    </w:p>
    <w:p w14:paraId="1C870629" w14:textId="77777777" w:rsidR="00A263B7" w:rsidRDefault="00000000">
      <w:r>
        <w:t>For more information on academic accommodation, please contact the departmental administrator or visit: students.carleton.ca/course-</w:t>
      </w:r>
      <w:proofErr w:type="gramStart"/>
      <w:r>
        <w:t>outline</w:t>
      </w:r>
      <w:proofErr w:type="gramEnd"/>
    </w:p>
    <w:p w14:paraId="2E7740DD" w14:textId="62479350" w:rsidR="000D1A6A" w:rsidRDefault="002D6EFC" w:rsidP="002D6EFC">
      <w:pPr>
        <w:rPr>
          <w:lang w:val="en-CA"/>
        </w:rPr>
      </w:pPr>
      <w:r w:rsidRPr="002D6EFC">
        <w:rPr>
          <w:b/>
          <w:bCs/>
        </w:rPr>
        <w:t xml:space="preserve">Plagiarism: </w:t>
      </w:r>
      <w:r w:rsidRPr="002D6EFC">
        <w:rPr>
          <w:lang w:val="en-CA"/>
        </w:rPr>
        <w:t>The University Academic Integrity Policy defines plagiarism as “</w:t>
      </w:r>
      <w:r w:rsidRPr="002D6EFC">
        <w:rPr>
          <w:i/>
          <w:iCs/>
          <w:lang w:val="en-CA"/>
        </w:rPr>
        <w:t xml:space="preserve">presenting, whether intentionally or not, the ideas, expression of ideas or work of others as one’s own.”  </w:t>
      </w:r>
      <w:r w:rsidRPr="002D6EFC">
        <w:rPr>
          <w:lang w:val="en-CA"/>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2D6EFC">
        <w:rPr>
          <w:lang w:val="en-CA"/>
        </w:rPr>
        <w:t>to:</w:t>
      </w:r>
      <w:proofErr w:type="gramEnd"/>
      <w:r w:rsidRPr="002D6EFC">
        <w:rPr>
          <w:lang w:val="en-CA"/>
        </w:rPr>
        <w:t xml:space="preserve">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6EEB56B3" w14:textId="77777777" w:rsidR="000D1A6A" w:rsidRDefault="000D1A6A">
      <w:pPr>
        <w:spacing w:before="0" w:after="160" w:line="259" w:lineRule="auto"/>
        <w:rPr>
          <w:lang w:val="en-CA"/>
        </w:rPr>
      </w:pPr>
      <w:r>
        <w:rPr>
          <w:lang w:val="en-CA"/>
        </w:rPr>
        <w:br w:type="page"/>
      </w:r>
    </w:p>
    <w:p w14:paraId="30003654" w14:textId="77777777" w:rsidR="002D6EFC" w:rsidRPr="002D6EFC" w:rsidRDefault="002D6EFC" w:rsidP="002D6EFC">
      <w:pPr>
        <w:rPr>
          <w:lang w:val="en-CA"/>
        </w:rPr>
      </w:pPr>
      <w:r w:rsidRPr="002D6EFC">
        <w:rPr>
          <w:lang w:val="en-CA"/>
        </w:rPr>
        <w:lastRenderedPageBreak/>
        <w:t>Examples of plagiarism include, but are not limited to:</w:t>
      </w:r>
    </w:p>
    <w:p w14:paraId="1330F867" w14:textId="77777777" w:rsidR="002D6EFC" w:rsidRPr="002D6EFC" w:rsidRDefault="002D6EFC" w:rsidP="002D6EFC">
      <w:pPr>
        <w:numPr>
          <w:ilvl w:val="0"/>
          <w:numId w:val="39"/>
        </w:numPr>
        <w:rPr>
          <w:lang w:val="en-CA"/>
        </w:rPr>
      </w:pPr>
      <w:r w:rsidRPr="002D6EFC">
        <w:rPr>
          <w:lang w:val="en-CA"/>
        </w:rPr>
        <w:t>any submission prepared in whole or in part, by someone else, including the unauthorized use of generative AI tools (e.g., ChatGPT</w:t>
      </w:r>
      <w:proofErr w:type="gramStart"/>
      <w:r w:rsidRPr="002D6EFC">
        <w:rPr>
          <w:lang w:val="en-CA"/>
        </w:rPr>
        <w:t>);</w:t>
      </w:r>
      <w:proofErr w:type="gramEnd"/>
    </w:p>
    <w:p w14:paraId="58B6509F" w14:textId="77777777" w:rsidR="002D6EFC" w:rsidRPr="002D6EFC" w:rsidRDefault="002D6EFC" w:rsidP="002D6EFC">
      <w:pPr>
        <w:numPr>
          <w:ilvl w:val="0"/>
          <w:numId w:val="39"/>
        </w:numPr>
        <w:rPr>
          <w:lang w:val="en-CA"/>
        </w:rPr>
      </w:pPr>
      <w:r w:rsidRPr="002D6EFC">
        <w:rPr>
          <w:lang w:val="en-CA"/>
        </w:rPr>
        <w:t xml:space="preserve">using ideas or direct, verbatim quotations, paraphrased material, algorithms, formulae, scientific or mathematical concepts, or ideas without appropriate acknowledgment in any academic </w:t>
      </w:r>
      <w:proofErr w:type="gramStart"/>
      <w:r w:rsidRPr="002D6EFC">
        <w:rPr>
          <w:lang w:val="en-CA"/>
        </w:rPr>
        <w:t>assignment;</w:t>
      </w:r>
      <w:proofErr w:type="gramEnd"/>
    </w:p>
    <w:p w14:paraId="653FCF5B" w14:textId="77777777" w:rsidR="002D6EFC" w:rsidRPr="002D6EFC" w:rsidRDefault="002D6EFC" w:rsidP="002D6EFC">
      <w:pPr>
        <w:numPr>
          <w:ilvl w:val="0"/>
          <w:numId w:val="39"/>
        </w:numPr>
        <w:rPr>
          <w:lang w:val="en-CA"/>
        </w:rPr>
      </w:pPr>
      <w:r w:rsidRPr="002D6EFC">
        <w:rPr>
          <w:lang w:val="en-CA"/>
        </w:rPr>
        <w:t xml:space="preserve">using another’s data or research findings without appropriate </w:t>
      </w:r>
      <w:proofErr w:type="gramStart"/>
      <w:r w:rsidRPr="002D6EFC">
        <w:rPr>
          <w:lang w:val="en-CA"/>
        </w:rPr>
        <w:t>acknowledgement;</w:t>
      </w:r>
      <w:proofErr w:type="gramEnd"/>
    </w:p>
    <w:p w14:paraId="5C02CFF7" w14:textId="77777777" w:rsidR="002D6EFC" w:rsidRPr="002D6EFC" w:rsidRDefault="002D6EFC" w:rsidP="002D6EFC">
      <w:pPr>
        <w:numPr>
          <w:ilvl w:val="0"/>
          <w:numId w:val="39"/>
        </w:numPr>
        <w:rPr>
          <w:lang w:val="en-CA"/>
        </w:rPr>
      </w:pPr>
      <w:r w:rsidRPr="002D6EFC">
        <w:rPr>
          <w:lang w:val="en-CA"/>
        </w:rPr>
        <w:t>submitting a computer program developed in whole or in part by someone else, with or without modifications, as one’s own; and</w:t>
      </w:r>
    </w:p>
    <w:p w14:paraId="72F124DF" w14:textId="77777777" w:rsidR="002D6EFC" w:rsidRPr="002D6EFC" w:rsidRDefault="002D6EFC" w:rsidP="002D6EFC">
      <w:pPr>
        <w:numPr>
          <w:ilvl w:val="0"/>
          <w:numId w:val="39"/>
        </w:numPr>
        <w:rPr>
          <w:lang w:val="en-CA"/>
        </w:rPr>
      </w:pPr>
      <w:r w:rsidRPr="002D6EFC">
        <w:rPr>
          <w:lang w:val="en-CA"/>
        </w:rPr>
        <w:t xml:space="preserve">failing to acknowledge sources </w:t>
      </w:r>
      <w:proofErr w:type="gramStart"/>
      <w:r w:rsidRPr="002D6EFC">
        <w:rPr>
          <w:lang w:val="en-CA"/>
        </w:rPr>
        <w:t>through the use of</w:t>
      </w:r>
      <w:proofErr w:type="gramEnd"/>
      <w:r w:rsidRPr="002D6EFC">
        <w:rPr>
          <w:lang w:val="en-CA"/>
        </w:rPr>
        <w:t xml:space="preserve"> proper citations when using another’s work and/or failing to use quotations marks.</w:t>
      </w:r>
    </w:p>
    <w:p w14:paraId="28207FAA" w14:textId="77777777" w:rsidR="002D6EFC" w:rsidRPr="002D6EFC" w:rsidRDefault="002D6EFC" w:rsidP="002D6EFC">
      <w:pPr>
        <w:rPr>
          <w:lang w:val="en-CA"/>
        </w:rPr>
      </w:pPr>
      <w:r w:rsidRPr="002D6EFC">
        <w:rPr>
          <w:lang w:val="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67590EA" w14:textId="77777777" w:rsidR="002D6EFC" w:rsidRPr="002D6EFC" w:rsidRDefault="002D6EFC" w:rsidP="002D6EFC">
      <w:pPr>
        <w:rPr>
          <w:lang w:val="en-CA"/>
        </w:rPr>
      </w:pPr>
      <w:r w:rsidRPr="002D6EFC">
        <w:rPr>
          <w:b/>
          <w:bCs/>
        </w:rPr>
        <w:t>Statement on Student Mental Health</w:t>
      </w:r>
      <w:r>
        <w:rPr>
          <w:b/>
          <w:bCs/>
        </w:rPr>
        <w:t>:</w:t>
      </w:r>
      <w:r w:rsidRPr="002D6EFC">
        <w:t xml:space="preserve"> </w:t>
      </w:r>
      <w:r w:rsidRPr="002D6EFC">
        <w:rPr>
          <w:lang w:val="en-CA"/>
        </w:rPr>
        <w:t xml:space="preserve">As a </w:t>
      </w:r>
      <w:proofErr w:type="gramStart"/>
      <w:r w:rsidRPr="002D6EFC">
        <w:rPr>
          <w:lang w:val="en-CA"/>
        </w:rPr>
        <w:t>University</w:t>
      </w:r>
      <w:proofErr w:type="gramEnd"/>
      <w:r w:rsidRPr="002D6EFC">
        <w:rPr>
          <w:lang w:val="en-CA"/>
        </w:rPr>
        <w:t xml:space="preserve"> student you may experience a range of mental health challenges that significantly impact your academic success and overall well-being. If you need help, please speak to someone. There are numerous resources available both on- and off-campus to support you.</w:t>
      </w:r>
    </w:p>
    <w:p w14:paraId="570921C2" w14:textId="77777777" w:rsidR="002D6EFC" w:rsidRPr="002D6EFC" w:rsidRDefault="002D6EFC" w:rsidP="002D6EFC">
      <w:pPr>
        <w:rPr>
          <w:lang w:val="en-CA"/>
        </w:rPr>
      </w:pPr>
      <w:r w:rsidRPr="002D6EFC">
        <w:rPr>
          <w:b/>
          <w:bCs/>
          <w:lang w:val="en-CA"/>
        </w:rPr>
        <w:t>Emergency Resources</w:t>
      </w:r>
      <w:r w:rsidRPr="002D6EFC">
        <w:rPr>
          <w:lang w:val="en-CA"/>
        </w:rPr>
        <w:t xml:space="preserve"> </w:t>
      </w:r>
      <w:r w:rsidRPr="002D6EFC">
        <w:rPr>
          <w:b/>
          <w:bCs/>
          <w:lang w:val="en-CA"/>
        </w:rPr>
        <w:t>(on and off campus):</w:t>
      </w:r>
      <w:r w:rsidRPr="002D6EFC">
        <w:rPr>
          <w:lang w:val="en-CA"/>
        </w:rPr>
        <w:t xml:space="preserve"> </w:t>
      </w:r>
      <w:hyperlink r:id="rId62" w:history="1">
        <w:r w:rsidRPr="002D6EFC">
          <w:rPr>
            <w:rStyle w:val="Hyperlink"/>
            <w:lang w:val="en-CA"/>
          </w:rPr>
          <w:t>https://carleton.ca/health/emergencies-and-crisis/emergency-numbers/</w:t>
        </w:r>
      </w:hyperlink>
    </w:p>
    <w:p w14:paraId="6DF48C99" w14:textId="4EFEFF46" w:rsidR="002D6EFC" w:rsidRDefault="002D6EFC" w:rsidP="002D6EFC">
      <w:pPr>
        <w:rPr>
          <w:lang w:val="en-CA"/>
        </w:rPr>
      </w:pPr>
      <w:r w:rsidRPr="002D6EFC">
        <w:rPr>
          <w:b/>
          <w:bCs/>
          <w:lang w:val="en-CA"/>
        </w:rPr>
        <w:t>Carleton Resources:</w:t>
      </w:r>
    </w:p>
    <w:p w14:paraId="411711FA" w14:textId="77777777" w:rsidR="002D6EFC" w:rsidRDefault="002D6EFC" w:rsidP="002D6EFC">
      <w:pPr>
        <w:numPr>
          <w:ilvl w:val="0"/>
          <w:numId w:val="39"/>
        </w:numPr>
        <w:rPr>
          <w:lang w:val="en-CA"/>
        </w:rPr>
      </w:pPr>
      <w:r w:rsidRPr="002D6EFC">
        <w:rPr>
          <w:lang w:val="en-CA"/>
        </w:rPr>
        <w:t xml:space="preserve">Mental Health and Wellbeing: </w:t>
      </w:r>
      <w:hyperlink r:id="rId63" w:history="1">
        <w:r w:rsidRPr="002D6EFC">
          <w:rPr>
            <w:lang w:val="en-CA"/>
          </w:rPr>
          <w:t>https://carleton.ca/wellness/</w:t>
        </w:r>
      </w:hyperlink>
    </w:p>
    <w:p w14:paraId="112684E8" w14:textId="77777777" w:rsidR="002D6EFC" w:rsidRDefault="002D6EFC" w:rsidP="002D6EFC">
      <w:pPr>
        <w:numPr>
          <w:ilvl w:val="0"/>
          <w:numId w:val="39"/>
        </w:numPr>
        <w:rPr>
          <w:lang w:val="en-CA"/>
        </w:rPr>
      </w:pPr>
      <w:r w:rsidRPr="002D6EFC">
        <w:rPr>
          <w:lang w:val="en-CA"/>
        </w:rPr>
        <w:t xml:space="preserve">Health &amp; Counselling Services: </w:t>
      </w:r>
      <w:hyperlink r:id="rId64" w:history="1">
        <w:r w:rsidRPr="002D6EFC">
          <w:rPr>
            <w:lang w:val="en-CA"/>
          </w:rPr>
          <w:t>https://carleton.ca/health/</w:t>
        </w:r>
      </w:hyperlink>
    </w:p>
    <w:p w14:paraId="275F83E1" w14:textId="77777777" w:rsidR="002D6EFC" w:rsidRPr="002D6EFC" w:rsidRDefault="002D6EFC" w:rsidP="002D6EFC">
      <w:pPr>
        <w:numPr>
          <w:ilvl w:val="0"/>
          <w:numId w:val="39"/>
        </w:numPr>
        <w:rPr>
          <w:lang w:val="en-CA"/>
        </w:rPr>
      </w:pPr>
      <w:r w:rsidRPr="002D6EFC">
        <w:rPr>
          <w:lang w:val="en-CA"/>
        </w:rPr>
        <w:t xml:space="preserve">Paul Menton Centre: </w:t>
      </w:r>
      <w:hyperlink r:id="rId65" w:history="1">
        <w:r w:rsidRPr="002D6EFC">
          <w:rPr>
            <w:lang w:val="en-CA"/>
          </w:rPr>
          <w:t>https://carleton.ca/pmc/</w:t>
        </w:r>
      </w:hyperlink>
    </w:p>
    <w:p w14:paraId="5794E060" w14:textId="77777777" w:rsidR="002D6EFC" w:rsidRDefault="002D6EFC" w:rsidP="002D6EFC">
      <w:pPr>
        <w:numPr>
          <w:ilvl w:val="0"/>
          <w:numId w:val="39"/>
        </w:numPr>
        <w:rPr>
          <w:lang w:val="en-CA"/>
        </w:rPr>
      </w:pPr>
      <w:r w:rsidRPr="002D6EFC">
        <w:rPr>
          <w:lang w:val="en-CA"/>
        </w:rPr>
        <w:t xml:space="preserve">Academic Advising Centre (AAC): </w:t>
      </w:r>
      <w:hyperlink r:id="rId66" w:history="1">
        <w:r w:rsidRPr="002D6EFC">
          <w:rPr>
            <w:lang w:val="en-CA"/>
          </w:rPr>
          <w:t>https://carleton.ca/academicadvising/</w:t>
        </w:r>
      </w:hyperlink>
    </w:p>
    <w:p w14:paraId="448DB712" w14:textId="77777777" w:rsidR="002D6EFC" w:rsidRDefault="002D6EFC" w:rsidP="002D6EFC">
      <w:pPr>
        <w:numPr>
          <w:ilvl w:val="0"/>
          <w:numId w:val="39"/>
        </w:numPr>
        <w:rPr>
          <w:lang w:val="en-CA"/>
        </w:rPr>
      </w:pPr>
      <w:r w:rsidRPr="002D6EFC">
        <w:rPr>
          <w:lang w:val="en-CA"/>
        </w:rPr>
        <w:t xml:space="preserve">Centre for Student Academic Support (CSAS): </w:t>
      </w:r>
      <w:hyperlink r:id="rId67" w:history="1">
        <w:r w:rsidRPr="002D6EFC">
          <w:rPr>
            <w:lang w:val="en-CA"/>
          </w:rPr>
          <w:t>https://carleton.ca/csas/</w:t>
        </w:r>
      </w:hyperlink>
    </w:p>
    <w:p w14:paraId="1460FCF3" w14:textId="4B3ED567" w:rsidR="002D6EFC" w:rsidRPr="002D6EFC" w:rsidRDefault="002D6EFC" w:rsidP="002D6EFC">
      <w:pPr>
        <w:numPr>
          <w:ilvl w:val="0"/>
          <w:numId w:val="39"/>
        </w:numPr>
        <w:rPr>
          <w:lang w:val="en-CA"/>
        </w:rPr>
      </w:pPr>
      <w:r w:rsidRPr="002D6EFC">
        <w:rPr>
          <w:lang w:val="en-CA"/>
        </w:rPr>
        <w:t xml:space="preserve">Equity &amp; Inclusivity Communities: </w:t>
      </w:r>
      <w:hyperlink r:id="rId68" w:history="1">
        <w:r w:rsidRPr="002D6EFC">
          <w:rPr>
            <w:lang w:val="en-CA"/>
          </w:rPr>
          <w:t>https://carleton.ca/equity/</w:t>
        </w:r>
      </w:hyperlink>
    </w:p>
    <w:p w14:paraId="03209C49" w14:textId="77777777" w:rsidR="002D6EFC" w:rsidRDefault="002D6EFC">
      <w:pPr>
        <w:rPr>
          <w:b/>
          <w:bCs/>
          <w:lang w:val="en-CA"/>
        </w:rPr>
      </w:pPr>
      <w:r w:rsidRPr="002D6EFC">
        <w:rPr>
          <w:b/>
          <w:bCs/>
          <w:lang w:val="en-CA"/>
        </w:rPr>
        <w:t>Off Campus Resources:</w:t>
      </w:r>
    </w:p>
    <w:p w14:paraId="51064C82" w14:textId="77777777" w:rsidR="002D6EFC" w:rsidRDefault="002D6EFC" w:rsidP="002D6EFC">
      <w:pPr>
        <w:numPr>
          <w:ilvl w:val="0"/>
          <w:numId w:val="39"/>
        </w:numPr>
        <w:rPr>
          <w:lang w:val="en-CA"/>
        </w:rPr>
      </w:pPr>
      <w:r w:rsidRPr="002D6EFC">
        <w:rPr>
          <w:lang w:val="en-CA"/>
        </w:rPr>
        <w:t xml:space="preserve">Distress Centre of Ottawa and Region: (613) 238-3311 or TEXT: 343-306-5550, </w:t>
      </w:r>
      <w:hyperlink r:id="rId69" w:history="1">
        <w:r w:rsidRPr="002D6EFC">
          <w:rPr>
            <w:lang w:val="en-CA"/>
          </w:rPr>
          <w:t>https://www.dcottawa.on.ca/</w:t>
        </w:r>
      </w:hyperlink>
    </w:p>
    <w:p w14:paraId="2D33EC00" w14:textId="3BF180C9" w:rsidR="002D6EFC" w:rsidRDefault="002D6EFC" w:rsidP="002D6EFC">
      <w:pPr>
        <w:numPr>
          <w:ilvl w:val="0"/>
          <w:numId w:val="39"/>
        </w:numPr>
        <w:rPr>
          <w:lang w:val="en-CA"/>
        </w:rPr>
      </w:pPr>
      <w:r w:rsidRPr="002D6EFC">
        <w:rPr>
          <w:lang w:val="en-CA"/>
        </w:rPr>
        <w:t xml:space="preserve">Mental Health Crisis Service: (613) 722-6914, 1-866-996-0991, </w:t>
      </w:r>
      <w:hyperlink r:id="rId70" w:history="1">
        <w:r w:rsidRPr="002D6EFC">
          <w:rPr>
            <w:lang w:val="en-CA"/>
          </w:rPr>
          <w:t>http://www.crisisline.ca/</w:t>
        </w:r>
      </w:hyperlink>
    </w:p>
    <w:p w14:paraId="346617D3" w14:textId="77777777" w:rsidR="002D6EFC" w:rsidRDefault="002D6EFC" w:rsidP="002D6EFC">
      <w:pPr>
        <w:numPr>
          <w:ilvl w:val="0"/>
          <w:numId w:val="39"/>
        </w:numPr>
        <w:rPr>
          <w:lang w:val="en-CA"/>
        </w:rPr>
      </w:pPr>
      <w:r w:rsidRPr="002D6EFC">
        <w:rPr>
          <w:lang w:val="en-CA"/>
        </w:rPr>
        <w:t xml:space="preserve">Empower Me: 1-844-741-6389, </w:t>
      </w:r>
      <w:hyperlink r:id="rId71" w:history="1">
        <w:r w:rsidRPr="002D6EFC">
          <w:rPr>
            <w:lang w:val="en-CA"/>
          </w:rPr>
          <w:t>https://students.carleton.ca/services/empower-me-counselling-services/</w:t>
        </w:r>
      </w:hyperlink>
    </w:p>
    <w:p w14:paraId="63156ED6" w14:textId="77777777" w:rsidR="002D6EFC" w:rsidRDefault="002D6EFC" w:rsidP="002D6EFC">
      <w:pPr>
        <w:numPr>
          <w:ilvl w:val="0"/>
          <w:numId w:val="39"/>
        </w:numPr>
        <w:rPr>
          <w:lang w:val="en-CA"/>
        </w:rPr>
      </w:pPr>
      <w:r w:rsidRPr="002D6EFC">
        <w:rPr>
          <w:lang w:val="en-CA"/>
        </w:rPr>
        <w:t xml:space="preserve">Good2Talk: 1-866-925-5454, </w:t>
      </w:r>
      <w:hyperlink r:id="rId72" w:history="1">
        <w:r w:rsidRPr="002D6EFC">
          <w:rPr>
            <w:lang w:val="en-CA"/>
          </w:rPr>
          <w:t>https://good2talk.ca/</w:t>
        </w:r>
      </w:hyperlink>
    </w:p>
    <w:p w14:paraId="5FA119FC" w14:textId="0A900E4D" w:rsidR="000D1A6A" w:rsidRDefault="002D6EFC" w:rsidP="002D6EFC">
      <w:pPr>
        <w:numPr>
          <w:ilvl w:val="0"/>
          <w:numId w:val="39"/>
        </w:numPr>
        <w:rPr>
          <w:lang w:val="en-CA"/>
        </w:rPr>
      </w:pPr>
      <w:r w:rsidRPr="002D6EFC">
        <w:rPr>
          <w:lang w:val="en-CA"/>
        </w:rPr>
        <w:t xml:space="preserve">The Walk-In Counselling Clinic: </w:t>
      </w:r>
      <w:hyperlink r:id="rId73" w:history="1">
        <w:r w:rsidRPr="002D6EFC">
          <w:rPr>
            <w:lang w:val="en-CA"/>
          </w:rPr>
          <w:t>https://walkincounselling.com</w:t>
        </w:r>
      </w:hyperlink>
    </w:p>
    <w:p w14:paraId="2820BA19" w14:textId="14292B3B" w:rsidR="002D6EFC" w:rsidRPr="002D6EFC" w:rsidRDefault="000D1A6A" w:rsidP="000D1A6A">
      <w:pPr>
        <w:spacing w:before="0" w:after="160" w:line="259" w:lineRule="auto"/>
        <w:rPr>
          <w:lang w:val="en-CA"/>
        </w:rPr>
      </w:pPr>
      <w:r>
        <w:rPr>
          <w:lang w:val="en-CA"/>
        </w:rPr>
        <w:br w:type="page"/>
      </w:r>
    </w:p>
    <w:p w14:paraId="481729BD" w14:textId="438361F6" w:rsidR="00A263B7" w:rsidRPr="00961737" w:rsidRDefault="00000000">
      <w:pPr>
        <w:rPr>
          <w:b/>
          <w:bCs/>
        </w:rPr>
      </w:pPr>
      <w:bookmarkStart w:id="59" w:name="X854734ac199f8cb4d4529c50243201397c7eacc"/>
      <w:bookmarkEnd w:id="53"/>
      <w:bookmarkEnd w:id="58"/>
      <w:r w:rsidRPr="00961737">
        <w:rPr>
          <w:b/>
          <w:bCs/>
        </w:rPr>
        <w:lastRenderedPageBreak/>
        <w:t>Submission, Return, and Grading of Term Work</w:t>
      </w:r>
      <w:r w:rsidR="00961737">
        <w:rPr>
          <w:b/>
          <w:bCs/>
        </w:rPr>
        <w:t xml:space="preserve">: </w:t>
      </w:r>
      <w:r>
        <w:t>Final standing in courses will be shown by alphabetical grades. The system of grades used, with corresponding grade points is:</w:t>
      </w:r>
    </w:p>
    <w:tbl>
      <w:tblPr>
        <w:tblW w:w="5000" w:type="pct"/>
        <w:tblLayout w:type="fixed"/>
        <w:tblLook w:val="0020" w:firstRow="1" w:lastRow="0" w:firstColumn="0" w:lastColumn="0" w:noHBand="0" w:noVBand="0"/>
      </w:tblPr>
      <w:tblGrid>
        <w:gridCol w:w="1289"/>
        <w:gridCol w:w="1505"/>
        <w:gridCol w:w="1719"/>
        <w:gridCol w:w="1289"/>
        <w:gridCol w:w="1505"/>
        <w:gridCol w:w="1719"/>
      </w:tblGrid>
      <w:tr w:rsidR="00A263B7" w:rsidRPr="00CC35F8" w14:paraId="7FF76598" w14:textId="77777777">
        <w:trPr>
          <w:tblHeader/>
        </w:trPr>
        <w:tc>
          <w:tcPr>
            <w:tcW w:w="1131" w:type="dxa"/>
          </w:tcPr>
          <w:p w14:paraId="3BA924D5" w14:textId="77777777" w:rsidR="00A263B7" w:rsidRPr="00CC35F8" w:rsidRDefault="00000000">
            <w:pPr>
              <w:rPr>
                <w:b/>
                <w:bCs/>
                <w:sz w:val="18"/>
                <w:szCs w:val="18"/>
              </w:rPr>
            </w:pPr>
            <w:r w:rsidRPr="00CC35F8">
              <w:rPr>
                <w:b/>
                <w:bCs/>
                <w:sz w:val="18"/>
                <w:szCs w:val="18"/>
              </w:rPr>
              <w:t>Percentage</w:t>
            </w:r>
          </w:p>
        </w:tc>
        <w:tc>
          <w:tcPr>
            <w:tcW w:w="1320" w:type="dxa"/>
          </w:tcPr>
          <w:p w14:paraId="62F6CBCE" w14:textId="77777777" w:rsidR="00A263B7" w:rsidRPr="00CC35F8" w:rsidRDefault="00000000">
            <w:pPr>
              <w:rPr>
                <w:b/>
                <w:bCs/>
                <w:sz w:val="18"/>
                <w:szCs w:val="18"/>
              </w:rPr>
            </w:pPr>
            <w:r w:rsidRPr="00CC35F8">
              <w:rPr>
                <w:b/>
                <w:bCs/>
                <w:sz w:val="18"/>
                <w:szCs w:val="18"/>
              </w:rPr>
              <w:t>Letter grade</w:t>
            </w:r>
          </w:p>
        </w:tc>
        <w:tc>
          <w:tcPr>
            <w:tcW w:w="1508" w:type="dxa"/>
          </w:tcPr>
          <w:p w14:paraId="30F5822B" w14:textId="77777777" w:rsidR="00A263B7" w:rsidRPr="00CC35F8" w:rsidRDefault="00000000">
            <w:pPr>
              <w:rPr>
                <w:b/>
                <w:bCs/>
                <w:sz w:val="18"/>
                <w:szCs w:val="18"/>
              </w:rPr>
            </w:pPr>
            <w:r w:rsidRPr="00CC35F8">
              <w:rPr>
                <w:b/>
                <w:bCs/>
                <w:sz w:val="18"/>
                <w:szCs w:val="18"/>
              </w:rPr>
              <w:t>12-point scale</w:t>
            </w:r>
          </w:p>
        </w:tc>
        <w:tc>
          <w:tcPr>
            <w:tcW w:w="1131" w:type="dxa"/>
          </w:tcPr>
          <w:p w14:paraId="558F676A" w14:textId="77777777" w:rsidR="00A263B7" w:rsidRPr="00CC35F8" w:rsidRDefault="00000000">
            <w:pPr>
              <w:rPr>
                <w:b/>
                <w:bCs/>
                <w:sz w:val="18"/>
                <w:szCs w:val="18"/>
              </w:rPr>
            </w:pPr>
            <w:r w:rsidRPr="00CC35F8">
              <w:rPr>
                <w:b/>
                <w:bCs/>
                <w:sz w:val="18"/>
                <w:szCs w:val="18"/>
              </w:rPr>
              <w:t>Percentage</w:t>
            </w:r>
          </w:p>
        </w:tc>
        <w:tc>
          <w:tcPr>
            <w:tcW w:w="1320" w:type="dxa"/>
          </w:tcPr>
          <w:p w14:paraId="797F2565" w14:textId="77777777" w:rsidR="00A263B7" w:rsidRPr="00CC35F8" w:rsidRDefault="00000000">
            <w:pPr>
              <w:rPr>
                <w:b/>
                <w:bCs/>
                <w:sz w:val="18"/>
                <w:szCs w:val="18"/>
              </w:rPr>
            </w:pPr>
            <w:r w:rsidRPr="00CC35F8">
              <w:rPr>
                <w:b/>
                <w:bCs/>
                <w:sz w:val="18"/>
                <w:szCs w:val="18"/>
              </w:rPr>
              <w:t>Letter grade</w:t>
            </w:r>
          </w:p>
        </w:tc>
        <w:tc>
          <w:tcPr>
            <w:tcW w:w="1508" w:type="dxa"/>
          </w:tcPr>
          <w:p w14:paraId="1DCA965E" w14:textId="77777777" w:rsidR="00A263B7" w:rsidRPr="00CC35F8" w:rsidRDefault="00000000">
            <w:pPr>
              <w:rPr>
                <w:b/>
                <w:bCs/>
                <w:sz w:val="18"/>
                <w:szCs w:val="18"/>
              </w:rPr>
            </w:pPr>
            <w:r w:rsidRPr="00CC35F8">
              <w:rPr>
                <w:b/>
                <w:bCs/>
                <w:sz w:val="18"/>
                <w:szCs w:val="18"/>
              </w:rPr>
              <w:t>12-point scale</w:t>
            </w:r>
          </w:p>
        </w:tc>
      </w:tr>
      <w:tr w:rsidR="00A263B7" w:rsidRPr="00CC35F8" w14:paraId="719E2495" w14:textId="77777777">
        <w:tc>
          <w:tcPr>
            <w:tcW w:w="1131" w:type="dxa"/>
          </w:tcPr>
          <w:p w14:paraId="51016311" w14:textId="77777777" w:rsidR="00A263B7" w:rsidRPr="00CC35F8" w:rsidRDefault="00000000">
            <w:pPr>
              <w:rPr>
                <w:sz w:val="18"/>
                <w:szCs w:val="18"/>
              </w:rPr>
            </w:pPr>
            <w:r w:rsidRPr="00CC35F8">
              <w:rPr>
                <w:sz w:val="18"/>
                <w:szCs w:val="18"/>
              </w:rPr>
              <w:t>90-100</w:t>
            </w:r>
          </w:p>
        </w:tc>
        <w:tc>
          <w:tcPr>
            <w:tcW w:w="1320" w:type="dxa"/>
          </w:tcPr>
          <w:p w14:paraId="3D425DEA" w14:textId="77777777" w:rsidR="00A263B7" w:rsidRPr="00CC35F8" w:rsidRDefault="00000000">
            <w:pPr>
              <w:rPr>
                <w:sz w:val="18"/>
                <w:szCs w:val="18"/>
              </w:rPr>
            </w:pPr>
            <w:r w:rsidRPr="00CC35F8">
              <w:rPr>
                <w:sz w:val="18"/>
                <w:szCs w:val="18"/>
              </w:rPr>
              <w:t>A+</w:t>
            </w:r>
          </w:p>
        </w:tc>
        <w:tc>
          <w:tcPr>
            <w:tcW w:w="1508" w:type="dxa"/>
          </w:tcPr>
          <w:p w14:paraId="3619B293" w14:textId="77777777" w:rsidR="00A263B7" w:rsidRPr="00CC35F8" w:rsidRDefault="00000000">
            <w:pPr>
              <w:rPr>
                <w:sz w:val="18"/>
                <w:szCs w:val="18"/>
              </w:rPr>
            </w:pPr>
            <w:r w:rsidRPr="00CC35F8">
              <w:rPr>
                <w:sz w:val="18"/>
                <w:szCs w:val="18"/>
              </w:rPr>
              <w:t>12</w:t>
            </w:r>
          </w:p>
        </w:tc>
        <w:tc>
          <w:tcPr>
            <w:tcW w:w="1131" w:type="dxa"/>
          </w:tcPr>
          <w:p w14:paraId="12E47FB5" w14:textId="77777777" w:rsidR="00A263B7" w:rsidRPr="00CC35F8" w:rsidRDefault="00000000">
            <w:pPr>
              <w:rPr>
                <w:sz w:val="18"/>
                <w:szCs w:val="18"/>
              </w:rPr>
            </w:pPr>
            <w:r w:rsidRPr="00CC35F8">
              <w:rPr>
                <w:sz w:val="18"/>
                <w:szCs w:val="18"/>
              </w:rPr>
              <w:t>67-69</w:t>
            </w:r>
          </w:p>
        </w:tc>
        <w:tc>
          <w:tcPr>
            <w:tcW w:w="1320" w:type="dxa"/>
          </w:tcPr>
          <w:p w14:paraId="6303EF1C" w14:textId="77777777" w:rsidR="00A263B7" w:rsidRPr="00CC35F8" w:rsidRDefault="00000000">
            <w:pPr>
              <w:rPr>
                <w:sz w:val="18"/>
                <w:szCs w:val="18"/>
              </w:rPr>
            </w:pPr>
            <w:r w:rsidRPr="00CC35F8">
              <w:rPr>
                <w:sz w:val="18"/>
                <w:szCs w:val="18"/>
              </w:rPr>
              <w:t>C+</w:t>
            </w:r>
          </w:p>
        </w:tc>
        <w:tc>
          <w:tcPr>
            <w:tcW w:w="1508" w:type="dxa"/>
          </w:tcPr>
          <w:p w14:paraId="28F8F365" w14:textId="77777777" w:rsidR="00A263B7" w:rsidRPr="00CC35F8" w:rsidRDefault="00000000">
            <w:pPr>
              <w:rPr>
                <w:sz w:val="18"/>
                <w:szCs w:val="18"/>
              </w:rPr>
            </w:pPr>
            <w:r w:rsidRPr="00CC35F8">
              <w:rPr>
                <w:sz w:val="18"/>
                <w:szCs w:val="18"/>
              </w:rPr>
              <w:t>6</w:t>
            </w:r>
          </w:p>
        </w:tc>
      </w:tr>
      <w:tr w:rsidR="00A263B7" w:rsidRPr="00CC35F8" w14:paraId="3EDEF94D" w14:textId="77777777">
        <w:tc>
          <w:tcPr>
            <w:tcW w:w="1131" w:type="dxa"/>
          </w:tcPr>
          <w:p w14:paraId="5AEE5F7D" w14:textId="77777777" w:rsidR="00A263B7" w:rsidRPr="00CC35F8" w:rsidRDefault="00000000">
            <w:pPr>
              <w:rPr>
                <w:sz w:val="18"/>
                <w:szCs w:val="18"/>
              </w:rPr>
            </w:pPr>
            <w:r w:rsidRPr="00CC35F8">
              <w:rPr>
                <w:sz w:val="18"/>
                <w:szCs w:val="18"/>
              </w:rPr>
              <w:t>85-89</w:t>
            </w:r>
          </w:p>
        </w:tc>
        <w:tc>
          <w:tcPr>
            <w:tcW w:w="1320" w:type="dxa"/>
          </w:tcPr>
          <w:p w14:paraId="05D225E4" w14:textId="77777777" w:rsidR="00A263B7" w:rsidRPr="00CC35F8" w:rsidRDefault="00000000">
            <w:pPr>
              <w:rPr>
                <w:sz w:val="18"/>
                <w:szCs w:val="18"/>
              </w:rPr>
            </w:pPr>
            <w:r w:rsidRPr="00CC35F8">
              <w:rPr>
                <w:sz w:val="18"/>
                <w:szCs w:val="18"/>
              </w:rPr>
              <w:t>A</w:t>
            </w:r>
          </w:p>
        </w:tc>
        <w:tc>
          <w:tcPr>
            <w:tcW w:w="1508" w:type="dxa"/>
          </w:tcPr>
          <w:p w14:paraId="6A044962" w14:textId="77777777" w:rsidR="00A263B7" w:rsidRPr="00CC35F8" w:rsidRDefault="00000000">
            <w:pPr>
              <w:rPr>
                <w:sz w:val="18"/>
                <w:szCs w:val="18"/>
              </w:rPr>
            </w:pPr>
            <w:r w:rsidRPr="00CC35F8">
              <w:rPr>
                <w:sz w:val="18"/>
                <w:szCs w:val="18"/>
              </w:rPr>
              <w:t>11</w:t>
            </w:r>
          </w:p>
        </w:tc>
        <w:tc>
          <w:tcPr>
            <w:tcW w:w="1131" w:type="dxa"/>
          </w:tcPr>
          <w:p w14:paraId="41801F3A" w14:textId="77777777" w:rsidR="00A263B7" w:rsidRPr="00CC35F8" w:rsidRDefault="00000000">
            <w:pPr>
              <w:rPr>
                <w:sz w:val="18"/>
                <w:szCs w:val="18"/>
              </w:rPr>
            </w:pPr>
            <w:r w:rsidRPr="00CC35F8">
              <w:rPr>
                <w:sz w:val="18"/>
                <w:szCs w:val="18"/>
              </w:rPr>
              <w:t>63-66</w:t>
            </w:r>
          </w:p>
        </w:tc>
        <w:tc>
          <w:tcPr>
            <w:tcW w:w="1320" w:type="dxa"/>
          </w:tcPr>
          <w:p w14:paraId="6B3AB9C0" w14:textId="77777777" w:rsidR="00A263B7" w:rsidRPr="00CC35F8" w:rsidRDefault="00000000">
            <w:pPr>
              <w:rPr>
                <w:sz w:val="18"/>
                <w:szCs w:val="18"/>
              </w:rPr>
            </w:pPr>
            <w:r w:rsidRPr="00CC35F8">
              <w:rPr>
                <w:sz w:val="18"/>
                <w:szCs w:val="18"/>
              </w:rPr>
              <w:t>C</w:t>
            </w:r>
          </w:p>
        </w:tc>
        <w:tc>
          <w:tcPr>
            <w:tcW w:w="1508" w:type="dxa"/>
          </w:tcPr>
          <w:p w14:paraId="46F4F81B" w14:textId="77777777" w:rsidR="00A263B7" w:rsidRPr="00CC35F8" w:rsidRDefault="00000000">
            <w:pPr>
              <w:rPr>
                <w:sz w:val="18"/>
                <w:szCs w:val="18"/>
              </w:rPr>
            </w:pPr>
            <w:r w:rsidRPr="00CC35F8">
              <w:rPr>
                <w:sz w:val="18"/>
                <w:szCs w:val="18"/>
              </w:rPr>
              <w:t>5</w:t>
            </w:r>
          </w:p>
        </w:tc>
      </w:tr>
      <w:tr w:rsidR="00A263B7" w:rsidRPr="00CC35F8" w14:paraId="39F4088F" w14:textId="77777777">
        <w:tc>
          <w:tcPr>
            <w:tcW w:w="1131" w:type="dxa"/>
          </w:tcPr>
          <w:p w14:paraId="0B0EE27B" w14:textId="77777777" w:rsidR="00A263B7" w:rsidRPr="00CC35F8" w:rsidRDefault="00000000">
            <w:pPr>
              <w:rPr>
                <w:sz w:val="18"/>
                <w:szCs w:val="18"/>
              </w:rPr>
            </w:pPr>
            <w:r w:rsidRPr="00CC35F8">
              <w:rPr>
                <w:sz w:val="18"/>
                <w:szCs w:val="18"/>
              </w:rPr>
              <w:t>80-84</w:t>
            </w:r>
          </w:p>
        </w:tc>
        <w:tc>
          <w:tcPr>
            <w:tcW w:w="1320" w:type="dxa"/>
          </w:tcPr>
          <w:p w14:paraId="5513448D" w14:textId="77777777" w:rsidR="00A263B7" w:rsidRPr="00CC35F8" w:rsidRDefault="00000000">
            <w:pPr>
              <w:rPr>
                <w:sz w:val="18"/>
                <w:szCs w:val="18"/>
              </w:rPr>
            </w:pPr>
            <w:r w:rsidRPr="00CC35F8">
              <w:rPr>
                <w:sz w:val="18"/>
                <w:szCs w:val="18"/>
              </w:rPr>
              <w:t>A-</w:t>
            </w:r>
          </w:p>
        </w:tc>
        <w:tc>
          <w:tcPr>
            <w:tcW w:w="1508" w:type="dxa"/>
          </w:tcPr>
          <w:p w14:paraId="5F39B415" w14:textId="77777777" w:rsidR="00A263B7" w:rsidRPr="00CC35F8" w:rsidRDefault="00000000">
            <w:pPr>
              <w:rPr>
                <w:sz w:val="18"/>
                <w:szCs w:val="18"/>
              </w:rPr>
            </w:pPr>
            <w:r w:rsidRPr="00CC35F8">
              <w:rPr>
                <w:sz w:val="18"/>
                <w:szCs w:val="18"/>
              </w:rPr>
              <w:t>10</w:t>
            </w:r>
          </w:p>
        </w:tc>
        <w:tc>
          <w:tcPr>
            <w:tcW w:w="1131" w:type="dxa"/>
          </w:tcPr>
          <w:p w14:paraId="43BE61D2" w14:textId="77777777" w:rsidR="00A263B7" w:rsidRPr="00CC35F8" w:rsidRDefault="00000000">
            <w:pPr>
              <w:rPr>
                <w:sz w:val="18"/>
                <w:szCs w:val="18"/>
              </w:rPr>
            </w:pPr>
            <w:r w:rsidRPr="00CC35F8">
              <w:rPr>
                <w:sz w:val="18"/>
                <w:szCs w:val="18"/>
              </w:rPr>
              <w:t>60-62</w:t>
            </w:r>
          </w:p>
        </w:tc>
        <w:tc>
          <w:tcPr>
            <w:tcW w:w="1320" w:type="dxa"/>
          </w:tcPr>
          <w:p w14:paraId="79BB871C" w14:textId="77777777" w:rsidR="00A263B7" w:rsidRPr="00CC35F8" w:rsidRDefault="00000000">
            <w:pPr>
              <w:rPr>
                <w:sz w:val="18"/>
                <w:szCs w:val="18"/>
              </w:rPr>
            </w:pPr>
            <w:r w:rsidRPr="00CC35F8">
              <w:rPr>
                <w:sz w:val="18"/>
                <w:szCs w:val="18"/>
              </w:rPr>
              <w:t>C-</w:t>
            </w:r>
          </w:p>
        </w:tc>
        <w:tc>
          <w:tcPr>
            <w:tcW w:w="1508" w:type="dxa"/>
          </w:tcPr>
          <w:p w14:paraId="2A3B2480" w14:textId="77777777" w:rsidR="00A263B7" w:rsidRPr="00CC35F8" w:rsidRDefault="00000000">
            <w:pPr>
              <w:rPr>
                <w:sz w:val="18"/>
                <w:szCs w:val="18"/>
              </w:rPr>
            </w:pPr>
            <w:r w:rsidRPr="00CC35F8">
              <w:rPr>
                <w:sz w:val="18"/>
                <w:szCs w:val="18"/>
              </w:rPr>
              <w:t>4</w:t>
            </w:r>
          </w:p>
        </w:tc>
      </w:tr>
      <w:tr w:rsidR="00A263B7" w:rsidRPr="00CC35F8" w14:paraId="220B05EC" w14:textId="77777777">
        <w:tc>
          <w:tcPr>
            <w:tcW w:w="1131" w:type="dxa"/>
          </w:tcPr>
          <w:p w14:paraId="61F9296B" w14:textId="77777777" w:rsidR="00A263B7" w:rsidRPr="00CC35F8" w:rsidRDefault="00000000">
            <w:pPr>
              <w:rPr>
                <w:sz w:val="18"/>
                <w:szCs w:val="18"/>
              </w:rPr>
            </w:pPr>
            <w:r w:rsidRPr="00CC35F8">
              <w:rPr>
                <w:sz w:val="18"/>
                <w:szCs w:val="18"/>
              </w:rPr>
              <w:t>77-79</w:t>
            </w:r>
          </w:p>
        </w:tc>
        <w:tc>
          <w:tcPr>
            <w:tcW w:w="1320" w:type="dxa"/>
          </w:tcPr>
          <w:p w14:paraId="2EB6D50C" w14:textId="77777777" w:rsidR="00A263B7" w:rsidRPr="00CC35F8" w:rsidRDefault="00000000">
            <w:pPr>
              <w:rPr>
                <w:sz w:val="18"/>
                <w:szCs w:val="18"/>
              </w:rPr>
            </w:pPr>
            <w:r w:rsidRPr="00CC35F8">
              <w:rPr>
                <w:sz w:val="18"/>
                <w:szCs w:val="18"/>
              </w:rPr>
              <w:t>B+</w:t>
            </w:r>
          </w:p>
        </w:tc>
        <w:tc>
          <w:tcPr>
            <w:tcW w:w="1508" w:type="dxa"/>
          </w:tcPr>
          <w:p w14:paraId="37180BC5" w14:textId="77777777" w:rsidR="00A263B7" w:rsidRPr="00CC35F8" w:rsidRDefault="00000000">
            <w:pPr>
              <w:rPr>
                <w:sz w:val="18"/>
                <w:szCs w:val="18"/>
              </w:rPr>
            </w:pPr>
            <w:r w:rsidRPr="00CC35F8">
              <w:rPr>
                <w:sz w:val="18"/>
                <w:szCs w:val="18"/>
              </w:rPr>
              <w:t>9</w:t>
            </w:r>
          </w:p>
        </w:tc>
        <w:tc>
          <w:tcPr>
            <w:tcW w:w="1131" w:type="dxa"/>
          </w:tcPr>
          <w:p w14:paraId="30885950" w14:textId="77777777" w:rsidR="00A263B7" w:rsidRPr="00CC35F8" w:rsidRDefault="00000000">
            <w:pPr>
              <w:rPr>
                <w:sz w:val="18"/>
                <w:szCs w:val="18"/>
              </w:rPr>
            </w:pPr>
            <w:r w:rsidRPr="00CC35F8">
              <w:rPr>
                <w:sz w:val="18"/>
                <w:szCs w:val="18"/>
              </w:rPr>
              <w:t>57-59</w:t>
            </w:r>
          </w:p>
        </w:tc>
        <w:tc>
          <w:tcPr>
            <w:tcW w:w="1320" w:type="dxa"/>
          </w:tcPr>
          <w:p w14:paraId="79D7163E" w14:textId="77777777" w:rsidR="00A263B7" w:rsidRPr="00CC35F8" w:rsidRDefault="00000000">
            <w:pPr>
              <w:rPr>
                <w:sz w:val="18"/>
                <w:szCs w:val="18"/>
              </w:rPr>
            </w:pPr>
            <w:r w:rsidRPr="00CC35F8">
              <w:rPr>
                <w:sz w:val="18"/>
                <w:szCs w:val="18"/>
              </w:rPr>
              <w:t>D+</w:t>
            </w:r>
          </w:p>
        </w:tc>
        <w:tc>
          <w:tcPr>
            <w:tcW w:w="1508" w:type="dxa"/>
          </w:tcPr>
          <w:p w14:paraId="4B7D53F7" w14:textId="77777777" w:rsidR="00A263B7" w:rsidRPr="00CC35F8" w:rsidRDefault="00000000">
            <w:pPr>
              <w:rPr>
                <w:sz w:val="18"/>
                <w:szCs w:val="18"/>
              </w:rPr>
            </w:pPr>
            <w:r w:rsidRPr="00CC35F8">
              <w:rPr>
                <w:sz w:val="18"/>
                <w:szCs w:val="18"/>
              </w:rPr>
              <w:t>3</w:t>
            </w:r>
          </w:p>
        </w:tc>
      </w:tr>
      <w:tr w:rsidR="00A263B7" w:rsidRPr="00CC35F8" w14:paraId="6BA12DE3" w14:textId="77777777">
        <w:tc>
          <w:tcPr>
            <w:tcW w:w="1131" w:type="dxa"/>
          </w:tcPr>
          <w:p w14:paraId="1BEEE463" w14:textId="77777777" w:rsidR="00A263B7" w:rsidRPr="00CC35F8" w:rsidRDefault="00000000">
            <w:pPr>
              <w:rPr>
                <w:sz w:val="18"/>
                <w:szCs w:val="18"/>
              </w:rPr>
            </w:pPr>
            <w:r w:rsidRPr="00CC35F8">
              <w:rPr>
                <w:sz w:val="18"/>
                <w:szCs w:val="18"/>
              </w:rPr>
              <w:t>73-76</w:t>
            </w:r>
          </w:p>
        </w:tc>
        <w:tc>
          <w:tcPr>
            <w:tcW w:w="1320" w:type="dxa"/>
          </w:tcPr>
          <w:p w14:paraId="36BC5F8A" w14:textId="77777777" w:rsidR="00A263B7" w:rsidRPr="00CC35F8" w:rsidRDefault="00000000">
            <w:pPr>
              <w:rPr>
                <w:sz w:val="18"/>
                <w:szCs w:val="18"/>
              </w:rPr>
            </w:pPr>
            <w:r w:rsidRPr="00CC35F8">
              <w:rPr>
                <w:sz w:val="18"/>
                <w:szCs w:val="18"/>
              </w:rPr>
              <w:t>B</w:t>
            </w:r>
          </w:p>
        </w:tc>
        <w:tc>
          <w:tcPr>
            <w:tcW w:w="1508" w:type="dxa"/>
          </w:tcPr>
          <w:p w14:paraId="73AA0619" w14:textId="77777777" w:rsidR="00A263B7" w:rsidRPr="00CC35F8" w:rsidRDefault="00000000">
            <w:pPr>
              <w:rPr>
                <w:sz w:val="18"/>
                <w:szCs w:val="18"/>
              </w:rPr>
            </w:pPr>
            <w:r w:rsidRPr="00CC35F8">
              <w:rPr>
                <w:sz w:val="18"/>
                <w:szCs w:val="18"/>
              </w:rPr>
              <w:t>8</w:t>
            </w:r>
          </w:p>
        </w:tc>
        <w:tc>
          <w:tcPr>
            <w:tcW w:w="1131" w:type="dxa"/>
          </w:tcPr>
          <w:p w14:paraId="5CB8EC89" w14:textId="77777777" w:rsidR="00A263B7" w:rsidRPr="00CC35F8" w:rsidRDefault="00000000">
            <w:pPr>
              <w:rPr>
                <w:sz w:val="18"/>
                <w:szCs w:val="18"/>
              </w:rPr>
            </w:pPr>
            <w:r w:rsidRPr="00CC35F8">
              <w:rPr>
                <w:sz w:val="18"/>
                <w:szCs w:val="18"/>
              </w:rPr>
              <w:t>53-56</w:t>
            </w:r>
          </w:p>
        </w:tc>
        <w:tc>
          <w:tcPr>
            <w:tcW w:w="1320" w:type="dxa"/>
          </w:tcPr>
          <w:p w14:paraId="3D571C8F" w14:textId="77777777" w:rsidR="00A263B7" w:rsidRPr="00CC35F8" w:rsidRDefault="00000000">
            <w:pPr>
              <w:rPr>
                <w:sz w:val="18"/>
                <w:szCs w:val="18"/>
              </w:rPr>
            </w:pPr>
            <w:r w:rsidRPr="00CC35F8">
              <w:rPr>
                <w:sz w:val="18"/>
                <w:szCs w:val="18"/>
              </w:rPr>
              <w:t>D</w:t>
            </w:r>
          </w:p>
        </w:tc>
        <w:tc>
          <w:tcPr>
            <w:tcW w:w="1508" w:type="dxa"/>
          </w:tcPr>
          <w:p w14:paraId="51EF7D27" w14:textId="77777777" w:rsidR="00A263B7" w:rsidRPr="00CC35F8" w:rsidRDefault="00000000">
            <w:pPr>
              <w:rPr>
                <w:sz w:val="18"/>
                <w:szCs w:val="18"/>
              </w:rPr>
            </w:pPr>
            <w:r w:rsidRPr="00CC35F8">
              <w:rPr>
                <w:sz w:val="18"/>
                <w:szCs w:val="18"/>
              </w:rPr>
              <w:t>2</w:t>
            </w:r>
          </w:p>
        </w:tc>
      </w:tr>
      <w:tr w:rsidR="00A263B7" w:rsidRPr="00CC35F8" w14:paraId="2CB7C115" w14:textId="77777777">
        <w:tc>
          <w:tcPr>
            <w:tcW w:w="1131" w:type="dxa"/>
          </w:tcPr>
          <w:p w14:paraId="216A4CCF" w14:textId="77777777" w:rsidR="00A263B7" w:rsidRPr="00CC35F8" w:rsidRDefault="00000000">
            <w:pPr>
              <w:rPr>
                <w:sz w:val="18"/>
                <w:szCs w:val="18"/>
              </w:rPr>
            </w:pPr>
            <w:r w:rsidRPr="00CC35F8">
              <w:rPr>
                <w:sz w:val="18"/>
                <w:szCs w:val="18"/>
              </w:rPr>
              <w:t>70-72</w:t>
            </w:r>
          </w:p>
        </w:tc>
        <w:tc>
          <w:tcPr>
            <w:tcW w:w="1320" w:type="dxa"/>
          </w:tcPr>
          <w:p w14:paraId="0611780C" w14:textId="77777777" w:rsidR="00A263B7" w:rsidRPr="00CC35F8" w:rsidRDefault="00000000">
            <w:pPr>
              <w:rPr>
                <w:sz w:val="18"/>
                <w:szCs w:val="18"/>
              </w:rPr>
            </w:pPr>
            <w:r w:rsidRPr="00CC35F8">
              <w:rPr>
                <w:sz w:val="18"/>
                <w:szCs w:val="18"/>
              </w:rPr>
              <w:t>B-</w:t>
            </w:r>
          </w:p>
        </w:tc>
        <w:tc>
          <w:tcPr>
            <w:tcW w:w="1508" w:type="dxa"/>
          </w:tcPr>
          <w:p w14:paraId="6737057A" w14:textId="77777777" w:rsidR="00A263B7" w:rsidRPr="00CC35F8" w:rsidRDefault="00000000">
            <w:pPr>
              <w:rPr>
                <w:sz w:val="18"/>
                <w:szCs w:val="18"/>
              </w:rPr>
            </w:pPr>
            <w:r w:rsidRPr="00CC35F8">
              <w:rPr>
                <w:sz w:val="18"/>
                <w:szCs w:val="18"/>
              </w:rPr>
              <w:t>7</w:t>
            </w:r>
          </w:p>
        </w:tc>
        <w:tc>
          <w:tcPr>
            <w:tcW w:w="1131" w:type="dxa"/>
          </w:tcPr>
          <w:p w14:paraId="44D9FE19" w14:textId="77777777" w:rsidR="00A263B7" w:rsidRPr="00CC35F8" w:rsidRDefault="00000000">
            <w:pPr>
              <w:rPr>
                <w:sz w:val="18"/>
                <w:szCs w:val="18"/>
              </w:rPr>
            </w:pPr>
            <w:r w:rsidRPr="00CC35F8">
              <w:rPr>
                <w:sz w:val="18"/>
                <w:szCs w:val="18"/>
              </w:rPr>
              <w:t>50-52</w:t>
            </w:r>
          </w:p>
        </w:tc>
        <w:tc>
          <w:tcPr>
            <w:tcW w:w="1320" w:type="dxa"/>
          </w:tcPr>
          <w:p w14:paraId="79F5EAAE" w14:textId="77777777" w:rsidR="00A263B7" w:rsidRPr="00CC35F8" w:rsidRDefault="00000000">
            <w:pPr>
              <w:rPr>
                <w:sz w:val="18"/>
                <w:szCs w:val="18"/>
              </w:rPr>
            </w:pPr>
            <w:r w:rsidRPr="00CC35F8">
              <w:rPr>
                <w:sz w:val="18"/>
                <w:szCs w:val="18"/>
              </w:rPr>
              <w:t>D-</w:t>
            </w:r>
          </w:p>
        </w:tc>
        <w:tc>
          <w:tcPr>
            <w:tcW w:w="1508" w:type="dxa"/>
          </w:tcPr>
          <w:p w14:paraId="6A39211A" w14:textId="77777777" w:rsidR="00A263B7" w:rsidRPr="00CC35F8" w:rsidRDefault="00000000">
            <w:pPr>
              <w:rPr>
                <w:sz w:val="18"/>
                <w:szCs w:val="18"/>
              </w:rPr>
            </w:pPr>
            <w:r w:rsidRPr="00CC35F8">
              <w:rPr>
                <w:sz w:val="18"/>
                <w:szCs w:val="18"/>
              </w:rPr>
              <w:t>1</w:t>
            </w:r>
          </w:p>
        </w:tc>
      </w:tr>
    </w:tbl>
    <w:p w14:paraId="207705EB" w14:textId="77777777" w:rsidR="00A263B7" w:rsidRDefault="00000000">
      <w:r>
        <w:t>Standing in a course is determined by the course instructor subject to the approval of the Faculty Dean. This means that grades submitted by an instructor may be subject to revision. No grades are final until they have been approved by the Dean.</w:t>
      </w:r>
    </w:p>
    <w:p w14:paraId="112AC032" w14:textId="77777777" w:rsidR="00A263B7" w:rsidRDefault="00000000">
      <w:r w:rsidRPr="00CC35F8">
        <w:rPr>
          <w:b/>
          <w:bCs/>
        </w:rPr>
        <w:t xml:space="preserve">Carleton email accounts: </w:t>
      </w:r>
      <w:r>
        <w:t>All email communication to students from the Institute of European, Russian and Eurasian Studies will be via official Carleton university email accounts and/or Brightspace. As important course and university information is distributed this way, it is the student’s responsibility to monitor their Carleton and Brightspace accounts.</w:t>
      </w:r>
    </w:p>
    <w:p w14:paraId="301BFE01" w14:textId="77777777" w:rsidR="00A263B7" w:rsidRDefault="00000000">
      <w:r w:rsidRPr="00CC35F8">
        <w:rPr>
          <w:b/>
          <w:bCs/>
        </w:rPr>
        <w:t>Official course outline:</w:t>
      </w:r>
      <w:r>
        <w:t xml:space="preserve"> The course outline posted to EURUS website is the official course outline. Any changes to the course outline will be communicated to students in writing.</w:t>
      </w:r>
      <w:bookmarkEnd w:id="8"/>
      <w:bookmarkEnd w:id="52"/>
      <w:bookmarkEnd w:id="59"/>
    </w:p>
    <w:sectPr w:rsidR="00A263B7">
      <w:headerReference w:type="default" r:id="rId74"/>
      <w:footerReference w:type="default" r:id="rId7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4EA8" w14:textId="77777777" w:rsidR="00BF37BE" w:rsidRDefault="00BF37BE">
      <w:pPr>
        <w:spacing w:before="0" w:after="0"/>
      </w:pPr>
      <w:r>
        <w:separator/>
      </w:r>
    </w:p>
  </w:endnote>
  <w:endnote w:type="continuationSeparator" w:id="0">
    <w:p w14:paraId="389D042A" w14:textId="77777777" w:rsidR="00BF37BE" w:rsidRDefault="00BF37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11576"/>
      <w:docPartObj>
        <w:docPartGallery w:val="Page Numbers (Bottom of Page)"/>
        <w:docPartUnique/>
      </w:docPartObj>
    </w:sdtPr>
    <w:sdtContent>
      <w:p w14:paraId="4C274B6A" w14:textId="77777777" w:rsidR="00FB3A66" w:rsidRDefault="00000000">
        <w:pPr>
          <w:pStyle w:val="Footer"/>
          <w:jc w:val="center"/>
        </w:pPr>
        <w:r>
          <w:fldChar w:fldCharType="begin"/>
        </w:r>
        <w:r>
          <w:instrText>PAGE   \* MERGEFORMAT</w:instrText>
        </w:r>
        <w:r>
          <w:fldChar w:fldCharType="separate"/>
        </w:r>
        <w:r>
          <w:rPr>
            <w:lang w:val="ka-GE"/>
          </w:rPr>
          <w:t>2</w:t>
        </w:r>
        <w:r>
          <w:fldChar w:fldCharType="end"/>
        </w:r>
      </w:p>
    </w:sdtContent>
  </w:sdt>
  <w:p w14:paraId="1A84EDF0" w14:textId="77777777" w:rsidR="00FB3A66" w:rsidRDefault="00FB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2670" w14:textId="77777777" w:rsidR="00BF37BE" w:rsidRDefault="00BF37BE">
      <w:r>
        <w:separator/>
      </w:r>
    </w:p>
  </w:footnote>
  <w:footnote w:type="continuationSeparator" w:id="0">
    <w:p w14:paraId="0E890A5F" w14:textId="77777777" w:rsidR="00BF37BE" w:rsidRDefault="00BF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1186" w14:textId="77777777" w:rsidR="00FB3A66" w:rsidRDefault="00000000">
    <w:pPr>
      <w:pStyle w:val="Header"/>
    </w:pPr>
    <w:r>
      <w:t>Carleton University</w:t>
    </w:r>
    <w:r>
      <w:tab/>
    </w:r>
    <w:r>
      <w:tab/>
      <w:t>Summer 2024</w:t>
    </w:r>
  </w:p>
  <w:p w14:paraId="0B720425" w14:textId="77777777" w:rsidR="00FB3A66" w:rsidRPr="005B0A41" w:rsidRDefault="00000000">
    <w:pPr>
      <w:pStyle w:val="Header"/>
    </w:pPr>
    <w:r>
      <w:t>Institute of European, Russian and Eurasian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5C0FC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2A8F0F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52D03E9"/>
    <w:multiLevelType w:val="hybridMultilevel"/>
    <w:tmpl w:val="40B60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B6B0D"/>
    <w:multiLevelType w:val="hybridMultilevel"/>
    <w:tmpl w:val="3B8AA706"/>
    <w:lvl w:ilvl="0" w:tplc="04370001">
      <w:start w:val="1"/>
      <w:numFmt w:val="bullet"/>
      <w:lvlText w:val=""/>
      <w:lvlJc w:val="left"/>
      <w:pPr>
        <w:ind w:left="450" w:hanging="360"/>
      </w:pPr>
      <w:rPr>
        <w:rFonts w:ascii="Symbol" w:hAnsi="Symbol" w:hint="default"/>
      </w:rPr>
    </w:lvl>
    <w:lvl w:ilvl="1" w:tplc="04370003" w:tentative="1">
      <w:start w:val="1"/>
      <w:numFmt w:val="bullet"/>
      <w:lvlText w:val="o"/>
      <w:lvlJc w:val="left"/>
      <w:pPr>
        <w:ind w:left="1170" w:hanging="360"/>
      </w:pPr>
      <w:rPr>
        <w:rFonts w:ascii="Courier New" w:hAnsi="Courier New" w:cs="Courier New" w:hint="default"/>
      </w:rPr>
    </w:lvl>
    <w:lvl w:ilvl="2" w:tplc="04370005" w:tentative="1">
      <w:start w:val="1"/>
      <w:numFmt w:val="bullet"/>
      <w:lvlText w:val=""/>
      <w:lvlJc w:val="left"/>
      <w:pPr>
        <w:ind w:left="1890" w:hanging="360"/>
      </w:pPr>
      <w:rPr>
        <w:rFonts w:ascii="Wingdings" w:hAnsi="Wingdings" w:hint="default"/>
      </w:rPr>
    </w:lvl>
    <w:lvl w:ilvl="3" w:tplc="04370001" w:tentative="1">
      <w:start w:val="1"/>
      <w:numFmt w:val="bullet"/>
      <w:lvlText w:val=""/>
      <w:lvlJc w:val="left"/>
      <w:pPr>
        <w:ind w:left="2610" w:hanging="360"/>
      </w:pPr>
      <w:rPr>
        <w:rFonts w:ascii="Symbol" w:hAnsi="Symbol" w:hint="default"/>
      </w:rPr>
    </w:lvl>
    <w:lvl w:ilvl="4" w:tplc="04370003" w:tentative="1">
      <w:start w:val="1"/>
      <w:numFmt w:val="bullet"/>
      <w:lvlText w:val="o"/>
      <w:lvlJc w:val="left"/>
      <w:pPr>
        <w:ind w:left="3330" w:hanging="360"/>
      </w:pPr>
      <w:rPr>
        <w:rFonts w:ascii="Courier New" w:hAnsi="Courier New" w:cs="Courier New" w:hint="default"/>
      </w:rPr>
    </w:lvl>
    <w:lvl w:ilvl="5" w:tplc="04370005" w:tentative="1">
      <w:start w:val="1"/>
      <w:numFmt w:val="bullet"/>
      <w:lvlText w:val=""/>
      <w:lvlJc w:val="left"/>
      <w:pPr>
        <w:ind w:left="4050" w:hanging="360"/>
      </w:pPr>
      <w:rPr>
        <w:rFonts w:ascii="Wingdings" w:hAnsi="Wingdings" w:hint="default"/>
      </w:rPr>
    </w:lvl>
    <w:lvl w:ilvl="6" w:tplc="04370001" w:tentative="1">
      <w:start w:val="1"/>
      <w:numFmt w:val="bullet"/>
      <w:lvlText w:val=""/>
      <w:lvlJc w:val="left"/>
      <w:pPr>
        <w:ind w:left="4770" w:hanging="360"/>
      </w:pPr>
      <w:rPr>
        <w:rFonts w:ascii="Symbol" w:hAnsi="Symbol" w:hint="default"/>
      </w:rPr>
    </w:lvl>
    <w:lvl w:ilvl="7" w:tplc="04370003" w:tentative="1">
      <w:start w:val="1"/>
      <w:numFmt w:val="bullet"/>
      <w:lvlText w:val="o"/>
      <w:lvlJc w:val="left"/>
      <w:pPr>
        <w:ind w:left="5490" w:hanging="360"/>
      </w:pPr>
      <w:rPr>
        <w:rFonts w:ascii="Courier New" w:hAnsi="Courier New" w:cs="Courier New" w:hint="default"/>
      </w:rPr>
    </w:lvl>
    <w:lvl w:ilvl="8" w:tplc="04370005" w:tentative="1">
      <w:start w:val="1"/>
      <w:numFmt w:val="bullet"/>
      <w:lvlText w:val=""/>
      <w:lvlJc w:val="left"/>
      <w:pPr>
        <w:ind w:left="6210" w:hanging="360"/>
      </w:pPr>
      <w:rPr>
        <w:rFonts w:ascii="Wingdings" w:hAnsi="Wingdings" w:hint="default"/>
      </w:rPr>
    </w:lvl>
  </w:abstractNum>
  <w:abstractNum w:abstractNumId="4" w15:restartNumberingAfterBreak="0">
    <w:nsid w:val="21CE12B0"/>
    <w:multiLevelType w:val="hybridMultilevel"/>
    <w:tmpl w:val="040EFAF2"/>
    <w:lvl w:ilvl="0" w:tplc="E668AC50">
      <w:numFmt w:val="bullet"/>
      <w:lvlText w:val=""/>
      <w:lvlJc w:val="left"/>
      <w:pPr>
        <w:ind w:left="1068" w:hanging="360"/>
      </w:pPr>
      <w:rPr>
        <w:rFonts w:ascii="Symbol" w:eastAsia="Times New Roman" w:hAnsi="Symbol" w:cs="Times New Roman" w:hint="default"/>
      </w:rPr>
    </w:lvl>
    <w:lvl w:ilvl="1" w:tplc="04370003">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5" w15:restartNumberingAfterBreak="0">
    <w:nsid w:val="301A16AB"/>
    <w:multiLevelType w:val="multilevel"/>
    <w:tmpl w:val="95EE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A7F8D"/>
    <w:multiLevelType w:val="multilevel"/>
    <w:tmpl w:val="256C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B0359"/>
    <w:multiLevelType w:val="multilevel"/>
    <w:tmpl w:val="55BCA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85050B"/>
    <w:multiLevelType w:val="hybridMultilevel"/>
    <w:tmpl w:val="15F0EB02"/>
    <w:lvl w:ilvl="0" w:tplc="04370001">
      <w:numFmt w:val="bullet"/>
      <w:lvlText w:val=""/>
      <w:lvlJc w:val="left"/>
      <w:pPr>
        <w:ind w:left="720" w:hanging="360"/>
      </w:pPr>
      <w:rPr>
        <w:rFonts w:ascii="Symbol" w:eastAsia="Times New Roman" w:hAnsi="Symbol"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7371A27"/>
    <w:multiLevelType w:val="hybridMultilevel"/>
    <w:tmpl w:val="DEA2A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482930"/>
    <w:multiLevelType w:val="multilevel"/>
    <w:tmpl w:val="821A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36266">
    <w:abstractNumId w:val="4"/>
  </w:num>
  <w:num w:numId="2" w16cid:durableId="1593512641">
    <w:abstractNumId w:val="2"/>
  </w:num>
  <w:num w:numId="3" w16cid:durableId="2078283224">
    <w:abstractNumId w:val="3"/>
  </w:num>
  <w:num w:numId="4" w16cid:durableId="366180022">
    <w:abstractNumId w:val="8"/>
  </w:num>
  <w:num w:numId="5" w16cid:durableId="1659188143">
    <w:abstractNumId w:val="0"/>
  </w:num>
  <w:num w:numId="6" w16cid:durableId="1376197011">
    <w:abstractNumId w:val="1"/>
  </w:num>
  <w:num w:numId="7" w16cid:durableId="1353607672">
    <w:abstractNumId w:val="1"/>
  </w:num>
  <w:num w:numId="8" w16cid:durableId="811600185">
    <w:abstractNumId w:val="1"/>
  </w:num>
  <w:num w:numId="9" w16cid:durableId="230776423">
    <w:abstractNumId w:val="1"/>
  </w:num>
  <w:num w:numId="10" w16cid:durableId="1528909890">
    <w:abstractNumId w:val="1"/>
  </w:num>
  <w:num w:numId="11" w16cid:durableId="1892421823">
    <w:abstractNumId w:val="1"/>
  </w:num>
  <w:num w:numId="12" w16cid:durableId="613286334">
    <w:abstractNumId w:val="1"/>
  </w:num>
  <w:num w:numId="13" w16cid:durableId="1454599194">
    <w:abstractNumId w:val="1"/>
  </w:num>
  <w:num w:numId="14" w16cid:durableId="1250190426">
    <w:abstractNumId w:val="1"/>
  </w:num>
  <w:num w:numId="15" w16cid:durableId="1709454010">
    <w:abstractNumId w:val="1"/>
  </w:num>
  <w:num w:numId="16" w16cid:durableId="286745787">
    <w:abstractNumId w:val="1"/>
  </w:num>
  <w:num w:numId="17" w16cid:durableId="6833455">
    <w:abstractNumId w:val="1"/>
  </w:num>
  <w:num w:numId="18" w16cid:durableId="301350312">
    <w:abstractNumId w:val="1"/>
  </w:num>
  <w:num w:numId="19" w16cid:durableId="1972519986">
    <w:abstractNumId w:val="1"/>
  </w:num>
  <w:num w:numId="20" w16cid:durableId="966937540">
    <w:abstractNumId w:val="1"/>
  </w:num>
  <w:num w:numId="21" w16cid:durableId="1745178612">
    <w:abstractNumId w:val="1"/>
  </w:num>
  <w:num w:numId="22" w16cid:durableId="657392307">
    <w:abstractNumId w:val="1"/>
  </w:num>
  <w:num w:numId="23" w16cid:durableId="580139984">
    <w:abstractNumId w:val="1"/>
  </w:num>
  <w:num w:numId="24" w16cid:durableId="769620200">
    <w:abstractNumId w:val="1"/>
  </w:num>
  <w:num w:numId="25" w16cid:durableId="102960700">
    <w:abstractNumId w:val="1"/>
  </w:num>
  <w:num w:numId="26" w16cid:durableId="1776095643">
    <w:abstractNumId w:val="1"/>
  </w:num>
  <w:num w:numId="27" w16cid:durableId="1055086535">
    <w:abstractNumId w:val="1"/>
  </w:num>
  <w:num w:numId="28" w16cid:durableId="1344556349">
    <w:abstractNumId w:val="1"/>
  </w:num>
  <w:num w:numId="29" w16cid:durableId="1067533395">
    <w:abstractNumId w:val="1"/>
  </w:num>
  <w:num w:numId="30" w16cid:durableId="1705328153">
    <w:abstractNumId w:val="1"/>
  </w:num>
  <w:num w:numId="31" w16cid:durableId="1954288420">
    <w:abstractNumId w:val="1"/>
  </w:num>
  <w:num w:numId="32" w16cid:durableId="1760173995">
    <w:abstractNumId w:val="1"/>
  </w:num>
  <w:num w:numId="33" w16cid:durableId="894393342">
    <w:abstractNumId w:val="1"/>
  </w:num>
  <w:num w:numId="34" w16cid:durableId="827751896">
    <w:abstractNumId w:val="1"/>
  </w:num>
  <w:num w:numId="35" w16cid:durableId="162405033">
    <w:abstractNumId w:val="1"/>
  </w:num>
  <w:num w:numId="36" w16cid:durableId="214512521">
    <w:abstractNumId w:val="6"/>
  </w:num>
  <w:num w:numId="37" w16cid:durableId="1922057267">
    <w:abstractNumId w:val="10"/>
  </w:num>
  <w:num w:numId="38" w16cid:durableId="410202779">
    <w:abstractNumId w:val="7"/>
  </w:num>
  <w:num w:numId="39" w16cid:durableId="1417094957">
    <w:abstractNumId w:val="5"/>
  </w:num>
  <w:num w:numId="40" w16cid:durableId="672800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141"/>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B7"/>
    <w:rsid w:val="00043B2D"/>
    <w:rsid w:val="000D1A6A"/>
    <w:rsid w:val="000E5EF4"/>
    <w:rsid w:val="00103128"/>
    <w:rsid w:val="00203186"/>
    <w:rsid w:val="002D6EFC"/>
    <w:rsid w:val="00382050"/>
    <w:rsid w:val="004032AB"/>
    <w:rsid w:val="00406013"/>
    <w:rsid w:val="00484D1F"/>
    <w:rsid w:val="004A316F"/>
    <w:rsid w:val="00517737"/>
    <w:rsid w:val="005804BA"/>
    <w:rsid w:val="00586445"/>
    <w:rsid w:val="00592C38"/>
    <w:rsid w:val="00620E36"/>
    <w:rsid w:val="00682A61"/>
    <w:rsid w:val="006B3439"/>
    <w:rsid w:val="007A3413"/>
    <w:rsid w:val="00844734"/>
    <w:rsid w:val="00845A78"/>
    <w:rsid w:val="008F6115"/>
    <w:rsid w:val="00930BBE"/>
    <w:rsid w:val="00952799"/>
    <w:rsid w:val="00961737"/>
    <w:rsid w:val="00A263B7"/>
    <w:rsid w:val="00AB47AC"/>
    <w:rsid w:val="00B45811"/>
    <w:rsid w:val="00BF37BE"/>
    <w:rsid w:val="00CC35F8"/>
    <w:rsid w:val="00DB4C4C"/>
    <w:rsid w:val="00F143E2"/>
    <w:rsid w:val="00F62C21"/>
    <w:rsid w:val="00F815C3"/>
    <w:rsid w:val="00F954BF"/>
    <w:rsid w:val="00FB3A66"/>
    <w:rsid w:val="00FC6C1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7A21"/>
  <w15:docId w15:val="{77001297-C53C-4A65-8746-41F4D224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HAnsi"/>
        <w:color w:val="ED7D31" w:themeColor="accent2"/>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21"/>
    <w:pPr>
      <w:spacing w:before="120" w:after="120" w:line="240" w:lineRule="auto"/>
    </w:pPr>
    <w:rPr>
      <w:rFonts w:ascii="Garamond" w:hAnsi="Garamond" w:cs="Times New Roman"/>
      <w:color w:val="auto"/>
      <w:szCs w:val="24"/>
      <w:lang w:val="en-US"/>
    </w:rPr>
  </w:style>
  <w:style w:type="paragraph" w:styleId="Heading1">
    <w:name w:val="heading 1"/>
    <w:basedOn w:val="Normal"/>
    <w:next w:val="Normal"/>
    <w:link w:val="Heading1Char"/>
    <w:uiPriority w:val="9"/>
    <w:qFormat/>
    <w:rsid w:val="005D3E15"/>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672DF7"/>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semiHidden/>
    <w:unhideWhenUsed/>
    <w:qFormat/>
    <w:rsid w:val="00406013"/>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4060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B0B"/>
    <w:pPr>
      <w:spacing w:after="0" w:line="240" w:lineRule="auto"/>
    </w:pPr>
    <w:rPr>
      <w:color w:val="auto"/>
      <w:lang w:val="en-US"/>
    </w:rPr>
  </w:style>
  <w:style w:type="character" w:styleId="Emphasis">
    <w:name w:val="Emphasis"/>
    <w:basedOn w:val="DefaultParagraphFont"/>
    <w:uiPriority w:val="20"/>
    <w:qFormat/>
    <w:rsid w:val="008E72D9"/>
    <w:rPr>
      <w:i/>
      <w:iCs/>
      <w:color w:val="000000" w:themeColor="text1"/>
    </w:rPr>
  </w:style>
  <w:style w:type="character" w:styleId="Strong">
    <w:name w:val="Strong"/>
    <w:basedOn w:val="DefaultParagraphFont"/>
    <w:uiPriority w:val="22"/>
    <w:qFormat/>
    <w:rsid w:val="008E72D9"/>
    <w:rPr>
      <w:b/>
      <w:bCs/>
      <w:color w:val="000000" w:themeColor="text1"/>
    </w:rPr>
  </w:style>
  <w:style w:type="character" w:styleId="BookTitle">
    <w:name w:val="Book Title"/>
    <w:basedOn w:val="DefaultParagraphFont"/>
    <w:uiPriority w:val="33"/>
    <w:qFormat/>
    <w:rsid w:val="008E72D9"/>
    <w:rPr>
      <w:b/>
      <w:bCs/>
      <w:i/>
      <w:iCs/>
      <w:color w:val="000000" w:themeColor="text1"/>
      <w:spacing w:val="5"/>
    </w:rPr>
  </w:style>
  <w:style w:type="paragraph" w:customStyle="1" w:styleId="a">
    <w:name w:val="კითხვის ტექსტი"/>
    <w:basedOn w:val="Heading2"/>
    <w:link w:val="a0"/>
    <w:autoRedefine/>
    <w:qFormat/>
    <w:rsid w:val="00070B0B"/>
    <w:pPr>
      <w:tabs>
        <w:tab w:val="left" w:pos="6840"/>
        <w:tab w:val="left" w:pos="7290"/>
      </w:tabs>
      <w:spacing w:before="0" w:line="276" w:lineRule="auto"/>
      <w:jc w:val="both"/>
    </w:pPr>
    <w:rPr>
      <w:rFonts w:eastAsia="Arial Unicode MS" w:cs="Arial Unicode MS"/>
      <w:b w:val="0"/>
      <w:iCs/>
      <w:color w:val="auto"/>
      <w:sz w:val="22"/>
      <w:szCs w:val="32"/>
      <w:lang w:eastAsia="ka-GE"/>
    </w:rPr>
  </w:style>
  <w:style w:type="character" w:customStyle="1" w:styleId="a0">
    <w:name w:val="კითხვის ტექსტი სიმბოლო"/>
    <w:basedOn w:val="DefaultParagraphFont"/>
    <w:link w:val="a"/>
    <w:rsid w:val="00070B0B"/>
    <w:rPr>
      <w:rFonts w:eastAsia="Arial Unicode MS" w:cs="Arial Unicode MS"/>
      <w:b/>
      <w:iCs/>
      <w:color w:val="auto"/>
      <w:szCs w:val="32"/>
      <w:lang w:val="en-US" w:eastAsia="ka-GE"/>
    </w:rPr>
  </w:style>
  <w:style w:type="character" w:customStyle="1" w:styleId="Heading1Char">
    <w:name w:val="Heading 1 Char"/>
    <w:basedOn w:val="DefaultParagraphFont"/>
    <w:link w:val="Heading1"/>
    <w:uiPriority w:val="9"/>
    <w:rsid w:val="005D3E15"/>
    <w:rPr>
      <w:rFonts w:ascii="Garamond" w:eastAsiaTheme="majorEastAsia" w:hAnsi="Garamond" w:cstheme="majorBidi"/>
      <w:b/>
      <w:color w:val="000000" w:themeColor="text1"/>
      <w:sz w:val="28"/>
      <w:szCs w:val="32"/>
      <w:lang w:val="en-US"/>
    </w:rPr>
  </w:style>
  <w:style w:type="paragraph" w:customStyle="1" w:styleId="a1">
    <w:name w:val="ინსტრუქცია"/>
    <w:basedOn w:val="NoSpacing"/>
    <w:link w:val="a2"/>
    <w:autoRedefine/>
    <w:qFormat/>
    <w:rsid w:val="008535DB"/>
    <w:pPr>
      <w:jc w:val="both"/>
    </w:pPr>
    <w:rPr>
      <w:rFonts w:eastAsia="Arial Unicode MS" w:cs="Calibri"/>
      <w:i/>
      <w:caps/>
      <w:color w:val="ED7D31" w:themeColor="accent2"/>
      <w:lang w:val="ka-GE"/>
    </w:rPr>
  </w:style>
  <w:style w:type="character" w:customStyle="1" w:styleId="a2">
    <w:name w:val="ინსტრუქცია სიმბოლო"/>
    <w:basedOn w:val="DefaultParagraphFont"/>
    <w:link w:val="a1"/>
    <w:rsid w:val="008535DB"/>
    <w:rPr>
      <w:rFonts w:eastAsia="Arial Unicode MS" w:cs="Calibri"/>
      <w:i/>
      <w:caps/>
    </w:rPr>
  </w:style>
  <w:style w:type="paragraph" w:customStyle="1" w:styleId="a3">
    <w:name w:val="სექციის სათაური"/>
    <w:basedOn w:val="Heading1"/>
    <w:link w:val="a4"/>
    <w:autoRedefine/>
    <w:qFormat/>
    <w:rsid w:val="00077B6B"/>
    <w:pPr>
      <w:shd w:val="clear" w:color="auto" w:fill="D9D9D9"/>
      <w:spacing w:after="240" w:line="276" w:lineRule="auto"/>
      <w:ind w:right="-140"/>
      <w:jc w:val="center"/>
    </w:pPr>
    <w:rPr>
      <w:rFonts w:eastAsia="Arial Unicode MS" w:cs="Calibri"/>
      <w:b w:val="0"/>
      <w:lang w:eastAsia="ka-GE"/>
    </w:rPr>
  </w:style>
  <w:style w:type="character" w:customStyle="1" w:styleId="a4">
    <w:name w:val="სექციის სათაური სიმბოლო"/>
    <w:basedOn w:val="Heading1Char"/>
    <w:link w:val="a3"/>
    <w:rsid w:val="00077B6B"/>
    <w:rPr>
      <w:rFonts w:ascii="Garamond" w:eastAsia="Arial Unicode MS" w:hAnsi="Garamond" w:cs="Calibri"/>
      <w:b w:val="0"/>
      <w:color w:val="2F5496" w:themeColor="accent1" w:themeShade="BF"/>
      <w:sz w:val="28"/>
      <w:szCs w:val="32"/>
      <w:shd w:val="clear" w:color="auto" w:fill="D9D9D9"/>
      <w:lang w:val="en-US" w:eastAsia="ka-GE"/>
    </w:rPr>
  </w:style>
  <w:style w:type="paragraph" w:styleId="Title">
    <w:name w:val="Title"/>
    <w:basedOn w:val="Normal"/>
    <w:next w:val="Normal"/>
    <w:link w:val="TitleChar"/>
    <w:uiPriority w:val="10"/>
    <w:qFormat/>
    <w:rsid w:val="00B11DE3"/>
    <w:pPr>
      <w:contextualSpacing/>
      <w:jc w:val="center"/>
    </w:pPr>
    <w:rPr>
      <w:rFonts w:eastAsiaTheme="majorEastAsia" w:cstheme="majorBidi"/>
      <w:b/>
      <w:color w:val="000000" w:themeColor="text1"/>
      <w:spacing w:val="-10"/>
      <w:kern w:val="28"/>
      <w:sz w:val="32"/>
      <w:szCs w:val="56"/>
      <w:lang w:val="ka-GE"/>
    </w:rPr>
  </w:style>
  <w:style w:type="character" w:customStyle="1" w:styleId="TitleChar">
    <w:name w:val="Title Char"/>
    <w:basedOn w:val="DefaultParagraphFont"/>
    <w:link w:val="Title"/>
    <w:uiPriority w:val="10"/>
    <w:rsid w:val="00B11DE3"/>
    <w:rPr>
      <w:rFonts w:ascii="Garamond" w:eastAsiaTheme="majorEastAsia" w:hAnsi="Garamond" w:cstheme="majorBidi"/>
      <w:b/>
      <w:color w:val="000000" w:themeColor="text1"/>
      <w:spacing w:val="-10"/>
      <w:kern w:val="28"/>
      <w:sz w:val="32"/>
      <w:szCs w:val="56"/>
    </w:rPr>
  </w:style>
  <w:style w:type="paragraph" w:styleId="Subtitle">
    <w:name w:val="Subtitle"/>
    <w:basedOn w:val="Normal"/>
    <w:next w:val="Normal"/>
    <w:link w:val="SubtitleChar"/>
    <w:autoRedefine/>
    <w:uiPriority w:val="11"/>
    <w:qFormat/>
    <w:rsid w:val="00685754"/>
    <w:pPr>
      <w:numPr>
        <w:ilvl w:val="1"/>
      </w:numPr>
      <w:jc w:val="center"/>
    </w:pPr>
    <w:rPr>
      <w:rFonts w:eastAsiaTheme="minorEastAsia" w:cstheme="minorBidi"/>
      <w:color w:val="000000" w:themeColor="text1"/>
      <w:spacing w:val="15"/>
      <w:sz w:val="28"/>
    </w:rPr>
  </w:style>
  <w:style w:type="character" w:customStyle="1" w:styleId="SubtitleChar">
    <w:name w:val="Subtitle Char"/>
    <w:basedOn w:val="DefaultParagraphFont"/>
    <w:link w:val="Subtitle"/>
    <w:uiPriority w:val="11"/>
    <w:rsid w:val="00685754"/>
    <w:rPr>
      <w:rFonts w:eastAsiaTheme="minorEastAsia" w:cstheme="minorBidi"/>
      <w:color w:val="000000" w:themeColor="text1"/>
      <w:spacing w:val="15"/>
      <w:sz w:val="28"/>
    </w:rPr>
  </w:style>
  <w:style w:type="character" w:customStyle="1" w:styleId="Heading2Char">
    <w:name w:val="Heading 2 Char"/>
    <w:basedOn w:val="DefaultParagraphFont"/>
    <w:link w:val="Heading2"/>
    <w:uiPriority w:val="9"/>
    <w:rsid w:val="00672DF7"/>
    <w:rPr>
      <w:rFonts w:ascii="Garamond" w:eastAsiaTheme="majorEastAsia" w:hAnsi="Garamond" w:cstheme="majorBidi"/>
      <w:b/>
      <w:color w:val="000000" w:themeColor="text1"/>
      <w:sz w:val="24"/>
      <w:szCs w:val="26"/>
      <w:lang w:val="en-US"/>
    </w:rPr>
  </w:style>
  <w:style w:type="paragraph" w:styleId="Header">
    <w:name w:val="header"/>
    <w:basedOn w:val="Normal"/>
    <w:link w:val="HeaderChar"/>
    <w:uiPriority w:val="99"/>
    <w:unhideWhenUsed/>
    <w:rsid w:val="005B0A41"/>
    <w:pPr>
      <w:tabs>
        <w:tab w:val="center" w:pos="4513"/>
        <w:tab w:val="right" w:pos="9026"/>
      </w:tabs>
      <w:spacing w:before="0" w:after="0"/>
    </w:pPr>
  </w:style>
  <w:style w:type="character" w:customStyle="1" w:styleId="HeaderChar">
    <w:name w:val="Header Char"/>
    <w:basedOn w:val="DefaultParagraphFont"/>
    <w:link w:val="Header"/>
    <w:uiPriority w:val="99"/>
    <w:rsid w:val="005B0A41"/>
    <w:rPr>
      <w:rFonts w:cs="Times New Roman"/>
      <w:color w:val="auto"/>
      <w:szCs w:val="24"/>
      <w:lang w:val="en-US"/>
    </w:rPr>
  </w:style>
  <w:style w:type="paragraph" w:styleId="Footer">
    <w:name w:val="footer"/>
    <w:basedOn w:val="Normal"/>
    <w:link w:val="FooterChar"/>
    <w:uiPriority w:val="99"/>
    <w:unhideWhenUsed/>
    <w:rsid w:val="005B0A41"/>
    <w:pPr>
      <w:tabs>
        <w:tab w:val="center" w:pos="4513"/>
        <w:tab w:val="right" w:pos="9026"/>
      </w:tabs>
      <w:spacing w:before="0" w:after="0"/>
    </w:pPr>
  </w:style>
  <w:style w:type="character" w:customStyle="1" w:styleId="FooterChar">
    <w:name w:val="Footer Char"/>
    <w:basedOn w:val="DefaultParagraphFont"/>
    <w:link w:val="Footer"/>
    <w:uiPriority w:val="99"/>
    <w:rsid w:val="005B0A41"/>
    <w:rPr>
      <w:rFonts w:cs="Times New Roman"/>
      <w:color w:val="auto"/>
      <w:szCs w:val="24"/>
      <w:lang w:val="en-US"/>
    </w:rPr>
  </w:style>
  <w:style w:type="paragraph" w:styleId="ListParagraph">
    <w:name w:val="List Paragraph"/>
    <w:basedOn w:val="Normal"/>
    <w:uiPriority w:val="34"/>
    <w:qFormat/>
    <w:rsid w:val="00477CFB"/>
    <w:pPr>
      <w:ind w:left="720"/>
      <w:contextualSpacing/>
    </w:pPr>
  </w:style>
  <w:style w:type="paragraph" w:styleId="FootnoteText">
    <w:name w:val="footnote text"/>
    <w:basedOn w:val="Normal"/>
    <w:link w:val="FootnoteTextChar"/>
    <w:uiPriority w:val="99"/>
    <w:semiHidden/>
    <w:unhideWhenUsed/>
    <w:rsid w:val="00333569"/>
    <w:pPr>
      <w:spacing w:before="0" w:after="0"/>
    </w:pPr>
    <w:rPr>
      <w:sz w:val="20"/>
      <w:szCs w:val="20"/>
    </w:rPr>
  </w:style>
  <w:style w:type="character" w:customStyle="1" w:styleId="FootnoteTextChar">
    <w:name w:val="Footnote Text Char"/>
    <w:basedOn w:val="DefaultParagraphFont"/>
    <w:link w:val="FootnoteText"/>
    <w:uiPriority w:val="99"/>
    <w:semiHidden/>
    <w:rsid w:val="00333569"/>
    <w:rPr>
      <w:rFonts w:ascii="Garamond" w:hAnsi="Garamond" w:cs="Times New Roman"/>
      <w:color w:val="auto"/>
      <w:sz w:val="20"/>
      <w:szCs w:val="20"/>
      <w:lang w:val="en-US"/>
    </w:rPr>
  </w:style>
  <w:style w:type="character" w:styleId="FootnoteReference">
    <w:name w:val="footnote reference"/>
    <w:basedOn w:val="DefaultParagraphFont"/>
    <w:uiPriority w:val="99"/>
    <w:semiHidden/>
    <w:unhideWhenUsed/>
    <w:rsid w:val="00333569"/>
    <w:rPr>
      <w:vertAlign w:val="superscript"/>
    </w:rPr>
  </w:style>
  <w:style w:type="character" w:styleId="Hyperlink">
    <w:name w:val="Hyperlink"/>
    <w:basedOn w:val="DefaultParagraphFont"/>
    <w:uiPriority w:val="99"/>
    <w:unhideWhenUsed/>
    <w:rsid w:val="00A4638D"/>
    <w:rPr>
      <w:color w:val="0000FF"/>
      <w:u w:val="single"/>
    </w:rPr>
  </w:style>
  <w:style w:type="character" w:styleId="UnresolvedMention">
    <w:name w:val="Unresolved Mention"/>
    <w:basedOn w:val="DefaultParagraphFont"/>
    <w:uiPriority w:val="99"/>
    <w:semiHidden/>
    <w:unhideWhenUsed/>
    <w:rsid w:val="007002CD"/>
    <w:rPr>
      <w:color w:val="605E5C"/>
      <w:shd w:val="clear" w:color="auto" w:fill="E1DFDD"/>
    </w:rPr>
  </w:style>
  <w:style w:type="character" w:styleId="FollowedHyperlink">
    <w:name w:val="FollowedHyperlink"/>
    <w:basedOn w:val="DefaultParagraphFont"/>
    <w:uiPriority w:val="99"/>
    <w:semiHidden/>
    <w:unhideWhenUsed/>
    <w:rsid w:val="006D09DA"/>
    <w:rPr>
      <w:color w:val="954F72" w:themeColor="followedHyperlink"/>
      <w:u w:val="single"/>
    </w:rPr>
  </w:style>
  <w:style w:type="character" w:styleId="CommentReference">
    <w:name w:val="annotation reference"/>
    <w:basedOn w:val="DefaultParagraphFont"/>
    <w:uiPriority w:val="99"/>
    <w:semiHidden/>
    <w:unhideWhenUsed/>
    <w:rsid w:val="00185C71"/>
    <w:rPr>
      <w:sz w:val="16"/>
      <w:szCs w:val="16"/>
    </w:rPr>
  </w:style>
  <w:style w:type="paragraph" w:styleId="CommentText">
    <w:name w:val="annotation text"/>
    <w:basedOn w:val="Normal"/>
    <w:link w:val="CommentTextChar"/>
    <w:uiPriority w:val="99"/>
    <w:unhideWhenUsed/>
    <w:rsid w:val="00185C71"/>
    <w:rPr>
      <w:sz w:val="20"/>
      <w:szCs w:val="20"/>
    </w:rPr>
  </w:style>
  <w:style w:type="character" w:customStyle="1" w:styleId="CommentTextChar">
    <w:name w:val="Comment Text Char"/>
    <w:basedOn w:val="DefaultParagraphFont"/>
    <w:link w:val="CommentText"/>
    <w:uiPriority w:val="99"/>
    <w:rsid w:val="00185C71"/>
    <w:rPr>
      <w:rFonts w:ascii="Garamond" w:hAnsi="Garamond" w:cs="Times New Roman"/>
      <w:color w:val="auto"/>
      <w:sz w:val="20"/>
      <w:szCs w:val="20"/>
      <w:lang w:val="en-US"/>
    </w:rPr>
  </w:style>
  <w:style w:type="paragraph" w:styleId="CommentSubject">
    <w:name w:val="annotation subject"/>
    <w:basedOn w:val="CommentText"/>
    <w:next w:val="CommentText"/>
    <w:link w:val="CommentSubjectChar"/>
    <w:uiPriority w:val="99"/>
    <w:semiHidden/>
    <w:unhideWhenUsed/>
    <w:rsid w:val="00185C71"/>
    <w:rPr>
      <w:b/>
      <w:bCs/>
    </w:rPr>
  </w:style>
  <w:style w:type="character" w:customStyle="1" w:styleId="CommentSubjectChar">
    <w:name w:val="Comment Subject Char"/>
    <w:basedOn w:val="CommentTextChar"/>
    <w:link w:val="CommentSubject"/>
    <w:uiPriority w:val="99"/>
    <w:semiHidden/>
    <w:rsid w:val="00185C71"/>
    <w:rPr>
      <w:rFonts w:ascii="Garamond" w:hAnsi="Garamond" w:cs="Times New Roman"/>
      <w:b/>
      <w:bCs/>
      <w:color w:val="auto"/>
      <w:sz w:val="20"/>
      <w:szCs w:val="20"/>
      <w:lang w:val="en-US"/>
    </w:r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character" w:customStyle="1" w:styleId="Heading3Char">
    <w:name w:val="Heading 3 Char"/>
    <w:basedOn w:val="DefaultParagraphFont"/>
    <w:link w:val="Heading3"/>
    <w:uiPriority w:val="9"/>
    <w:semiHidden/>
    <w:rsid w:val="0040601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06013"/>
    <w:rPr>
      <w:rFonts w:asciiTheme="majorHAnsi" w:eastAsiaTheme="majorEastAsia" w:hAnsiTheme="majorHAnsi" w:cstheme="majorBidi"/>
      <w:i/>
      <w:iCs/>
      <w:color w:val="2F5496" w:themeColor="accent1" w:themeShade="BF"/>
      <w:szCs w:val="24"/>
      <w:lang w:val="en-US"/>
    </w:rPr>
  </w:style>
  <w:style w:type="paragraph" w:styleId="NormalWeb">
    <w:name w:val="Normal (Web)"/>
    <w:basedOn w:val="Normal"/>
    <w:uiPriority w:val="99"/>
    <w:semiHidden/>
    <w:unhideWhenUsed/>
    <w:rsid w:val="002D6E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495">
      <w:bodyDiv w:val="1"/>
      <w:marLeft w:val="0"/>
      <w:marRight w:val="0"/>
      <w:marTop w:val="0"/>
      <w:marBottom w:val="0"/>
      <w:divBdr>
        <w:top w:val="none" w:sz="0" w:space="0" w:color="auto"/>
        <w:left w:val="none" w:sz="0" w:space="0" w:color="auto"/>
        <w:bottom w:val="none" w:sz="0" w:space="0" w:color="auto"/>
        <w:right w:val="none" w:sz="0" w:space="0" w:color="auto"/>
      </w:divBdr>
      <w:divsChild>
        <w:div w:id="813641554">
          <w:marLeft w:val="480"/>
          <w:marRight w:val="0"/>
          <w:marTop w:val="0"/>
          <w:marBottom w:val="0"/>
          <w:divBdr>
            <w:top w:val="none" w:sz="0" w:space="0" w:color="auto"/>
            <w:left w:val="none" w:sz="0" w:space="0" w:color="auto"/>
            <w:bottom w:val="none" w:sz="0" w:space="0" w:color="auto"/>
            <w:right w:val="none" w:sz="0" w:space="0" w:color="auto"/>
          </w:divBdr>
          <w:divsChild>
            <w:div w:id="10353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2821">
      <w:bodyDiv w:val="1"/>
      <w:marLeft w:val="0"/>
      <w:marRight w:val="0"/>
      <w:marTop w:val="0"/>
      <w:marBottom w:val="0"/>
      <w:divBdr>
        <w:top w:val="none" w:sz="0" w:space="0" w:color="auto"/>
        <w:left w:val="none" w:sz="0" w:space="0" w:color="auto"/>
        <w:bottom w:val="none" w:sz="0" w:space="0" w:color="auto"/>
        <w:right w:val="none" w:sz="0" w:space="0" w:color="auto"/>
      </w:divBdr>
    </w:div>
    <w:div w:id="226573528">
      <w:bodyDiv w:val="1"/>
      <w:marLeft w:val="0"/>
      <w:marRight w:val="0"/>
      <w:marTop w:val="0"/>
      <w:marBottom w:val="0"/>
      <w:divBdr>
        <w:top w:val="none" w:sz="0" w:space="0" w:color="auto"/>
        <w:left w:val="none" w:sz="0" w:space="0" w:color="auto"/>
        <w:bottom w:val="none" w:sz="0" w:space="0" w:color="auto"/>
        <w:right w:val="none" w:sz="0" w:space="0" w:color="auto"/>
      </w:divBdr>
      <w:divsChild>
        <w:div w:id="30690863">
          <w:marLeft w:val="480"/>
          <w:marRight w:val="0"/>
          <w:marTop w:val="0"/>
          <w:marBottom w:val="0"/>
          <w:divBdr>
            <w:top w:val="none" w:sz="0" w:space="0" w:color="auto"/>
            <w:left w:val="none" w:sz="0" w:space="0" w:color="auto"/>
            <w:bottom w:val="none" w:sz="0" w:space="0" w:color="auto"/>
            <w:right w:val="none" w:sz="0" w:space="0" w:color="auto"/>
          </w:divBdr>
          <w:divsChild>
            <w:div w:id="12806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7366">
      <w:bodyDiv w:val="1"/>
      <w:marLeft w:val="0"/>
      <w:marRight w:val="0"/>
      <w:marTop w:val="0"/>
      <w:marBottom w:val="0"/>
      <w:divBdr>
        <w:top w:val="none" w:sz="0" w:space="0" w:color="auto"/>
        <w:left w:val="none" w:sz="0" w:space="0" w:color="auto"/>
        <w:bottom w:val="none" w:sz="0" w:space="0" w:color="auto"/>
        <w:right w:val="none" w:sz="0" w:space="0" w:color="auto"/>
      </w:divBdr>
      <w:divsChild>
        <w:div w:id="1601834282">
          <w:marLeft w:val="480"/>
          <w:marRight w:val="0"/>
          <w:marTop w:val="0"/>
          <w:marBottom w:val="0"/>
          <w:divBdr>
            <w:top w:val="none" w:sz="0" w:space="0" w:color="auto"/>
            <w:left w:val="none" w:sz="0" w:space="0" w:color="auto"/>
            <w:bottom w:val="none" w:sz="0" w:space="0" w:color="auto"/>
            <w:right w:val="none" w:sz="0" w:space="0" w:color="auto"/>
          </w:divBdr>
          <w:divsChild>
            <w:div w:id="1187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2974">
      <w:bodyDiv w:val="1"/>
      <w:marLeft w:val="0"/>
      <w:marRight w:val="0"/>
      <w:marTop w:val="0"/>
      <w:marBottom w:val="0"/>
      <w:divBdr>
        <w:top w:val="none" w:sz="0" w:space="0" w:color="auto"/>
        <w:left w:val="none" w:sz="0" w:space="0" w:color="auto"/>
        <w:bottom w:val="none" w:sz="0" w:space="0" w:color="auto"/>
        <w:right w:val="none" w:sz="0" w:space="0" w:color="auto"/>
      </w:divBdr>
      <w:divsChild>
        <w:div w:id="1235777428">
          <w:marLeft w:val="480"/>
          <w:marRight w:val="0"/>
          <w:marTop w:val="0"/>
          <w:marBottom w:val="0"/>
          <w:divBdr>
            <w:top w:val="none" w:sz="0" w:space="0" w:color="auto"/>
            <w:left w:val="none" w:sz="0" w:space="0" w:color="auto"/>
            <w:bottom w:val="none" w:sz="0" w:space="0" w:color="auto"/>
            <w:right w:val="none" w:sz="0" w:space="0" w:color="auto"/>
          </w:divBdr>
          <w:divsChild>
            <w:div w:id="10113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29873">
      <w:bodyDiv w:val="1"/>
      <w:marLeft w:val="0"/>
      <w:marRight w:val="0"/>
      <w:marTop w:val="0"/>
      <w:marBottom w:val="0"/>
      <w:divBdr>
        <w:top w:val="none" w:sz="0" w:space="0" w:color="auto"/>
        <w:left w:val="none" w:sz="0" w:space="0" w:color="auto"/>
        <w:bottom w:val="none" w:sz="0" w:space="0" w:color="auto"/>
        <w:right w:val="none" w:sz="0" w:space="0" w:color="auto"/>
      </w:divBdr>
      <w:divsChild>
        <w:div w:id="1241017755">
          <w:marLeft w:val="480"/>
          <w:marRight w:val="0"/>
          <w:marTop w:val="0"/>
          <w:marBottom w:val="0"/>
          <w:divBdr>
            <w:top w:val="none" w:sz="0" w:space="0" w:color="auto"/>
            <w:left w:val="none" w:sz="0" w:space="0" w:color="auto"/>
            <w:bottom w:val="none" w:sz="0" w:space="0" w:color="auto"/>
            <w:right w:val="none" w:sz="0" w:space="0" w:color="auto"/>
          </w:divBdr>
          <w:divsChild>
            <w:div w:id="2902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757">
      <w:bodyDiv w:val="1"/>
      <w:marLeft w:val="0"/>
      <w:marRight w:val="0"/>
      <w:marTop w:val="0"/>
      <w:marBottom w:val="0"/>
      <w:divBdr>
        <w:top w:val="none" w:sz="0" w:space="0" w:color="auto"/>
        <w:left w:val="none" w:sz="0" w:space="0" w:color="auto"/>
        <w:bottom w:val="none" w:sz="0" w:space="0" w:color="auto"/>
        <w:right w:val="none" w:sz="0" w:space="0" w:color="auto"/>
      </w:divBdr>
      <w:divsChild>
        <w:div w:id="740373551">
          <w:marLeft w:val="480"/>
          <w:marRight w:val="0"/>
          <w:marTop w:val="0"/>
          <w:marBottom w:val="0"/>
          <w:divBdr>
            <w:top w:val="none" w:sz="0" w:space="0" w:color="auto"/>
            <w:left w:val="none" w:sz="0" w:space="0" w:color="auto"/>
            <w:bottom w:val="none" w:sz="0" w:space="0" w:color="auto"/>
            <w:right w:val="none" w:sz="0" w:space="0" w:color="auto"/>
          </w:divBdr>
          <w:divsChild>
            <w:div w:id="2936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39613">
      <w:bodyDiv w:val="1"/>
      <w:marLeft w:val="0"/>
      <w:marRight w:val="0"/>
      <w:marTop w:val="0"/>
      <w:marBottom w:val="0"/>
      <w:divBdr>
        <w:top w:val="none" w:sz="0" w:space="0" w:color="auto"/>
        <w:left w:val="none" w:sz="0" w:space="0" w:color="auto"/>
        <w:bottom w:val="none" w:sz="0" w:space="0" w:color="auto"/>
        <w:right w:val="none" w:sz="0" w:space="0" w:color="auto"/>
      </w:divBdr>
      <w:divsChild>
        <w:div w:id="1970474659">
          <w:marLeft w:val="480"/>
          <w:marRight w:val="0"/>
          <w:marTop w:val="0"/>
          <w:marBottom w:val="0"/>
          <w:divBdr>
            <w:top w:val="none" w:sz="0" w:space="0" w:color="auto"/>
            <w:left w:val="none" w:sz="0" w:space="0" w:color="auto"/>
            <w:bottom w:val="none" w:sz="0" w:space="0" w:color="auto"/>
            <w:right w:val="none" w:sz="0" w:space="0" w:color="auto"/>
          </w:divBdr>
          <w:divsChild>
            <w:div w:id="252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7767">
      <w:bodyDiv w:val="1"/>
      <w:marLeft w:val="0"/>
      <w:marRight w:val="0"/>
      <w:marTop w:val="0"/>
      <w:marBottom w:val="0"/>
      <w:divBdr>
        <w:top w:val="none" w:sz="0" w:space="0" w:color="auto"/>
        <w:left w:val="none" w:sz="0" w:space="0" w:color="auto"/>
        <w:bottom w:val="none" w:sz="0" w:space="0" w:color="auto"/>
        <w:right w:val="none" w:sz="0" w:space="0" w:color="auto"/>
      </w:divBdr>
      <w:divsChild>
        <w:div w:id="1309096080">
          <w:marLeft w:val="480"/>
          <w:marRight w:val="0"/>
          <w:marTop w:val="0"/>
          <w:marBottom w:val="0"/>
          <w:divBdr>
            <w:top w:val="none" w:sz="0" w:space="0" w:color="auto"/>
            <w:left w:val="none" w:sz="0" w:space="0" w:color="auto"/>
            <w:bottom w:val="none" w:sz="0" w:space="0" w:color="auto"/>
            <w:right w:val="none" w:sz="0" w:space="0" w:color="auto"/>
          </w:divBdr>
          <w:divsChild>
            <w:div w:id="424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0485">
      <w:bodyDiv w:val="1"/>
      <w:marLeft w:val="0"/>
      <w:marRight w:val="0"/>
      <w:marTop w:val="0"/>
      <w:marBottom w:val="0"/>
      <w:divBdr>
        <w:top w:val="none" w:sz="0" w:space="0" w:color="auto"/>
        <w:left w:val="none" w:sz="0" w:space="0" w:color="auto"/>
        <w:bottom w:val="none" w:sz="0" w:space="0" w:color="auto"/>
        <w:right w:val="none" w:sz="0" w:space="0" w:color="auto"/>
      </w:divBdr>
      <w:divsChild>
        <w:div w:id="1941644147">
          <w:marLeft w:val="480"/>
          <w:marRight w:val="0"/>
          <w:marTop w:val="0"/>
          <w:marBottom w:val="0"/>
          <w:divBdr>
            <w:top w:val="none" w:sz="0" w:space="0" w:color="auto"/>
            <w:left w:val="none" w:sz="0" w:space="0" w:color="auto"/>
            <w:bottom w:val="none" w:sz="0" w:space="0" w:color="auto"/>
            <w:right w:val="none" w:sz="0" w:space="0" w:color="auto"/>
          </w:divBdr>
          <w:divsChild>
            <w:div w:id="5594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67607">
      <w:bodyDiv w:val="1"/>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480"/>
          <w:marRight w:val="0"/>
          <w:marTop w:val="0"/>
          <w:marBottom w:val="0"/>
          <w:divBdr>
            <w:top w:val="none" w:sz="0" w:space="0" w:color="auto"/>
            <w:left w:val="none" w:sz="0" w:space="0" w:color="auto"/>
            <w:bottom w:val="none" w:sz="0" w:space="0" w:color="auto"/>
            <w:right w:val="none" w:sz="0" w:space="0" w:color="auto"/>
          </w:divBdr>
          <w:divsChild>
            <w:div w:id="20883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326">
      <w:bodyDiv w:val="1"/>
      <w:marLeft w:val="0"/>
      <w:marRight w:val="0"/>
      <w:marTop w:val="0"/>
      <w:marBottom w:val="0"/>
      <w:divBdr>
        <w:top w:val="none" w:sz="0" w:space="0" w:color="auto"/>
        <w:left w:val="none" w:sz="0" w:space="0" w:color="auto"/>
        <w:bottom w:val="none" w:sz="0" w:space="0" w:color="auto"/>
        <w:right w:val="none" w:sz="0" w:space="0" w:color="auto"/>
      </w:divBdr>
      <w:divsChild>
        <w:div w:id="1674722786">
          <w:marLeft w:val="480"/>
          <w:marRight w:val="0"/>
          <w:marTop w:val="0"/>
          <w:marBottom w:val="0"/>
          <w:divBdr>
            <w:top w:val="none" w:sz="0" w:space="0" w:color="auto"/>
            <w:left w:val="none" w:sz="0" w:space="0" w:color="auto"/>
            <w:bottom w:val="none" w:sz="0" w:space="0" w:color="auto"/>
            <w:right w:val="none" w:sz="0" w:space="0" w:color="auto"/>
          </w:divBdr>
          <w:divsChild>
            <w:div w:id="2314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6205">
      <w:bodyDiv w:val="1"/>
      <w:marLeft w:val="0"/>
      <w:marRight w:val="0"/>
      <w:marTop w:val="0"/>
      <w:marBottom w:val="0"/>
      <w:divBdr>
        <w:top w:val="none" w:sz="0" w:space="0" w:color="auto"/>
        <w:left w:val="none" w:sz="0" w:space="0" w:color="auto"/>
        <w:bottom w:val="none" w:sz="0" w:space="0" w:color="auto"/>
        <w:right w:val="none" w:sz="0" w:space="0" w:color="auto"/>
      </w:divBdr>
      <w:divsChild>
        <w:div w:id="1585912794">
          <w:marLeft w:val="480"/>
          <w:marRight w:val="0"/>
          <w:marTop w:val="0"/>
          <w:marBottom w:val="0"/>
          <w:divBdr>
            <w:top w:val="none" w:sz="0" w:space="0" w:color="auto"/>
            <w:left w:val="none" w:sz="0" w:space="0" w:color="auto"/>
            <w:bottom w:val="none" w:sz="0" w:space="0" w:color="auto"/>
            <w:right w:val="none" w:sz="0" w:space="0" w:color="auto"/>
          </w:divBdr>
          <w:divsChild>
            <w:div w:id="287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6407">
      <w:bodyDiv w:val="1"/>
      <w:marLeft w:val="0"/>
      <w:marRight w:val="0"/>
      <w:marTop w:val="0"/>
      <w:marBottom w:val="0"/>
      <w:divBdr>
        <w:top w:val="none" w:sz="0" w:space="0" w:color="auto"/>
        <w:left w:val="none" w:sz="0" w:space="0" w:color="auto"/>
        <w:bottom w:val="none" w:sz="0" w:space="0" w:color="auto"/>
        <w:right w:val="none" w:sz="0" w:space="0" w:color="auto"/>
      </w:divBdr>
      <w:divsChild>
        <w:div w:id="536965899">
          <w:marLeft w:val="480"/>
          <w:marRight w:val="0"/>
          <w:marTop w:val="0"/>
          <w:marBottom w:val="0"/>
          <w:divBdr>
            <w:top w:val="none" w:sz="0" w:space="0" w:color="auto"/>
            <w:left w:val="none" w:sz="0" w:space="0" w:color="auto"/>
            <w:bottom w:val="none" w:sz="0" w:space="0" w:color="auto"/>
            <w:right w:val="none" w:sz="0" w:space="0" w:color="auto"/>
          </w:divBdr>
          <w:divsChild>
            <w:div w:id="848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816">
      <w:bodyDiv w:val="1"/>
      <w:marLeft w:val="0"/>
      <w:marRight w:val="0"/>
      <w:marTop w:val="0"/>
      <w:marBottom w:val="0"/>
      <w:divBdr>
        <w:top w:val="none" w:sz="0" w:space="0" w:color="auto"/>
        <w:left w:val="none" w:sz="0" w:space="0" w:color="auto"/>
        <w:bottom w:val="none" w:sz="0" w:space="0" w:color="auto"/>
        <w:right w:val="none" w:sz="0" w:space="0" w:color="auto"/>
      </w:divBdr>
      <w:divsChild>
        <w:div w:id="1830631295">
          <w:marLeft w:val="480"/>
          <w:marRight w:val="0"/>
          <w:marTop w:val="0"/>
          <w:marBottom w:val="0"/>
          <w:divBdr>
            <w:top w:val="none" w:sz="0" w:space="0" w:color="auto"/>
            <w:left w:val="none" w:sz="0" w:space="0" w:color="auto"/>
            <w:bottom w:val="none" w:sz="0" w:space="0" w:color="auto"/>
            <w:right w:val="none" w:sz="0" w:space="0" w:color="auto"/>
          </w:divBdr>
          <w:divsChild>
            <w:div w:id="1028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21200">
      <w:bodyDiv w:val="1"/>
      <w:marLeft w:val="0"/>
      <w:marRight w:val="0"/>
      <w:marTop w:val="0"/>
      <w:marBottom w:val="0"/>
      <w:divBdr>
        <w:top w:val="none" w:sz="0" w:space="0" w:color="auto"/>
        <w:left w:val="none" w:sz="0" w:space="0" w:color="auto"/>
        <w:bottom w:val="none" w:sz="0" w:space="0" w:color="auto"/>
        <w:right w:val="none" w:sz="0" w:space="0" w:color="auto"/>
      </w:divBdr>
      <w:divsChild>
        <w:div w:id="2044746566">
          <w:marLeft w:val="480"/>
          <w:marRight w:val="0"/>
          <w:marTop w:val="0"/>
          <w:marBottom w:val="0"/>
          <w:divBdr>
            <w:top w:val="none" w:sz="0" w:space="0" w:color="auto"/>
            <w:left w:val="none" w:sz="0" w:space="0" w:color="auto"/>
            <w:bottom w:val="none" w:sz="0" w:space="0" w:color="auto"/>
            <w:right w:val="none" w:sz="0" w:space="0" w:color="auto"/>
          </w:divBdr>
          <w:divsChild>
            <w:div w:id="10836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1325">
      <w:bodyDiv w:val="1"/>
      <w:marLeft w:val="0"/>
      <w:marRight w:val="0"/>
      <w:marTop w:val="0"/>
      <w:marBottom w:val="0"/>
      <w:divBdr>
        <w:top w:val="none" w:sz="0" w:space="0" w:color="auto"/>
        <w:left w:val="none" w:sz="0" w:space="0" w:color="auto"/>
        <w:bottom w:val="none" w:sz="0" w:space="0" w:color="auto"/>
        <w:right w:val="none" w:sz="0" w:space="0" w:color="auto"/>
      </w:divBdr>
      <w:divsChild>
        <w:div w:id="876628840">
          <w:marLeft w:val="0"/>
          <w:marRight w:val="0"/>
          <w:marTop w:val="0"/>
          <w:marBottom w:val="0"/>
          <w:divBdr>
            <w:top w:val="none" w:sz="0" w:space="0" w:color="auto"/>
            <w:left w:val="none" w:sz="0" w:space="0" w:color="auto"/>
            <w:bottom w:val="none" w:sz="0" w:space="0" w:color="auto"/>
            <w:right w:val="none" w:sz="0" w:space="0" w:color="auto"/>
          </w:divBdr>
        </w:div>
        <w:div w:id="1626350144">
          <w:marLeft w:val="0"/>
          <w:marRight w:val="0"/>
          <w:marTop w:val="0"/>
          <w:marBottom w:val="0"/>
          <w:divBdr>
            <w:top w:val="none" w:sz="0" w:space="0" w:color="auto"/>
            <w:left w:val="none" w:sz="0" w:space="0" w:color="auto"/>
            <w:bottom w:val="none" w:sz="0" w:space="0" w:color="auto"/>
            <w:right w:val="none" w:sz="0" w:space="0" w:color="auto"/>
          </w:divBdr>
        </w:div>
        <w:div w:id="2143305970">
          <w:marLeft w:val="0"/>
          <w:marRight w:val="0"/>
          <w:marTop w:val="0"/>
          <w:marBottom w:val="0"/>
          <w:divBdr>
            <w:top w:val="none" w:sz="0" w:space="0" w:color="auto"/>
            <w:left w:val="none" w:sz="0" w:space="0" w:color="auto"/>
            <w:bottom w:val="none" w:sz="0" w:space="0" w:color="auto"/>
            <w:right w:val="none" w:sz="0" w:space="0" w:color="auto"/>
          </w:divBdr>
        </w:div>
      </w:divsChild>
    </w:div>
    <w:div w:id="684016085">
      <w:bodyDiv w:val="1"/>
      <w:marLeft w:val="0"/>
      <w:marRight w:val="0"/>
      <w:marTop w:val="0"/>
      <w:marBottom w:val="0"/>
      <w:divBdr>
        <w:top w:val="none" w:sz="0" w:space="0" w:color="auto"/>
        <w:left w:val="none" w:sz="0" w:space="0" w:color="auto"/>
        <w:bottom w:val="none" w:sz="0" w:space="0" w:color="auto"/>
        <w:right w:val="none" w:sz="0" w:space="0" w:color="auto"/>
      </w:divBdr>
      <w:divsChild>
        <w:div w:id="741292587">
          <w:marLeft w:val="480"/>
          <w:marRight w:val="0"/>
          <w:marTop w:val="0"/>
          <w:marBottom w:val="0"/>
          <w:divBdr>
            <w:top w:val="none" w:sz="0" w:space="0" w:color="auto"/>
            <w:left w:val="none" w:sz="0" w:space="0" w:color="auto"/>
            <w:bottom w:val="none" w:sz="0" w:space="0" w:color="auto"/>
            <w:right w:val="none" w:sz="0" w:space="0" w:color="auto"/>
          </w:divBdr>
          <w:divsChild>
            <w:div w:id="14235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6490">
      <w:bodyDiv w:val="1"/>
      <w:marLeft w:val="0"/>
      <w:marRight w:val="0"/>
      <w:marTop w:val="0"/>
      <w:marBottom w:val="0"/>
      <w:divBdr>
        <w:top w:val="none" w:sz="0" w:space="0" w:color="auto"/>
        <w:left w:val="none" w:sz="0" w:space="0" w:color="auto"/>
        <w:bottom w:val="none" w:sz="0" w:space="0" w:color="auto"/>
        <w:right w:val="none" w:sz="0" w:space="0" w:color="auto"/>
      </w:divBdr>
      <w:divsChild>
        <w:div w:id="1887058032">
          <w:marLeft w:val="480"/>
          <w:marRight w:val="0"/>
          <w:marTop w:val="0"/>
          <w:marBottom w:val="0"/>
          <w:divBdr>
            <w:top w:val="none" w:sz="0" w:space="0" w:color="auto"/>
            <w:left w:val="none" w:sz="0" w:space="0" w:color="auto"/>
            <w:bottom w:val="none" w:sz="0" w:space="0" w:color="auto"/>
            <w:right w:val="none" w:sz="0" w:space="0" w:color="auto"/>
          </w:divBdr>
          <w:divsChild>
            <w:div w:id="1836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80549">
      <w:bodyDiv w:val="1"/>
      <w:marLeft w:val="0"/>
      <w:marRight w:val="0"/>
      <w:marTop w:val="0"/>
      <w:marBottom w:val="0"/>
      <w:divBdr>
        <w:top w:val="none" w:sz="0" w:space="0" w:color="auto"/>
        <w:left w:val="none" w:sz="0" w:space="0" w:color="auto"/>
        <w:bottom w:val="none" w:sz="0" w:space="0" w:color="auto"/>
        <w:right w:val="none" w:sz="0" w:space="0" w:color="auto"/>
      </w:divBdr>
      <w:divsChild>
        <w:div w:id="420689047">
          <w:marLeft w:val="480"/>
          <w:marRight w:val="0"/>
          <w:marTop w:val="0"/>
          <w:marBottom w:val="0"/>
          <w:divBdr>
            <w:top w:val="none" w:sz="0" w:space="0" w:color="auto"/>
            <w:left w:val="none" w:sz="0" w:space="0" w:color="auto"/>
            <w:bottom w:val="none" w:sz="0" w:space="0" w:color="auto"/>
            <w:right w:val="none" w:sz="0" w:space="0" w:color="auto"/>
          </w:divBdr>
          <w:divsChild>
            <w:div w:id="12769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635">
      <w:bodyDiv w:val="1"/>
      <w:marLeft w:val="0"/>
      <w:marRight w:val="0"/>
      <w:marTop w:val="0"/>
      <w:marBottom w:val="0"/>
      <w:divBdr>
        <w:top w:val="none" w:sz="0" w:space="0" w:color="auto"/>
        <w:left w:val="none" w:sz="0" w:space="0" w:color="auto"/>
        <w:bottom w:val="none" w:sz="0" w:space="0" w:color="auto"/>
        <w:right w:val="none" w:sz="0" w:space="0" w:color="auto"/>
      </w:divBdr>
      <w:divsChild>
        <w:div w:id="1758625612">
          <w:marLeft w:val="480"/>
          <w:marRight w:val="0"/>
          <w:marTop w:val="0"/>
          <w:marBottom w:val="0"/>
          <w:divBdr>
            <w:top w:val="none" w:sz="0" w:space="0" w:color="auto"/>
            <w:left w:val="none" w:sz="0" w:space="0" w:color="auto"/>
            <w:bottom w:val="none" w:sz="0" w:space="0" w:color="auto"/>
            <w:right w:val="none" w:sz="0" w:space="0" w:color="auto"/>
          </w:divBdr>
          <w:divsChild>
            <w:div w:id="2375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5447">
      <w:bodyDiv w:val="1"/>
      <w:marLeft w:val="0"/>
      <w:marRight w:val="0"/>
      <w:marTop w:val="0"/>
      <w:marBottom w:val="0"/>
      <w:divBdr>
        <w:top w:val="none" w:sz="0" w:space="0" w:color="auto"/>
        <w:left w:val="none" w:sz="0" w:space="0" w:color="auto"/>
        <w:bottom w:val="none" w:sz="0" w:space="0" w:color="auto"/>
        <w:right w:val="none" w:sz="0" w:space="0" w:color="auto"/>
      </w:divBdr>
      <w:divsChild>
        <w:div w:id="1677221605">
          <w:marLeft w:val="480"/>
          <w:marRight w:val="0"/>
          <w:marTop w:val="0"/>
          <w:marBottom w:val="0"/>
          <w:divBdr>
            <w:top w:val="none" w:sz="0" w:space="0" w:color="auto"/>
            <w:left w:val="none" w:sz="0" w:space="0" w:color="auto"/>
            <w:bottom w:val="none" w:sz="0" w:space="0" w:color="auto"/>
            <w:right w:val="none" w:sz="0" w:space="0" w:color="auto"/>
          </w:divBdr>
          <w:divsChild>
            <w:div w:id="1662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3284">
      <w:bodyDiv w:val="1"/>
      <w:marLeft w:val="0"/>
      <w:marRight w:val="0"/>
      <w:marTop w:val="0"/>
      <w:marBottom w:val="0"/>
      <w:divBdr>
        <w:top w:val="none" w:sz="0" w:space="0" w:color="auto"/>
        <w:left w:val="none" w:sz="0" w:space="0" w:color="auto"/>
        <w:bottom w:val="none" w:sz="0" w:space="0" w:color="auto"/>
        <w:right w:val="none" w:sz="0" w:space="0" w:color="auto"/>
      </w:divBdr>
      <w:divsChild>
        <w:div w:id="2090271756">
          <w:marLeft w:val="0"/>
          <w:marRight w:val="0"/>
          <w:marTop w:val="0"/>
          <w:marBottom w:val="0"/>
          <w:divBdr>
            <w:top w:val="none" w:sz="0" w:space="0" w:color="auto"/>
            <w:left w:val="none" w:sz="0" w:space="0" w:color="auto"/>
            <w:bottom w:val="none" w:sz="0" w:space="0" w:color="auto"/>
            <w:right w:val="none" w:sz="0" w:space="0" w:color="auto"/>
          </w:divBdr>
        </w:div>
        <w:div w:id="1161240976">
          <w:marLeft w:val="0"/>
          <w:marRight w:val="0"/>
          <w:marTop w:val="0"/>
          <w:marBottom w:val="0"/>
          <w:divBdr>
            <w:top w:val="none" w:sz="0" w:space="0" w:color="auto"/>
            <w:left w:val="none" w:sz="0" w:space="0" w:color="auto"/>
            <w:bottom w:val="none" w:sz="0" w:space="0" w:color="auto"/>
            <w:right w:val="none" w:sz="0" w:space="0" w:color="auto"/>
          </w:divBdr>
        </w:div>
        <w:div w:id="476800563">
          <w:marLeft w:val="0"/>
          <w:marRight w:val="0"/>
          <w:marTop w:val="0"/>
          <w:marBottom w:val="0"/>
          <w:divBdr>
            <w:top w:val="none" w:sz="0" w:space="0" w:color="auto"/>
            <w:left w:val="none" w:sz="0" w:space="0" w:color="auto"/>
            <w:bottom w:val="none" w:sz="0" w:space="0" w:color="auto"/>
            <w:right w:val="none" w:sz="0" w:space="0" w:color="auto"/>
          </w:divBdr>
        </w:div>
        <w:div w:id="758212830">
          <w:marLeft w:val="0"/>
          <w:marRight w:val="0"/>
          <w:marTop w:val="0"/>
          <w:marBottom w:val="0"/>
          <w:divBdr>
            <w:top w:val="none" w:sz="0" w:space="0" w:color="auto"/>
            <w:left w:val="none" w:sz="0" w:space="0" w:color="auto"/>
            <w:bottom w:val="none" w:sz="0" w:space="0" w:color="auto"/>
            <w:right w:val="none" w:sz="0" w:space="0" w:color="auto"/>
          </w:divBdr>
        </w:div>
      </w:divsChild>
    </w:div>
    <w:div w:id="784736790">
      <w:bodyDiv w:val="1"/>
      <w:marLeft w:val="0"/>
      <w:marRight w:val="0"/>
      <w:marTop w:val="0"/>
      <w:marBottom w:val="0"/>
      <w:divBdr>
        <w:top w:val="none" w:sz="0" w:space="0" w:color="auto"/>
        <w:left w:val="none" w:sz="0" w:space="0" w:color="auto"/>
        <w:bottom w:val="none" w:sz="0" w:space="0" w:color="auto"/>
        <w:right w:val="none" w:sz="0" w:space="0" w:color="auto"/>
      </w:divBdr>
      <w:divsChild>
        <w:div w:id="839007191">
          <w:marLeft w:val="480"/>
          <w:marRight w:val="0"/>
          <w:marTop w:val="0"/>
          <w:marBottom w:val="0"/>
          <w:divBdr>
            <w:top w:val="none" w:sz="0" w:space="0" w:color="auto"/>
            <w:left w:val="none" w:sz="0" w:space="0" w:color="auto"/>
            <w:bottom w:val="none" w:sz="0" w:space="0" w:color="auto"/>
            <w:right w:val="none" w:sz="0" w:space="0" w:color="auto"/>
          </w:divBdr>
          <w:divsChild>
            <w:div w:id="882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274">
      <w:bodyDiv w:val="1"/>
      <w:marLeft w:val="0"/>
      <w:marRight w:val="0"/>
      <w:marTop w:val="0"/>
      <w:marBottom w:val="0"/>
      <w:divBdr>
        <w:top w:val="none" w:sz="0" w:space="0" w:color="auto"/>
        <w:left w:val="none" w:sz="0" w:space="0" w:color="auto"/>
        <w:bottom w:val="none" w:sz="0" w:space="0" w:color="auto"/>
        <w:right w:val="none" w:sz="0" w:space="0" w:color="auto"/>
      </w:divBdr>
    </w:div>
    <w:div w:id="859900673">
      <w:bodyDiv w:val="1"/>
      <w:marLeft w:val="0"/>
      <w:marRight w:val="0"/>
      <w:marTop w:val="0"/>
      <w:marBottom w:val="0"/>
      <w:divBdr>
        <w:top w:val="none" w:sz="0" w:space="0" w:color="auto"/>
        <w:left w:val="none" w:sz="0" w:space="0" w:color="auto"/>
        <w:bottom w:val="none" w:sz="0" w:space="0" w:color="auto"/>
        <w:right w:val="none" w:sz="0" w:space="0" w:color="auto"/>
      </w:divBdr>
      <w:divsChild>
        <w:div w:id="1901625281">
          <w:marLeft w:val="480"/>
          <w:marRight w:val="0"/>
          <w:marTop w:val="0"/>
          <w:marBottom w:val="0"/>
          <w:divBdr>
            <w:top w:val="none" w:sz="0" w:space="0" w:color="auto"/>
            <w:left w:val="none" w:sz="0" w:space="0" w:color="auto"/>
            <w:bottom w:val="none" w:sz="0" w:space="0" w:color="auto"/>
            <w:right w:val="none" w:sz="0" w:space="0" w:color="auto"/>
          </w:divBdr>
          <w:divsChild>
            <w:div w:id="13812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68">
      <w:bodyDiv w:val="1"/>
      <w:marLeft w:val="0"/>
      <w:marRight w:val="0"/>
      <w:marTop w:val="0"/>
      <w:marBottom w:val="0"/>
      <w:divBdr>
        <w:top w:val="none" w:sz="0" w:space="0" w:color="auto"/>
        <w:left w:val="none" w:sz="0" w:space="0" w:color="auto"/>
        <w:bottom w:val="none" w:sz="0" w:space="0" w:color="auto"/>
        <w:right w:val="none" w:sz="0" w:space="0" w:color="auto"/>
      </w:divBdr>
    </w:div>
    <w:div w:id="929701827">
      <w:bodyDiv w:val="1"/>
      <w:marLeft w:val="0"/>
      <w:marRight w:val="0"/>
      <w:marTop w:val="0"/>
      <w:marBottom w:val="0"/>
      <w:divBdr>
        <w:top w:val="none" w:sz="0" w:space="0" w:color="auto"/>
        <w:left w:val="none" w:sz="0" w:space="0" w:color="auto"/>
        <w:bottom w:val="none" w:sz="0" w:space="0" w:color="auto"/>
        <w:right w:val="none" w:sz="0" w:space="0" w:color="auto"/>
      </w:divBdr>
      <w:divsChild>
        <w:div w:id="1601449848">
          <w:marLeft w:val="480"/>
          <w:marRight w:val="0"/>
          <w:marTop w:val="0"/>
          <w:marBottom w:val="0"/>
          <w:divBdr>
            <w:top w:val="none" w:sz="0" w:space="0" w:color="auto"/>
            <w:left w:val="none" w:sz="0" w:space="0" w:color="auto"/>
            <w:bottom w:val="none" w:sz="0" w:space="0" w:color="auto"/>
            <w:right w:val="none" w:sz="0" w:space="0" w:color="auto"/>
          </w:divBdr>
          <w:divsChild>
            <w:div w:id="807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3312">
      <w:bodyDiv w:val="1"/>
      <w:marLeft w:val="0"/>
      <w:marRight w:val="0"/>
      <w:marTop w:val="0"/>
      <w:marBottom w:val="0"/>
      <w:divBdr>
        <w:top w:val="none" w:sz="0" w:space="0" w:color="auto"/>
        <w:left w:val="none" w:sz="0" w:space="0" w:color="auto"/>
        <w:bottom w:val="none" w:sz="0" w:space="0" w:color="auto"/>
        <w:right w:val="none" w:sz="0" w:space="0" w:color="auto"/>
      </w:divBdr>
      <w:divsChild>
        <w:div w:id="975068405">
          <w:marLeft w:val="480"/>
          <w:marRight w:val="0"/>
          <w:marTop w:val="0"/>
          <w:marBottom w:val="0"/>
          <w:divBdr>
            <w:top w:val="none" w:sz="0" w:space="0" w:color="auto"/>
            <w:left w:val="none" w:sz="0" w:space="0" w:color="auto"/>
            <w:bottom w:val="none" w:sz="0" w:space="0" w:color="auto"/>
            <w:right w:val="none" w:sz="0" w:space="0" w:color="auto"/>
          </w:divBdr>
          <w:divsChild>
            <w:div w:id="20921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919">
      <w:bodyDiv w:val="1"/>
      <w:marLeft w:val="0"/>
      <w:marRight w:val="0"/>
      <w:marTop w:val="0"/>
      <w:marBottom w:val="0"/>
      <w:divBdr>
        <w:top w:val="none" w:sz="0" w:space="0" w:color="auto"/>
        <w:left w:val="none" w:sz="0" w:space="0" w:color="auto"/>
        <w:bottom w:val="none" w:sz="0" w:space="0" w:color="auto"/>
        <w:right w:val="none" w:sz="0" w:space="0" w:color="auto"/>
      </w:divBdr>
      <w:divsChild>
        <w:div w:id="159321787">
          <w:marLeft w:val="480"/>
          <w:marRight w:val="0"/>
          <w:marTop w:val="0"/>
          <w:marBottom w:val="0"/>
          <w:divBdr>
            <w:top w:val="none" w:sz="0" w:space="0" w:color="auto"/>
            <w:left w:val="none" w:sz="0" w:space="0" w:color="auto"/>
            <w:bottom w:val="none" w:sz="0" w:space="0" w:color="auto"/>
            <w:right w:val="none" w:sz="0" w:space="0" w:color="auto"/>
          </w:divBdr>
          <w:divsChild>
            <w:div w:id="18775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4178">
      <w:bodyDiv w:val="1"/>
      <w:marLeft w:val="0"/>
      <w:marRight w:val="0"/>
      <w:marTop w:val="0"/>
      <w:marBottom w:val="0"/>
      <w:divBdr>
        <w:top w:val="none" w:sz="0" w:space="0" w:color="auto"/>
        <w:left w:val="none" w:sz="0" w:space="0" w:color="auto"/>
        <w:bottom w:val="none" w:sz="0" w:space="0" w:color="auto"/>
        <w:right w:val="none" w:sz="0" w:space="0" w:color="auto"/>
      </w:divBdr>
      <w:divsChild>
        <w:div w:id="1859074837">
          <w:marLeft w:val="480"/>
          <w:marRight w:val="0"/>
          <w:marTop w:val="0"/>
          <w:marBottom w:val="0"/>
          <w:divBdr>
            <w:top w:val="none" w:sz="0" w:space="0" w:color="auto"/>
            <w:left w:val="none" w:sz="0" w:space="0" w:color="auto"/>
            <w:bottom w:val="none" w:sz="0" w:space="0" w:color="auto"/>
            <w:right w:val="none" w:sz="0" w:space="0" w:color="auto"/>
          </w:divBdr>
          <w:divsChild>
            <w:div w:id="11562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4117">
      <w:bodyDiv w:val="1"/>
      <w:marLeft w:val="0"/>
      <w:marRight w:val="0"/>
      <w:marTop w:val="0"/>
      <w:marBottom w:val="0"/>
      <w:divBdr>
        <w:top w:val="none" w:sz="0" w:space="0" w:color="auto"/>
        <w:left w:val="none" w:sz="0" w:space="0" w:color="auto"/>
        <w:bottom w:val="none" w:sz="0" w:space="0" w:color="auto"/>
        <w:right w:val="none" w:sz="0" w:space="0" w:color="auto"/>
      </w:divBdr>
      <w:divsChild>
        <w:div w:id="967708911">
          <w:marLeft w:val="480"/>
          <w:marRight w:val="0"/>
          <w:marTop w:val="0"/>
          <w:marBottom w:val="0"/>
          <w:divBdr>
            <w:top w:val="none" w:sz="0" w:space="0" w:color="auto"/>
            <w:left w:val="none" w:sz="0" w:space="0" w:color="auto"/>
            <w:bottom w:val="none" w:sz="0" w:space="0" w:color="auto"/>
            <w:right w:val="none" w:sz="0" w:space="0" w:color="auto"/>
          </w:divBdr>
          <w:divsChild>
            <w:div w:id="16676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615">
      <w:bodyDiv w:val="1"/>
      <w:marLeft w:val="0"/>
      <w:marRight w:val="0"/>
      <w:marTop w:val="0"/>
      <w:marBottom w:val="0"/>
      <w:divBdr>
        <w:top w:val="none" w:sz="0" w:space="0" w:color="auto"/>
        <w:left w:val="none" w:sz="0" w:space="0" w:color="auto"/>
        <w:bottom w:val="none" w:sz="0" w:space="0" w:color="auto"/>
        <w:right w:val="none" w:sz="0" w:space="0" w:color="auto"/>
      </w:divBdr>
      <w:divsChild>
        <w:div w:id="831263096">
          <w:marLeft w:val="0"/>
          <w:marRight w:val="0"/>
          <w:marTop w:val="0"/>
          <w:marBottom w:val="0"/>
          <w:divBdr>
            <w:top w:val="none" w:sz="0" w:space="0" w:color="auto"/>
            <w:left w:val="none" w:sz="0" w:space="0" w:color="auto"/>
            <w:bottom w:val="none" w:sz="0" w:space="0" w:color="auto"/>
            <w:right w:val="none" w:sz="0" w:space="0" w:color="auto"/>
          </w:divBdr>
        </w:div>
      </w:divsChild>
    </w:div>
    <w:div w:id="1115715490">
      <w:bodyDiv w:val="1"/>
      <w:marLeft w:val="0"/>
      <w:marRight w:val="0"/>
      <w:marTop w:val="0"/>
      <w:marBottom w:val="0"/>
      <w:divBdr>
        <w:top w:val="none" w:sz="0" w:space="0" w:color="auto"/>
        <w:left w:val="none" w:sz="0" w:space="0" w:color="auto"/>
        <w:bottom w:val="none" w:sz="0" w:space="0" w:color="auto"/>
        <w:right w:val="none" w:sz="0" w:space="0" w:color="auto"/>
      </w:divBdr>
      <w:divsChild>
        <w:div w:id="1430420260">
          <w:marLeft w:val="480"/>
          <w:marRight w:val="0"/>
          <w:marTop w:val="0"/>
          <w:marBottom w:val="0"/>
          <w:divBdr>
            <w:top w:val="none" w:sz="0" w:space="0" w:color="auto"/>
            <w:left w:val="none" w:sz="0" w:space="0" w:color="auto"/>
            <w:bottom w:val="none" w:sz="0" w:space="0" w:color="auto"/>
            <w:right w:val="none" w:sz="0" w:space="0" w:color="auto"/>
          </w:divBdr>
          <w:divsChild>
            <w:div w:id="1639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10744">
      <w:bodyDiv w:val="1"/>
      <w:marLeft w:val="0"/>
      <w:marRight w:val="0"/>
      <w:marTop w:val="0"/>
      <w:marBottom w:val="0"/>
      <w:divBdr>
        <w:top w:val="none" w:sz="0" w:space="0" w:color="auto"/>
        <w:left w:val="none" w:sz="0" w:space="0" w:color="auto"/>
        <w:bottom w:val="none" w:sz="0" w:space="0" w:color="auto"/>
        <w:right w:val="none" w:sz="0" w:space="0" w:color="auto"/>
      </w:divBdr>
      <w:divsChild>
        <w:div w:id="1308783249">
          <w:marLeft w:val="480"/>
          <w:marRight w:val="0"/>
          <w:marTop w:val="0"/>
          <w:marBottom w:val="0"/>
          <w:divBdr>
            <w:top w:val="none" w:sz="0" w:space="0" w:color="auto"/>
            <w:left w:val="none" w:sz="0" w:space="0" w:color="auto"/>
            <w:bottom w:val="none" w:sz="0" w:space="0" w:color="auto"/>
            <w:right w:val="none" w:sz="0" w:space="0" w:color="auto"/>
          </w:divBdr>
          <w:divsChild>
            <w:div w:id="4713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7712">
      <w:bodyDiv w:val="1"/>
      <w:marLeft w:val="0"/>
      <w:marRight w:val="0"/>
      <w:marTop w:val="0"/>
      <w:marBottom w:val="0"/>
      <w:divBdr>
        <w:top w:val="none" w:sz="0" w:space="0" w:color="auto"/>
        <w:left w:val="none" w:sz="0" w:space="0" w:color="auto"/>
        <w:bottom w:val="none" w:sz="0" w:space="0" w:color="auto"/>
        <w:right w:val="none" w:sz="0" w:space="0" w:color="auto"/>
      </w:divBdr>
      <w:divsChild>
        <w:div w:id="1512910499">
          <w:marLeft w:val="480"/>
          <w:marRight w:val="0"/>
          <w:marTop w:val="0"/>
          <w:marBottom w:val="0"/>
          <w:divBdr>
            <w:top w:val="none" w:sz="0" w:space="0" w:color="auto"/>
            <w:left w:val="none" w:sz="0" w:space="0" w:color="auto"/>
            <w:bottom w:val="none" w:sz="0" w:space="0" w:color="auto"/>
            <w:right w:val="none" w:sz="0" w:space="0" w:color="auto"/>
          </w:divBdr>
          <w:divsChild>
            <w:div w:id="1690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87112">
      <w:bodyDiv w:val="1"/>
      <w:marLeft w:val="0"/>
      <w:marRight w:val="0"/>
      <w:marTop w:val="0"/>
      <w:marBottom w:val="0"/>
      <w:divBdr>
        <w:top w:val="none" w:sz="0" w:space="0" w:color="auto"/>
        <w:left w:val="none" w:sz="0" w:space="0" w:color="auto"/>
        <w:bottom w:val="none" w:sz="0" w:space="0" w:color="auto"/>
        <w:right w:val="none" w:sz="0" w:space="0" w:color="auto"/>
      </w:divBdr>
    </w:div>
    <w:div w:id="1186485237">
      <w:bodyDiv w:val="1"/>
      <w:marLeft w:val="0"/>
      <w:marRight w:val="0"/>
      <w:marTop w:val="0"/>
      <w:marBottom w:val="0"/>
      <w:divBdr>
        <w:top w:val="none" w:sz="0" w:space="0" w:color="auto"/>
        <w:left w:val="none" w:sz="0" w:space="0" w:color="auto"/>
        <w:bottom w:val="none" w:sz="0" w:space="0" w:color="auto"/>
        <w:right w:val="none" w:sz="0" w:space="0" w:color="auto"/>
      </w:divBdr>
      <w:divsChild>
        <w:div w:id="1775127619">
          <w:marLeft w:val="480"/>
          <w:marRight w:val="0"/>
          <w:marTop w:val="0"/>
          <w:marBottom w:val="0"/>
          <w:divBdr>
            <w:top w:val="none" w:sz="0" w:space="0" w:color="auto"/>
            <w:left w:val="none" w:sz="0" w:space="0" w:color="auto"/>
            <w:bottom w:val="none" w:sz="0" w:space="0" w:color="auto"/>
            <w:right w:val="none" w:sz="0" w:space="0" w:color="auto"/>
          </w:divBdr>
          <w:divsChild>
            <w:div w:id="10994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891">
      <w:bodyDiv w:val="1"/>
      <w:marLeft w:val="0"/>
      <w:marRight w:val="0"/>
      <w:marTop w:val="0"/>
      <w:marBottom w:val="0"/>
      <w:divBdr>
        <w:top w:val="none" w:sz="0" w:space="0" w:color="auto"/>
        <w:left w:val="none" w:sz="0" w:space="0" w:color="auto"/>
        <w:bottom w:val="none" w:sz="0" w:space="0" w:color="auto"/>
        <w:right w:val="none" w:sz="0" w:space="0" w:color="auto"/>
      </w:divBdr>
      <w:divsChild>
        <w:div w:id="308748916">
          <w:marLeft w:val="480"/>
          <w:marRight w:val="0"/>
          <w:marTop w:val="0"/>
          <w:marBottom w:val="0"/>
          <w:divBdr>
            <w:top w:val="none" w:sz="0" w:space="0" w:color="auto"/>
            <w:left w:val="none" w:sz="0" w:space="0" w:color="auto"/>
            <w:bottom w:val="none" w:sz="0" w:space="0" w:color="auto"/>
            <w:right w:val="none" w:sz="0" w:space="0" w:color="auto"/>
          </w:divBdr>
          <w:divsChild>
            <w:div w:id="10033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47762">
      <w:bodyDiv w:val="1"/>
      <w:marLeft w:val="0"/>
      <w:marRight w:val="0"/>
      <w:marTop w:val="0"/>
      <w:marBottom w:val="0"/>
      <w:divBdr>
        <w:top w:val="none" w:sz="0" w:space="0" w:color="auto"/>
        <w:left w:val="none" w:sz="0" w:space="0" w:color="auto"/>
        <w:bottom w:val="none" w:sz="0" w:space="0" w:color="auto"/>
        <w:right w:val="none" w:sz="0" w:space="0" w:color="auto"/>
      </w:divBdr>
      <w:divsChild>
        <w:div w:id="964241420">
          <w:marLeft w:val="0"/>
          <w:marRight w:val="0"/>
          <w:marTop w:val="0"/>
          <w:marBottom w:val="0"/>
          <w:divBdr>
            <w:top w:val="none" w:sz="0" w:space="0" w:color="auto"/>
            <w:left w:val="none" w:sz="0" w:space="0" w:color="auto"/>
            <w:bottom w:val="none" w:sz="0" w:space="0" w:color="auto"/>
            <w:right w:val="none" w:sz="0" w:space="0" w:color="auto"/>
          </w:divBdr>
        </w:div>
        <w:div w:id="566378131">
          <w:marLeft w:val="0"/>
          <w:marRight w:val="0"/>
          <w:marTop w:val="0"/>
          <w:marBottom w:val="0"/>
          <w:divBdr>
            <w:top w:val="none" w:sz="0" w:space="0" w:color="auto"/>
            <w:left w:val="none" w:sz="0" w:space="0" w:color="auto"/>
            <w:bottom w:val="none" w:sz="0" w:space="0" w:color="auto"/>
            <w:right w:val="none" w:sz="0" w:space="0" w:color="auto"/>
          </w:divBdr>
        </w:div>
        <w:div w:id="910309186">
          <w:marLeft w:val="0"/>
          <w:marRight w:val="0"/>
          <w:marTop w:val="0"/>
          <w:marBottom w:val="0"/>
          <w:divBdr>
            <w:top w:val="none" w:sz="0" w:space="0" w:color="auto"/>
            <w:left w:val="none" w:sz="0" w:space="0" w:color="auto"/>
            <w:bottom w:val="none" w:sz="0" w:space="0" w:color="auto"/>
            <w:right w:val="none" w:sz="0" w:space="0" w:color="auto"/>
          </w:divBdr>
        </w:div>
        <w:div w:id="1903757414">
          <w:marLeft w:val="0"/>
          <w:marRight w:val="0"/>
          <w:marTop w:val="0"/>
          <w:marBottom w:val="0"/>
          <w:divBdr>
            <w:top w:val="none" w:sz="0" w:space="0" w:color="auto"/>
            <w:left w:val="none" w:sz="0" w:space="0" w:color="auto"/>
            <w:bottom w:val="none" w:sz="0" w:space="0" w:color="auto"/>
            <w:right w:val="none" w:sz="0" w:space="0" w:color="auto"/>
          </w:divBdr>
        </w:div>
      </w:divsChild>
    </w:div>
    <w:div w:id="1268585459">
      <w:bodyDiv w:val="1"/>
      <w:marLeft w:val="0"/>
      <w:marRight w:val="0"/>
      <w:marTop w:val="0"/>
      <w:marBottom w:val="0"/>
      <w:divBdr>
        <w:top w:val="none" w:sz="0" w:space="0" w:color="auto"/>
        <w:left w:val="none" w:sz="0" w:space="0" w:color="auto"/>
        <w:bottom w:val="none" w:sz="0" w:space="0" w:color="auto"/>
        <w:right w:val="none" w:sz="0" w:space="0" w:color="auto"/>
      </w:divBdr>
      <w:divsChild>
        <w:div w:id="862547514">
          <w:marLeft w:val="480"/>
          <w:marRight w:val="0"/>
          <w:marTop w:val="0"/>
          <w:marBottom w:val="0"/>
          <w:divBdr>
            <w:top w:val="none" w:sz="0" w:space="0" w:color="auto"/>
            <w:left w:val="none" w:sz="0" w:space="0" w:color="auto"/>
            <w:bottom w:val="none" w:sz="0" w:space="0" w:color="auto"/>
            <w:right w:val="none" w:sz="0" w:space="0" w:color="auto"/>
          </w:divBdr>
          <w:divsChild>
            <w:div w:id="1995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908">
      <w:bodyDiv w:val="1"/>
      <w:marLeft w:val="0"/>
      <w:marRight w:val="0"/>
      <w:marTop w:val="0"/>
      <w:marBottom w:val="0"/>
      <w:divBdr>
        <w:top w:val="none" w:sz="0" w:space="0" w:color="auto"/>
        <w:left w:val="none" w:sz="0" w:space="0" w:color="auto"/>
        <w:bottom w:val="none" w:sz="0" w:space="0" w:color="auto"/>
        <w:right w:val="none" w:sz="0" w:space="0" w:color="auto"/>
      </w:divBdr>
      <w:divsChild>
        <w:div w:id="1724713726">
          <w:marLeft w:val="480"/>
          <w:marRight w:val="0"/>
          <w:marTop w:val="0"/>
          <w:marBottom w:val="0"/>
          <w:divBdr>
            <w:top w:val="none" w:sz="0" w:space="0" w:color="auto"/>
            <w:left w:val="none" w:sz="0" w:space="0" w:color="auto"/>
            <w:bottom w:val="none" w:sz="0" w:space="0" w:color="auto"/>
            <w:right w:val="none" w:sz="0" w:space="0" w:color="auto"/>
          </w:divBdr>
          <w:divsChild>
            <w:div w:id="18070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00966">
      <w:bodyDiv w:val="1"/>
      <w:marLeft w:val="0"/>
      <w:marRight w:val="0"/>
      <w:marTop w:val="0"/>
      <w:marBottom w:val="0"/>
      <w:divBdr>
        <w:top w:val="none" w:sz="0" w:space="0" w:color="auto"/>
        <w:left w:val="none" w:sz="0" w:space="0" w:color="auto"/>
        <w:bottom w:val="none" w:sz="0" w:space="0" w:color="auto"/>
        <w:right w:val="none" w:sz="0" w:space="0" w:color="auto"/>
      </w:divBdr>
      <w:divsChild>
        <w:div w:id="1155876677">
          <w:marLeft w:val="480"/>
          <w:marRight w:val="0"/>
          <w:marTop w:val="0"/>
          <w:marBottom w:val="0"/>
          <w:divBdr>
            <w:top w:val="none" w:sz="0" w:space="0" w:color="auto"/>
            <w:left w:val="none" w:sz="0" w:space="0" w:color="auto"/>
            <w:bottom w:val="none" w:sz="0" w:space="0" w:color="auto"/>
            <w:right w:val="none" w:sz="0" w:space="0" w:color="auto"/>
          </w:divBdr>
          <w:divsChild>
            <w:div w:id="19252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1851">
      <w:bodyDiv w:val="1"/>
      <w:marLeft w:val="0"/>
      <w:marRight w:val="0"/>
      <w:marTop w:val="0"/>
      <w:marBottom w:val="0"/>
      <w:divBdr>
        <w:top w:val="none" w:sz="0" w:space="0" w:color="auto"/>
        <w:left w:val="none" w:sz="0" w:space="0" w:color="auto"/>
        <w:bottom w:val="none" w:sz="0" w:space="0" w:color="auto"/>
        <w:right w:val="none" w:sz="0" w:space="0" w:color="auto"/>
      </w:divBdr>
      <w:divsChild>
        <w:div w:id="669258298">
          <w:marLeft w:val="480"/>
          <w:marRight w:val="0"/>
          <w:marTop w:val="0"/>
          <w:marBottom w:val="0"/>
          <w:divBdr>
            <w:top w:val="none" w:sz="0" w:space="0" w:color="auto"/>
            <w:left w:val="none" w:sz="0" w:space="0" w:color="auto"/>
            <w:bottom w:val="none" w:sz="0" w:space="0" w:color="auto"/>
            <w:right w:val="none" w:sz="0" w:space="0" w:color="auto"/>
          </w:divBdr>
          <w:divsChild>
            <w:div w:id="36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8466">
      <w:bodyDiv w:val="1"/>
      <w:marLeft w:val="0"/>
      <w:marRight w:val="0"/>
      <w:marTop w:val="0"/>
      <w:marBottom w:val="0"/>
      <w:divBdr>
        <w:top w:val="none" w:sz="0" w:space="0" w:color="auto"/>
        <w:left w:val="none" w:sz="0" w:space="0" w:color="auto"/>
        <w:bottom w:val="none" w:sz="0" w:space="0" w:color="auto"/>
        <w:right w:val="none" w:sz="0" w:space="0" w:color="auto"/>
      </w:divBdr>
      <w:divsChild>
        <w:div w:id="306325152">
          <w:marLeft w:val="480"/>
          <w:marRight w:val="0"/>
          <w:marTop w:val="0"/>
          <w:marBottom w:val="0"/>
          <w:divBdr>
            <w:top w:val="none" w:sz="0" w:space="0" w:color="auto"/>
            <w:left w:val="none" w:sz="0" w:space="0" w:color="auto"/>
            <w:bottom w:val="none" w:sz="0" w:space="0" w:color="auto"/>
            <w:right w:val="none" w:sz="0" w:space="0" w:color="auto"/>
          </w:divBdr>
          <w:divsChild>
            <w:div w:id="4518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5100">
      <w:bodyDiv w:val="1"/>
      <w:marLeft w:val="0"/>
      <w:marRight w:val="0"/>
      <w:marTop w:val="0"/>
      <w:marBottom w:val="0"/>
      <w:divBdr>
        <w:top w:val="none" w:sz="0" w:space="0" w:color="auto"/>
        <w:left w:val="none" w:sz="0" w:space="0" w:color="auto"/>
        <w:bottom w:val="none" w:sz="0" w:space="0" w:color="auto"/>
        <w:right w:val="none" w:sz="0" w:space="0" w:color="auto"/>
      </w:divBdr>
      <w:divsChild>
        <w:div w:id="225410463">
          <w:marLeft w:val="480"/>
          <w:marRight w:val="0"/>
          <w:marTop w:val="0"/>
          <w:marBottom w:val="0"/>
          <w:divBdr>
            <w:top w:val="none" w:sz="0" w:space="0" w:color="auto"/>
            <w:left w:val="none" w:sz="0" w:space="0" w:color="auto"/>
            <w:bottom w:val="none" w:sz="0" w:space="0" w:color="auto"/>
            <w:right w:val="none" w:sz="0" w:space="0" w:color="auto"/>
          </w:divBdr>
          <w:divsChild>
            <w:div w:id="15203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7568">
      <w:bodyDiv w:val="1"/>
      <w:marLeft w:val="0"/>
      <w:marRight w:val="0"/>
      <w:marTop w:val="0"/>
      <w:marBottom w:val="0"/>
      <w:divBdr>
        <w:top w:val="none" w:sz="0" w:space="0" w:color="auto"/>
        <w:left w:val="none" w:sz="0" w:space="0" w:color="auto"/>
        <w:bottom w:val="none" w:sz="0" w:space="0" w:color="auto"/>
        <w:right w:val="none" w:sz="0" w:space="0" w:color="auto"/>
      </w:divBdr>
      <w:divsChild>
        <w:div w:id="1543904223">
          <w:marLeft w:val="480"/>
          <w:marRight w:val="0"/>
          <w:marTop w:val="0"/>
          <w:marBottom w:val="0"/>
          <w:divBdr>
            <w:top w:val="none" w:sz="0" w:space="0" w:color="auto"/>
            <w:left w:val="none" w:sz="0" w:space="0" w:color="auto"/>
            <w:bottom w:val="none" w:sz="0" w:space="0" w:color="auto"/>
            <w:right w:val="none" w:sz="0" w:space="0" w:color="auto"/>
          </w:divBdr>
          <w:divsChild>
            <w:div w:id="1710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5075">
      <w:bodyDiv w:val="1"/>
      <w:marLeft w:val="0"/>
      <w:marRight w:val="0"/>
      <w:marTop w:val="0"/>
      <w:marBottom w:val="0"/>
      <w:divBdr>
        <w:top w:val="none" w:sz="0" w:space="0" w:color="auto"/>
        <w:left w:val="none" w:sz="0" w:space="0" w:color="auto"/>
        <w:bottom w:val="none" w:sz="0" w:space="0" w:color="auto"/>
        <w:right w:val="none" w:sz="0" w:space="0" w:color="auto"/>
      </w:divBdr>
      <w:divsChild>
        <w:div w:id="2120024850">
          <w:marLeft w:val="480"/>
          <w:marRight w:val="0"/>
          <w:marTop w:val="0"/>
          <w:marBottom w:val="0"/>
          <w:divBdr>
            <w:top w:val="none" w:sz="0" w:space="0" w:color="auto"/>
            <w:left w:val="none" w:sz="0" w:space="0" w:color="auto"/>
            <w:bottom w:val="none" w:sz="0" w:space="0" w:color="auto"/>
            <w:right w:val="none" w:sz="0" w:space="0" w:color="auto"/>
          </w:divBdr>
          <w:divsChild>
            <w:div w:id="18937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3380">
      <w:bodyDiv w:val="1"/>
      <w:marLeft w:val="0"/>
      <w:marRight w:val="0"/>
      <w:marTop w:val="0"/>
      <w:marBottom w:val="0"/>
      <w:divBdr>
        <w:top w:val="none" w:sz="0" w:space="0" w:color="auto"/>
        <w:left w:val="none" w:sz="0" w:space="0" w:color="auto"/>
        <w:bottom w:val="none" w:sz="0" w:space="0" w:color="auto"/>
        <w:right w:val="none" w:sz="0" w:space="0" w:color="auto"/>
      </w:divBdr>
      <w:divsChild>
        <w:div w:id="2130124461">
          <w:marLeft w:val="480"/>
          <w:marRight w:val="0"/>
          <w:marTop w:val="0"/>
          <w:marBottom w:val="0"/>
          <w:divBdr>
            <w:top w:val="none" w:sz="0" w:space="0" w:color="auto"/>
            <w:left w:val="none" w:sz="0" w:space="0" w:color="auto"/>
            <w:bottom w:val="none" w:sz="0" w:space="0" w:color="auto"/>
            <w:right w:val="none" w:sz="0" w:space="0" w:color="auto"/>
          </w:divBdr>
          <w:divsChild>
            <w:div w:id="1076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0895">
      <w:bodyDiv w:val="1"/>
      <w:marLeft w:val="0"/>
      <w:marRight w:val="0"/>
      <w:marTop w:val="0"/>
      <w:marBottom w:val="0"/>
      <w:divBdr>
        <w:top w:val="none" w:sz="0" w:space="0" w:color="auto"/>
        <w:left w:val="none" w:sz="0" w:space="0" w:color="auto"/>
        <w:bottom w:val="none" w:sz="0" w:space="0" w:color="auto"/>
        <w:right w:val="none" w:sz="0" w:space="0" w:color="auto"/>
      </w:divBdr>
      <w:divsChild>
        <w:div w:id="1795753063">
          <w:marLeft w:val="480"/>
          <w:marRight w:val="0"/>
          <w:marTop w:val="0"/>
          <w:marBottom w:val="0"/>
          <w:divBdr>
            <w:top w:val="none" w:sz="0" w:space="0" w:color="auto"/>
            <w:left w:val="none" w:sz="0" w:space="0" w:color="auto"/>
            <w:bottom w:val="none" w:sz="0" w:space="0" w:color="auto"/>
            <w:right w:val="none" w:sz="0" w:space="0" w:color="auto"/>
          </w:divBdr>
          <w:divsChild>
            <w:div w:id="5499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4004">
      <w:bodyDiv w:val="1"/>
      <w:marLeft w:val="0"/>
      <w:marRight w:val="0"/>
      <w:marTop w:val="0"/>
      <w:marBottom w:val="0"/>
      <w:divBdr>
        <w:top w:val="none" w:sz="0" w:space="0" w:color="auto"/>
        <w:left w:val="none" w:sz="0" w:space="0" w:color="auto"/>
        <w:bottom w:val="none" w:sz="0" w:space="0" w:color="auto"/>
        <w:right w:val="none" w:sz="0" w:space="0" w:color="auto"/>
      </w:divBdr>
    </w:div>
    <w:div w:id="1800761666">
      <w:bodyDiv w:val="1"/>
      <w:marLeft w:val="0"/>
      <w:marRight w:val="0"/>
      <w:marTop w:val="0"/>
      <w:marBottom w:val="0"/>
      <w:divBdr>
        <w:top w:val="none" w:sz="0" w:space="0" w:color="auto"/>
        <w:left w:val="none" w:sz="0" w:space="0" w:color="auto"/>
        <w:bottom w:val="none" w:sz="0" w:space="0" w:color="auto"/>
        <w:right w:val="none" w:sz="0" w:space="0" w:color="auto"/>
      </w:divBdr>
      <w:divsChild>
        <w:div w:id="2051147058">
          <w:marLeft w:val="480"/>
          <w:marRight w:val="0"/>
          <w:marTop w:val="0"/>
          <w:marBottom w:val="0"/>
          <w:divBdr>
            <w:top w:val="none" w:sz="0" w:space="0" w:color="auto"/>
            <w:left w:val="none" w:sz="0" w:space="0" w:color="auto"/>
            <w:bottom w:val="none" w:sz="0" w:space="0" w:color="auto"/>
            <w:right w:val="none" w:sz="0" w:space="0" w:color="auto"/>
          </w:divBdr>
          <w:divsChild>
            <w:div w:id="11489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1905">
      <w:bodyDiv w:val="1"/>
      <w:marLeft w:val="0"/>
      <w:marRight w:val="0"/>
      <w:marTop w:val="0"/>
      <w:marBottom w:val="0"/>
      <w:divBdr>
        <w:top w:val="none" w:sz="0" w:space="0" w:color="auto"/>
        <w:left w:val="none" w:sz="0" w:space="0" w:color="auto"/>
        <w:bottom w:val="none" w:sz="0" w:space="0" w:color="auto"/>
        <w:right w:val="none" w:sz="0" w:space="0" w:color="auto"/>
      </w:divBdr>
      <w:divsChild>
        <w:div w:id="2000840564">
          <w:marLeft w:val="480"/>
          <w:marRight w:val="0"/>
          <w:marTop w:val="0"/>
          <w:marBottom w:val="0"/>
          <w:divBdr>
            <w:top w:val="none" w:sz="0" w:space="0" w:color="auto"/>
            <w:left w:val="none" w:sz="0" w:space="0" w:color="auto"/>
            <w:bottom w:val="none" w:sz="0" w:space="0" w:color="auto"/>
            <w:right w:val="none" w:sz="0" w:space="0" w:color="auto"/>
          </w:divBdr>
          <w:divsChild>
            <w:div w:id="17496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08737">
      <w:bodyDiv w:val="1"/>
      <w:marLeft w:val="0"/>
      <w:marRight w:val="0"/>
      <w:marTop w:val="0"/>
      <w:marBottom w:val="0"/>
      <w:divBdr>
        <w:top w:val="none" w:sz="0" w:space="0" w:color="auto"/>
        <w:left w:val="none" w:sz="0" w:space="0" w:color="auto"/>
        <w:bottom w:val="none" w:sz="0" w:space="0" w:color="auto"/>
        <w:right w:val="none" w:sz="0" w:space="0" w:color="auto"/>
      </w:divBdr>
    </w:div>
    <w:div w:id="1898320011">
      <w:bodyDiv w:val="1"/>
      <w:marLeft w:val="0"/>
      <w:marRight w:val="0"/>
      <w:marTop w:val="0"/>
      <w:marBottom w:val="0"/>
      <w:divBdr>
        <w:top w:val="none" w:sz="0" w:space="0" w:color="auto"/>
        <w:left w:val="none" w:sz="0" w:space="0" w:color="auto"/>
        <w:bottom w:val="none" w:sz="0" w:space="0" w:color="auto"/>
        <w:right w:val="none" w:sz="0" w:space="0" w:color="auto"/>
      </w:divBdr>
      <w:divsChild>
        <w:div w:id="511574673">
          <w:marLeft w:val="480"/>
          <w:marRight w:val="0"/>
          <w:marTop w:val="0"/>
          <w:marBottom w:val="0"/>
          <w:divBdr>
            <w:top w:val="none" w:sz="0" w:space="0" w:color="auto"/>
            <w:left w:val="none" w:sz="0" w:space="0" w:color="auto"/>
            <w:bottom w:val="none" w:sz="0" w:space="0" w:color="auto"/>
            <w:right w:val="none" w:sz="0" w:space="0" w:color="auto"/>
          </w:divBdr>
          <w:divsChild>
            <w:div w:id="11005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6234">
      <w:bodyDiv w:val="1"/>
      <w:marLeft w:val="0"/>
      <w:marRight w:val="0"/>
      <w:marTop w:val="0"/>
      <w:marBottom w:val="0"/>
      <w:divBdr>
        <w:top w:val="none" w:sz="0" w:space="0" w:color="auto"/>
        <w:left w:val="none" w:sz="0" w:space="0" w:color="auto"/>
        <w:bottom w:val="none" w:sz="0" w:space="0" w:color="auto"/>
        <w:right w:val="none" w:sz="0" w:space="0" w:color="auto"/>
      </w:divBdr>
      <w:divsChild>
        <w:div w:id="974136452">
          <w:marLeft w:val="480"/>
          <w:marRight w:val="0"/>
          <w:marTop w:val="0"/>
          <w:marBottom w:val="0"/>
          <w:divBdr>
            <w:top w:val="none" w:sz="0" w:space="0" w:color="auto"/>
            <w:left w:val="none" w:sz="0" w:space="0" w:color="auto"/>
            <w:bottom w:val="none" w:sz="0" w:space="0" w:color="auto"/>
            <w:right w:val="none" w:sz="0" w:space="0" w:color="auto"/>
          </w:divBdr>
          <w:divsChild>
            <w:div w:id="15296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4594">
      <w:bodyDiv w:val="1"/>
      <w:marLeft w:val="0"/>
      <w:marRight w:val="0"/>
      <w:marTop w:val="0"/>
      <w:marBottom w:val="0"/>
      <w:divBdr>
        <w:top w:val="none" w:sz="0" w:space="0" w:color="auto"/>
        <w:left w:val="none" w:sz="0" w:space="0" w:color="auto"/>
        <w:bottom w:val="none" w:sz="0" w:space="0" w:color="auto"/>
        <w:right w:val="none" w:sz="0" w:space="0" w:color="auto"/>
      </w:divBdr>
      <w:divsChild>
        <w:div w:id="1126116378">
          <w:marLeft w:val="480"/>
          <w:marRight w:val="0"/>
          <w:marTop w:val="0"/>
          <w:marBottom w:val="0"/>
          <w:divBdr>
            <w:top w:val="none" w:sz="0" w:space="0" w:color="auto"/>
            <w:left w:val="none" w:sz="0" w:space="0" w:color="auto"/>
            <w:bottom w:val="none" w:sz="0" w:space="0" w:color="auto"/>
            <w:right w:val="none" w:sz="0" w:space="0" w:color="auto"/>
          </w:divBdr>
          <w:divsChild>
            <w:div w:id="11267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9648">
      <w:bodyDiv w:val="1"/>
      <w:marLeft w:val="0"/>
      <w:marRight w:val="0"/>
      <w:marTop w:val="0"/>
      <w:marBottom w:val="0"/>
      <w:divBdr>
        <w:top w:val="none" w:sz="0" w:space="0" w:color="auto"/>
        <w:left w:val="none" w:sz="0" w:space="0" w:color="auto"/>
        <w:bottom w:val="none" w:sz="0" w:space="0" w:color="auto"/>
        <w:right w:val="none" w:sz="0" w:space="0" w:color="auto"/>
      </w:divBdr>
      <w:divsChild>
        <w:div w:id="1056589795">
          <w:marLeft w:val="480"/>
          <w:marRight w:val="0"/>
          <w:marTop w:val="0"/>
          <w:marBottom w:val="0"/>
          <w:divBdr>
            <w:top w:val="none" w:sz="0" w:space="0" w:color="auto"/>
            <w:left w:val="none" w:sz="0" w:space="0" w:color="auto"/>
            <w:bottom w:val="none" w:sz="0" w:space="0" w:color="auto"/>
            <w:right w:val="none" w:sz="0" w:space="0" w:color="auto"/>
          </w:divBdr>
          <w:divsChild>
            <w:div w:id="6687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5813">
      <w:bodyDiv w:val="1"/>
      <w:marLeft w:val="0"/>
      <w:marRight w:val="0"/>
      <w:marTop w:val="0"/>
      <w:marBottom w:val="0"/>
      <w:divBdr>
        <w:top w:val="none" w:sz="0" w:space="0" w:color="auto"/>
        <w:left w:val="none" w:sz="0" w:space="0" w:color="auto"/>
        <w:bottom w:val="none" w:sz="0" w:space="0" w:color="auto"/>
        <w:right w:val="none" w:sz="0" w:space="0" w:color="auto"/>
      </w:divBdr>
      <w:divsChild>
        <w:div w:id="349576424">
          <w:marLeft w:val="480"/>
          <w:marRight w:val="0"/>
          <w:marTop w:val="0"/>
          <w:marBottom w:val="0"/>
          <w:divBdr>
            <w:top w:val="none" w:sz="0" w:space="0" w:color="auto"/>
            <w:left w:val="none" w:sz="0" w:space="0" w:color="auto"/>
            <w:bottom w:val="none" w:sz="0" w:space="0" w:color="auto"/>
            <w:right w:val="none" w:sz="0" w:space="0" w:color="auto"/>
          </w:divBdr>
          <w:divsChild>
            <w:div w:id="11357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58620">
      <w:bodyDiv w:val="1"/>
      <w:marLeft w:val="0"/>
      <w:marRight w:val="0"/>
      <w:marTop w:val="0"/>
      <w:marBottom w:val="0"/>
      <w:divBdr>
        <w:top w:val="none" w:sz="0" w:space="0" w:color="auto"/>
        <w:left w:val="none" w:sz="0" w:space="0" w:color="auto"/>
        <w:bottom w:val="none" w:sz="0" w:space="0" w:color="auto"/>
        <w:right w:val="none" w:sz="0" w:space="0" w:color="auto"/>
      </w:divBdr>
      <w:divsChild>
        <w:div w:id="954140002">
          <w:marLeft w:val="480"/>
          <w:marRight w:val="0"/>
          <w:marTop w:val="0"/>
          <w:marBottom w:val="0"/>
          <w:divBdr>
            <w:top w:val="none" w:sz="0" w:space="0" w:color="auto"/>
            <w:left w:val="none" w:sz="0" w:space="0" w:color="auto"/>
            <w:bottom w:val="none" w:sz="0" w:space="0" w:color="auto"/>
            <w:right w:val="none" w:sz="0" w:space="0" w:color="auto"/>
          </w:divBdr>
          <w:divsChild>
            <w:div w:id="3662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9348">
      <w:bodyDiv w:val="1"/>
      <w:marLeft w:val="0"/>
      <w:marRight w:val="0"/>
      <w:marTop w:val="0"/>
      <w:marBottom w:val="0"/>
      <w:divBdr>
        <w:top w:val="none" w:sz="0" w:space="0" w:color="auto"/>
        <w:left w:val="none" w:sz="0" w:space="0" w:color="auto"/>
        <w:bottom w:val="none" w:sz="0" w:space="0" w:color="auto"/>
        <w:right w:val="none" w:sz="0" w:space="0" w:color="auto"/>
      </w:divBdr>
      <w:divsChild>
        <w:div w:id="140541790">
          <w:marLeft w:val="480"/>
          <w:marRight w:val="0"/>
          <w:marTop w:val="0"/>
          <w:marBottom w:val="0"/>
          <w:divBdr>
            <w:top w:val="none" w:sz="0" w:space="0" w:color="auto"/>
            <w:left w:val="none" w:sz="0" w:space="0" w:color="auto"/>
            <w:bottom w:val="none" w:sz="0" w:space="0" w:color="auto"/>
            <w:right w:val="none" w:sz="0" w:space="0" w:color="auto"/>
          </w:divBdr>
          <w:divsChild>
            <w:div w:id="12007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18601">
      <w:bodyDiv w:val="1"/>
      <w:marLeft w:val="0"/>
      <w:marRight w:val="0"/>
      <w:marTop w:val="0"/>
      <w:marBottom w:val="0"/>
      <w:divBdr>
        <w:top w:val="none" w:sz="0" w:space="0" w:color="auto"/>
        <w:left w:val="none" w:sz="0" w:space="0" w:color="auto"/>
        <w:bottom w:val="none" w:sz="0" w:space="0" w:color="auto"/>
        <w:right w:val="none" w:sz="0" w:space="0" w:color="auto"/>
      </w:divBdr>
      <w:divsChild>
        <w:div w:id="2110659616">
          <w:marLeft w:val="480"/>
          <w:marRight w:val="0"/>
          <w:marTop w:val="0"/>
          <w:marBottom w:val="0"/>
          <w:divBdr>
            <w:top w:val="none" w:sz="0" w:space="0" w:color="auto"/>
            <w:left w:val="none" w:sz="0" w:space="0" w:color="auto"/>
            <w:bottom w:val="none" w:sz="0" w:space="0" w:color="auto"/>
            <w:right w:val="none" w:sz="0" w:space="0" w:color="auto"/>
          </w:divBdr>
          <w:divsChild>
            <w:div w:id="12509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8467">
      <w:bodyDiv w:val="1"/>
      <w:marLeft w:val="0"/>
      <w:marRight w:val="0"/>
      <w:marTop w:val="0"/>
      <w:marBottom w:val="0"/>
      <w:divBdr>
        <w:top w:val="none" w:sz="0" w:space="0" w:color="auto"/>
        <w:left w:val="none" w:sz="0" w:space="0" w:color="auto"/>
        <w:bottom w:val="none" w:sz="0" w:space="0" w:color="auto"/>
        <w:right w:val="none" w:sz="0" w:space="0" w:color="auto"/>
      </w:divBdr>
      <w:divsChild>
        <w:div w:id="1844053065">
          <w:marLeft w:val="480"/>
          <w:marRight w:val="0"/>
          <w:marTop w:val="0"/>
          <w:marBottom w:val="0"/>
          <w:divBdr>
            <w:top w:val="none" w:sz="0" w:space="0" w:color="auto"/>
            <w:left w:val="none" w:sz="0" w:space="0" w:color="auto"/>
            <w:bottom w:val="none" w:sz="0" w:space="0" w:color="auto"/>
            <w:right w:val="none" w:sz="0" w:space="0" w:color="auto"/>
          </w:divBdr>
          <w:divsChild>
            <w:div w:id="5193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51450">
      <w:bodyDiv w:val="1"/>
      <w:marLeft w:val="0"/>
      <w:marRight w:val="0"/>
      <w:marTop w:val="0"/>
      <w:marBottom w:val="0"/>
      <w:divBdr>
        <w:top w:val="none" w:sz="0" w:space="0" w:color="auto"/>
        <w:left w:val="none" w:sz="0" w:space="0" w:color="auto"/>
        <w:bottom w:val="none" w:sz="0" w:space="0" w:color="auto"/>
        <w:right w:val="none" w:sz="0" w:space="0" w:color="auto"/>
      </w:divBdr>
      <w:divsChild>
        <w:div w:id="506216072">
          <w:marLeft w:val="480"/>
          <w:marRight w:val="0"/>
          <w:marTop w:val="0"/>
          <w:marBottom w:val="0"/>
          <w:divBdr>
            <w:top w:val="none" w:sz="0" w:space="0" w:color="auto"/>
            <w:left w:val="none" w:sz="0" w:space="0" w:color="auto"/>
            <w:bottom w:val="none" w:sz="0" w:space="0" w:color="auto"/>
            <w:right w:val="none" w:sz="0" w:space="0" w:color="auto"/>
          </w:divBdr>
          <w:divsChild>
            <w:div w:id="661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3309">
      <w:bodyDiv w:val="1"/>
      <w:marLeft w:val="0"/>
      <w:marRight w:val="0"/>
      <w:marTop w:val="0"/>
      <w:marBottom w:val="0"/>
      <w:divBdr>
        <w:top w:val="none" w:sz="0" w:space="0" w:color="auto"/>
        <w:left w:val="none" w:sz="0" w:space="0" w:color="auto"/>
        <w:bottom w:val="none" w:sz="0" w:space="0" w:color="auto"/>
        <w:right w:val="none" w:sz="0" w:space="0" w:color="auto"/>
      </w:divBdr>
      <w:divsChild>
        <w:div w:id="944967682">
          <w:marLeft w:val="0"/>
          <w:marRight w:val="0"/>
          <w:marTop w:val="0"/>
          <w:marBottom w:val="0"/>
          <w:divBdr>
            <w:top w:val="none" w:sz="0" w:space="0" w:color="auto"/>
            <w:left w:val="none" w:sz="0" w:space="0" w:color="auto"/>
            <w:bottom w:val="none" w:sz="0" w:space="0" w:color="auto"/>
            <w:right w:val="none" w:sz="0" w:space="0" w:color="auto"/>
          </w:divBdr>
        </w:div>
        <w:div w:id="717165996">
          <w:marLeft w:val="0"/>
          <w:marRight w:val="0"/>
          <w:marTop w:val="0"/>
          <w:marBottom w:val="0"/>
          <w:divBdr>
            <w:top w:val="none" w:sz="0" w:space="0" w:color="auto"/>
            <w:left w:val="none" w:sz="0" w:space="0" w:color="auto"/>
            <w:bottom w:val="none" w:sz="0" w:space="0" w:color="auto"/>
            <w:right w:val="none" w:sz="0" w:space="0" w:color="auto"/>
          </w:divBdr>
        </w:div>
        <w:div w:id="137696027">
          <w:marLeft w:val="0"/>
          <w:marRight w:val="0"/>
          <w:marTop w:val="0"/>
          <w:marBottom w:val="0"/>
          <w:divBdr>
            <w:top w:val="none" w:sz="0" w:space="0" w:color="auto"/>
            <w:left w:val="none" w:sz="0" w:space="0" w:color="auto"/>
            <w:bottom w:val="none" w:sz="0" w:space="0" w:color="auto"/>
            <w:right w:val="none" w:sz="0" w:space="0" w:color="auto"/>
          </w:divBdr>
        </w:div>
      </w:divsChild>
    </w:div>
    <w:div w:id="2137747319">
      <w:bodyDiv w:val="1"/>
      <w:marLeft w:val="0"/>
      <w:marRight w:val="0"/>
      <w:marTop w:val="0"/>
      <w:marBottom w:val="0"/>
      <w:divBdr>
        <w:top w:val="none" w:sz="0" w:space="0" w:color="auto"/>
        <w:left w:val="none" w:sz="0" w:space="0" w:color="auto"/>
        <w:bottom w:val="none" w:sz="0" w:space="0" w:color="auto"/>
        <w:right w:val="none" w:sz="0" w:space="0" w:color="auto"/>
      </w:divBdr>
      <w:divsChild>
        <w:div w:id="1136216856">
          <w:marLeft w:val="480"/>
          <w:marRight w:val="0"/>
          <w:marTop w:val="0"/>
          <w:marBottom w:val="0"/>
          <w:divBdr>
            <w:top w:val="none" w:sz="0" w:space="0" w:color="auto"/>
            <w:left w:val="none" w:sz="0" w:space="0" w:color="auto"/>
            <w:bottom w:val="none" w:sz="0" w:space="0" w:color="auto"/>
            <w:right w:val="none" w:sz="0" w:space="0" w:color="auto"/>
          </w:divBdr>
          <w:divsChild>
            <w:div w:id="17250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2439">
      <w:bodyDiv w:val="1"/>
      <w:marLeft w:val="0"/>
      <w:marRight w:val="0"/>
      <w:marTop w:val="0"/>
      <w:marBottom w:val="0"/>
      <w:divBdr>
        <w:top w:val="none" w:sz="0" w:space="0" w:color="auto"/>
        <w:left w:val="none" w:sz="0" w:space="0" w:color="auto"/>
        <w:bottom w:val="none" w:sz="0" w:space="0" w:color="auto"/>
        <w:right w:val="none" w:sz="0" w:space="0" w:color="auto"/>
      </w:divBdr>
      <w:divsChild>
        <w:div w:id="1205361800">
          <w:marLeft w:val="480"/>
          <w:marRight w:val="0"/>
          <w:marTop w:val="0"/>
          <w:marBottom w:val="0"/>
          <w:divBdr>
            <w:top w:val="none" w:sz="0" w:space="0" w:color="auto"/>
            <w:left w:val="none" w:sz="0" w:space="0" w:color="auto"/>
            <w:bottom w:val="none" w:sz="0" w:space="0" w:color="auto"/>
            <w:right w:val="none" w:sz="0" w:space="0" w:color="auto"/>
          </w:divBdr>
          <w:divsChild>
            <w:div w:id="14806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diplomat.com/2023/07/central-asia-comes-out-of-the-russian-shadow/" TargetMode="External"/><Relationship Id="rId21" Type="http://schemas.openxmlformats.org/officeDocument/2006/relationships/hyperlink" Target="https://doi.org/10.1080/13527258.2024.2343820" TargetMode="External"/><Relationship Id="rId42" Type="http://schemas.openxmlformats.org/officeDocument/2006/relationships/hyperlink" Target="https://www.youtube.com/watch?v=NdXbueCN0bc" TargetMode="External"/><Relationship Id="rId47" Type="http://schemas.openxmlformats.org/officeDocument/2006/relationships/hyperlink" Target="https://doi.org/10.1080/1369801X.2021.1972820" TargetMode="External"/><Relationship Id="rId63" Type="http://schemas.openxmlformats.org/officeDocument/2006/relationships/hyperlink" Target="https://carleton.ca/wellness/" TargetMode="External"/><Relationship Id="rId68" Type="http://schemas.openxmlformats.org/officeDocument/2006/relationships/hyperlink" Target="https://carleton.ca/equity/" TargetMode="External"/><Relationship Id="rId16" Type="http://schemas.openxmlformats.org/officeDocument/2006/relationships/hyperlink" Target="https://doi.org/10.1353/imp.2019.0010" TargetMode="External"/><Relationship Id="rId11" Type="http://schemas.openxmlformats.org/officeDocument/2006/relationships/hyperlink" Target="https://www.npr.org/2023/11/21/1214170140/ukraine-hacktivists-cyber-russia-war" TargetMode="External"/><Relationship Id="rId24" Type="http://schemas.openxmlformats.org/officeDocument/2006/relationships/hyperlink" Target="https://eurasianet.org/perspectives-now-comes-a-karabakh-war-over-cultural-heritage" TargetMode="External"/><Relationship Id="rId32" Type="http://schemas.openxmlformats.org/officeDocument/2006/relationships/hyperlink" Target="https://www.youtube.com/watch?v=e2UFOejcO0U" TargetMode="External"/><Relationship Id="rId37" Type="http://schemas.openxmlformats.org/officeDocument/2006/relationships/hyperlink" Target="https://doi.org/10.1007/s11133-014-9281-0" TargetMode="External"/><Relationship Id="rId40" Type="http://schemas.openxmlformats.org/officeDocument/2006/relationships/hyperlink" Target="https://www.newyorker.com/magazine/2019/04/29/the-culinary-muse-of-the-caucasus" TargetMode="External"/><Relationship Id="rId45" Type="http://schemas.openxmlformats.org/officeDocument/2006/relationships/hyperlink" Target="https://doi.org/10.1080/25765949.2020.1802560" TargetMode="External"/><Relationship Id="rId53" Type="http://schemas.openxmlformats.org/officeDocument/2006/relationships/hyperlink" Target="https://doi.org/10.33526/EJKS.20222201.95" TargetMode="External"/><Relationship Id="rId58" Type="http://schemas.openxmlformats.org/officeDocument/2006/relationships/hyperlink" Target="https://www.opendemocracy.net/en/odr/russia-domestic-violence-law/" TargetMode="External"/><Relationship Id="rId66" Type="http://schemas.openxmlformats.org/officeDocument/2006/relationships/hyperlink" Target="https://carleton.ca/academicadvising/" TargetMode="External"/><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carleton.ca/fpa/wp-content/uploads/Academic-Consideration-Procedures-for-Students.pdf" TargetMode="External"/><Relationship Id="rId19" Type="http://schemas.openxmlformats.org/officeDocument/2006/relationships/hyperlink" Target="https://doi.org/10.1080/15387216.2018.1462725" TargetMode="External"/><Relationship Id="rId14" Type="http://schemas.openxmlformats.org/officeDocument/2006/relationships/hyperlink" Target="https://oc-media.org/controversy-as-cop29-to-be-held-in-azerbaijan/" TargetMode="External"/><Relationship Id="rId22" Type="http://schemas.openxmlformats.org/officeDocument/2006/relationships/hyperlink" Target="https://africasacountry.com/2022/01/from-kampala-to-soviet-kyiv-and-back" TargetMode="External"/><Relationship Id="rId27" Type="http://schemas.openxmlformats.org/officeDocument/2006/relationships/hyperlink" Target="https://www.opendemocracy.net/en/odr/underground-belarusian/" TargetMode="External"/><Relationship Id="rId30" Type="http://schemas.openxmlformats.org/officeDocument/2006/relationships/hyperlink" Target="https://doi.org/10.1016/j.ruslit.2022.11.001" TargetMode="External"/><Relationship Id="rId35" Type="http://schemas.openxmlformats.org/officeDocument/2006/relationships/hyperlink" Target="https://doi.org/10.1057/978-1-137-49095-7" TargetMode="External"/><Relationship Id="rId43" Type="http://schemas.openxmlformats.org/officeDocument/2006/relationships/hyperlink" Target="https://www.opendemocracy.net/en/odr/the-uncomfortable-truth-about-post-soviet-comfort-foods/" TargetMode="External"/><Relationship Id="rId48" Type="http://schemas.openxmlformats.org/officeDocument/2006/relationships/hyperlink" Target="https://doi.org/10.32422/cjir.779" TargetMode="External"/><Relationship Id="rId56" Type="http://schemas.openxmlformats.org/officeDocument/2006/relationships/hyperlink" Target="https://doi.org/10.1080/10758216.2021.1987269" TargetMode="External"/><Relationship Id="rId64" Type="http://schemas.openxmlformats.org/officeDocument/2006/relationships/hyperlink" Target="https://carleton.ca/health/" TargetMode="External"/><Relationship Id="rId69" Type="http://schemas.openxmlformats.org/officeDocument/2006/relationships/hyperlink" Target="https://www.dcottawa.on.ca/" TargetMode="External"/><Relationship Id="rId77" Type="http://schemas.openxmlformats.org/officeDocument/2006/relationships/theme" Target="theme/theme1.xml"/><Relationship Id="rId8" Type="http://schemas.openxmlformats.org/officeDocument/2006/relationships/hyperlink" Target="https://99percentinvisible.org/episode/orange-alternative/" TargetMode="External"/><Relationship Id="rId51" Type="http://schemas.openxmlformats.org/officeDocument/2006/relationships/hyperlink" Target="https://kyivindependent.com/opinion-nafo-and-ukraines-meme-war/" TargetMode="External"/><Relationship Id="rId72" Type="http://schemas.openxmlformats.org/officeDocument/2006/relationships/hyperlink" Target="https://good2talk.ca/" TargetMode="External"/><Relationship Id="rId3" Type="http://schemas.openxmlformats.org/officeDocument/2006/relationships/settings" Target="settings.xml"/><Relationship Id="rId12" Type="http://schemas.openxmlformats.org/officeDocument/2006/relationships/hyperlink" Target="https://doi.org/10.1080/00905999808408593" TargetMode="External"/><Relationship Id="rId17" Type="http://schemas.openxmlformats.org/officeDocument/2006/relationships/hyperlink" Target="https://www.mei.edu/publications/azerbaijan-and-cop29-opportunity-or-challenge" TargetMode="External"/><Relationship Id="rId25" Type="http://schemas.openxmlformats.org/officeDocument/2006/relationships/hyperlink" Target="http://theconversation.com/azerbaijans-attacks-on-armenian-heritage-aim-to-erase-an-entire-culture-222655" TargetMode="External"/><Relationship Id="rId33" Type="http://schemas.openxmlformats.org/officeDocument/2006/relationships/hyperlink" Target="https://iwpr.net/global-voices/making-sense-georgias-raveolution" TargetMode="External"/><Relationship Id="rId38" Type="http://schemas.openxmlformats.org/officeDocument/2006/relationships/hyperlink" Target="https://doi.org/10.1177/1469540519891278" TargetMode="External"/><Relationship Id="rId46" Type="http://schemas.openxmlformats.org/officeDocument/2006/relationships/hyperlink" Target="https://doi.org/10.1080/13510347.2020.1778671" TargetMode="External"/><Relationship Id="rId59" Type="http://schemas.openxmlformats.org/officeDocument/2006/relationships/hyperlink" Target="https://www.hbo.com/movies/welcome-to-chechnya" TargetMode="External"/><Relationship Id="rId67" Type="http://schemas.openxmlformats.org/officeDocument/2006/relationships/hyperlink" Target="https://carleton.ca/csas/" TargetMode="External"/><Relationship Id="rId20" Type="http://schemas.openxmlformats.org/officeDocument/2006/relationships/hyperlink" Target="https://doi.org/10.1080/15387216.2016.1146621" TargetMode="External"/><Relationship Id="rId41" Type="http://schemas.openxmlformats.org/officeDocument/2006/relationships/hyperlink" Target="https://www.nytimes.com/2020/11/04/world/europe/russia-ukraine-borscht.html" TargetMode="External"/><Relationship Id="rId54" Type="http://schemas.openxmlformats.org/officeDocument/2006/relationships/hyperlink" Target="https://doi.org/10.1080/17449057.2023.2199601" TargetMode="External"/><Relationship Id="rId62" Type="http://schemas.openxmlformats.org/officeDocument/2006/relationships/hyperlink" Target="https://carleton.ca/health/emergencies-and-crisis/emergency-numbers/" TargetMode="External"/><Relationship Id="rId70" Type="http://schemas.openxmlformats.org/officeDocument/2006/relationships/hyperlink" Target="http://www.crisisline.ca/"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ferl.org/a/kyrgyzstan-eco-city-issyk-kul-lake/31817938.html" TargetMode="External"/><Relationship Id="rId23" Type="http://schemas.openxmlformats.org/officeDocument/2006/relationships/hyperlink" Target="https://doi.org/10.1080/09668136.2021.1964437" TargetMode="External"/><Relationship Id="rId28" Type="http://schemas.openxmlformats.org/officeDocument/2006/relationships/hyperlink" Target="https://factcheck.kz/en/analytics/language-decolonization-prospective-scenarios-for-central-asia/" TargetMode="External"/><Relationship Id="rId36" Type="http://schemas.openxmlformats.org/officeDocument/2006/relationships/hyperlink" Target="https://doi.org/10.1080/0965156X.2017.1345439" TargetMode="External"/><Relationship Id="rId49" Type="http://schemas.openxmlformats.org/officeDocument/2006/relationships/hyperlink" Target="https://doi.org/10.4324/9781003022336" TargetMode="External"/><Relationship Id="rId57" Type="http://schemas.openxmlformats.org/officeDocument/2006/relationships/hyperlink" Target="https://globalvoices.org/2024/04/08/kyrgyzstans-unsung-heroes-get-recognition-through-street-art/" TargetMode="External"/><Relationship Id="rId10" Type="http://schemas.openxmlformats.org/officeDocument/2006/relationships/hyperlink" Target="https://doi.org/10.1525/j.postcomstud.2022.55.1.99" TargetMode="External"/><Relationship Id="rId31" Type="http://schemas.openxmlformats.org/officeDocument/2006/relationships/hyperlink" Target="https://doi.org/10.1080/00905992.2016.1249835" TargetMode="External"/><Relationship Id="rId44" Type="http://schemas.openxmlformats.org/officeDocument/2006/relationships/hyperlink" Target="https://doi.org/10.1080/09668136.2018.1463512" TargetMode="External"/><Relationship Id="rId52" Type="http://schemas.openxmlformats.org/officeDocument/2006/relationships/hyperlink" Target="https://doi.org/10.1111/1467-8322.12815" TargetMode="External"/><Relationship Id="rId60" Type="http://schemas.openxmlformats.org/officeDocument/2006/relationships/hyperlink" Target="https://students.carleton.ca/course-outline/" TargetMode="External"/><Relationship Id="rId65" Type="http://schemas.openxmlformats.org/officeDocument/2006/relationships/hyperlink" Target="https://carleton.ca/pmc/" TargetMode="External"/><Relationship Id="rId73" Type="http://schemas.openxmlformats.org/officeDocument/2006/relationships/hyperlink" Target="https://walkincounselling.com" TargetMode="External"/><Relationship Id="rId4" Type="http://schemas.openxmlformats.org/officeDocument/2006/relationships/webSettings" Target="webSettings.xml"/><Relationship Id="rId9" Type="http://schemas.openxmlformats.org/officeDocument/2006/relationships/hyperlink" Target="https://muse.jhu.edu/pub/423/article/810135" TargetMode="External"/><Relationship Id="rId13" Type="http://schemas.openxmlformats.org/officeDocument/2006/relationships/hyperlink" Target="https://globalvoices.org/2024/02/05/the-battle-of-bashkir-people-why-the-largest-protests-in-wartime-russia-happened-in-bashkortostan/" TargetMode="External"/><Relationship Id="rId18" Type="http://schemas.openxmlformats.org/officeDocument/2006/relationships/hyperlink" Target="https://zerocarbon-analytics.org/archives/netzero/how-to-spot-greenwashing-in-a-sustainability-report" TargetMode="External"/><Relationship Id="rId39" Type="http://schemas.openxmlformats.org/officeDocument/2006/relationships/hyperlink" Target="https://doi.org/10.17161/folklorica.v25i1.18334" TargetMode="External"/><Relationship Id="rId34" Type="http://schemas.openxmlformats.org/officeDocument/2006/relationships/hyperlink" Target="https://eurasianet.org/feminist-song-draws-supporters-and-death-threats-in-kyrgyzstan" TargetMode="External"/><Relationship Id="rId50" Type="http://schemas.openxmlformats.org/officeDocument/2006/relationships/hyperlink" Target="https://doi.org/10.1080/15387216.2015.1038574" TargetMode="External"/><Relationship Id="rId55" Type="http://schemas.openxmlformats.org/officeDocument/2006/relationships/hyperlink" Target="https://doi.org/10.1080/02634937.2023.2281532" TargetMode="External"/><Relationship Id="rId76" Type="http://schemas.openxmlformats.org/officeDocument/2006/relationships/fontTable" Target="fontTable.xml"/><Relationship Id="rId7" Type="http://schemas.openxmlformats.org/officeDocument/2006/relationships/hyperlink" Target="https://doi.org/10.1177/0096144215579356" TargetMode="External"/><Relationship Id="rId71" Type="http://schemas.openxmlformats.org/officeDocument/2006/relationships/hyperlink" Target="https://students.carleton.ca/services/empower-me-counselling-services/" TargetMode="External"/><Relationship Id="rId2" Type="http://schemas.openxmlformats.org/officeDocument/2006/relationships/styles" Target="styles.xml"/><Relationship Id="rId29" Type="http://schemas.openxmlformats.org/officeDocument/2006/relationships/hyperlink" Target="https://meduza.io/en/feature/2023/11/10/language-barrier" TargetMode="External"/></Relationships>
</file>

<file path=word/theme/theme1.xml><?xml version="1.0" encoding="utf-8"?>
<a:theme xmlns:a="http://schemas.openxmlformats.org/drawingml/2006/main" name="Office-ის თემა">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4872</Words>
  <Characters>27777</Characters>
  <Application>Microsoft Office Word</Application>
  <DocSecurity>0</DocSecurity>
  <Lines>231</Lines>
  <Paragraphs>65</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EURR 5202-S 21353 Politics by Other Means: Agency and Engagement Beyond the Mainstream in Communist and Post-Communist Eurasia</vt:lpstr>
      <vt:lpstr/>
    </vt:vector>
  </TitlesOfParts>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EURR 5202-S 21353 Politics by Other Means: Agency and Engagement Beyond the Mainstream in Communist and Post-Communist Eurasia</dc:title>
  <dc:creator>Dr. David Sichinava</dc:creator>
  <cp:keywords/>
  <cp:lastModifiedBy>Heather Moulton</cp:lastModifiedBy>
  <cp:revision>2</cp:revision>
  <dcterms:created xsi:type="dcterms:W3CDTF">2024-05-27T14:09:00Z</dcterms:created>
  <dcterms:modified xsi:type="dcterms:W3CDTF">2024-05-27T14:09:00Z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subtitle">
    <vt:lpwstr>Draft Course Outline</vt:lpwstr>
  </property>
  <property fmtid="{D5CDD505-2E9C-101B-9397-08002B2CF9AE}" pid="10" name="toc-title">
    <vt:lpwstr>Table of contents</vt:lpwstr>
  </property>
</Properties>
</file>