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3410" w14:textId="77777777" w:rsidR="00884279" w:rsidRDefault="00884279" w:rsidP="00F422CE">
      <w:pPr>
        <w:spacing w:after="0"/>
        <w:jc w:val="center"/>
        <w:rPr>
          <w:rFonts w:ascii="Times New Roman" w:hAnsi="Times New Roman" w:cs="Times New Roman"/>
          <w:b/>
          <w:bCs/>
          <w:sz w:val="24"/>
          <w:szCs w:val="24"/>
          <w:u w:val="single"/>
          <w:lang w:val="fr-CA"/>
        </w:rPr>
      </w:pPr>
    </w:p>
    <w:p w14:paraId="185A2DDD" w14:textId="77777777" w:rsidR="00884279" w:rsidRDefault="00884279" w:rsidP="00F422CE">
      <w:pPr>
        <w:spacing w:after="0"/>
        <w:jc w:val="center"/>
        <w:rPr>
          <w:rFonts w:ascii="Times New Roman" w:hAnsi="Times New Roman" w:cs="Times New Roman"/>
          <w:b/>
          <w:bCs/>
          <w:sz w:val="24"/>
          <w:szCs w:val="24"/>
          <w:u w:val="single"/>
          <w:lang w:val="fr-CA"/>
        </w:rPr>
      </w:pPr>
    </w:p>
    <w:p w14:paraId="475D6735" w14:textId="034C11F9" w:rsidR="00F422CE" w:rsidRPr="00DD2946" w:rsidRDefault="00903AE9" w:rsidP="00F422CE">
      <w:pPr>
        <w:spacing w:after="0"/>
        <w:jc w:val="center"/>
        <w:rPr>
          <w:rFonts w:ascii="Times New Roman" w:hAnsi="Times New Roman" w:cs="Times New Roman"/>
          <w:b/>
          <w:bCs/>
          <w:sz w:val="24"/>
          <w:szCs w:val="24"/>
          <w:lang w:val="fr-CA"/>
        </w:rPr>
      </w:pPr>
      <w:r w:rsidRPr="00DD2946">
        <w:rPr>
          <w:rFonts w:ascii="Times New Roman" w:hAnsi="Times New Roman" w:cs="Times New Roman"/>
          <w:b/>
          <w:bCs/>
          <w:sz w:val="24"/>
          <w:szCs w:val="24"/>
          <w:lang w:val="fr-CA"/>
        </w:rPr>
        <w:t>INTRODUCTION AUX ÉTUDES LITTÉRAIRES 2</w:t>
      </w:r>
      <w:r w:rsidR="00F422CE" w:rsidRPr="00DD2946">
        <w:rPr>
          <w:rFonts w:ascii="Times New Roman" w:hAnsi="Times New Roman" w:cs="Times New Roman"/>
          <w:b/>
          <w:bCs/>
          <w:sz w:val="24"/>
          <w:szCs w:val="24"/>
          <w:lang w:val="fr-CA"/>
        </w:rPr>
        <w:t xml:space="preserve"> : </w:t>
      </w:r>
    </w:p>
    <w:p w14:paraId="4D39A8C4" w14:textId="0C4B7F40" w:rsidR="00903AE9" w:rsidRPr="00DD2946" w:rsidRDefault="00903AE9" w:rsidP="00F422CE">
      <w:pPr>
        <w:spacing w:after="0"/>
        <w:jc w:val="center"/>
        <w:rPr>
          <w:rFonts w:ascii="Times New Roman" w:hAnsi="Times New Roman" w:cs="Times New Roman"/>
          <w:sz w:val="24"/>
          <w:szCs w:val="24"/>
          <w:lang w:val="fr-CA"/>
        </w:rPr>
      </w:pPr>
      <w:r w:rsidRPr="00DD2946">
        <w:rPr>
          <w:rFonts w:ascii="Times New Roman" w:hAnsi="Times New Roman" w:cs="Times New Roman"/>
          <w:sz w:val="24"/>
          <w:szCs w:val="24"/>
          <w:lang w:val="fr-CA"/>
        </w:rPr>
        <w:t>LITTÉRATURE DU QUÉBEC ET DU CANADA FRANÇAIS</w:t>
      </w:r>
    </w:p>
    <w:p w14:paraId="1A3B891E" w14:textId="77777777" w:rsidR="00F422CE" w:rsidRPr="00DD2946" w:rsidRDefault="00F422CE" w:rsidP="00F422CE">
      <w:pPr>
        <w:spacing w:after="0"/>
        <w:jc w:val="center"/>
        <w:rPr>
          <w:rFonts w:ascii="Times New Roman" w:hAnsi="Times New Roman" w:cs="Times New Roman"/>
          <w:b/>
          <w:bCs/>
          <w:i/>
          <w:iCs/>
          <w:sz w:val="24"/>
          <w:szCs w:val="24"/>
          <w:lang w:val="fr-CA"/>
        </w:rPr>
      </w:pPr>
    </w:p>
    <w:p w14:paraId="7F7D9BD8" w14:textId="36DB1A28" w:rsidR="00F422CE" w:rsidRDefault="00F422CE" w:rsidP="00F422CE">
      <w:pPr>
        <w:spacing w:after="0"/>
        <w:jc w:val="center"/>
        <w:rPr>
          <w:rFonts w:ascii="Times New Roman" w:hAnsi="Times New Roman" w:cs="Times New Roman"/>
          <w:b/>
          <w:bCs/>
          <w:i/>
          <w:iCs/>
          <w:sz w:val="24"/>
          <w:szCs w:val="24"/>
          <w:lang w:val="fr-CA"/>
        </w:rPr>
      </w:pPr>
      <w:r w:rsidRPr="00F422CE">
        <w:rPr>
          <w:rFonts w:ascii="Times New Roman" w:hAnsi="Times New Roman" w:cs="Times New Roman"/>
          <w:b/>
          <w:bCs/>
          <w:i/>
          <w:iCs/>
          <w:sz w:val="24"/>
          <w:szCs w:val="24"/>
          <w:lang w:val="fr-CA"/>
        </w:rPr>
        <w:t>Lundis et mercredis, de 10h à 11h30, sur zoom</w:t>
      </w:r>
      <w:r w:rsidR="00FB756C">
        <w:rPr>
          <w:rFonts w:ascii="Times New Roman" w:hAnsi="Times New Roman" w:cs="Times New Roman"/>
          <w:b/>
          <w:bCs/>
          <w:i/>
          <w:iCs/>
          <w:sz w:val="24"/>
          <w:szCs w:val="24"/>
          <w:lang w:val="fr-CA"/>
        </w:rPr>
        <w:t xml:space="preserve"> à l’heure d’Ottawa</w:t>
      </w:r>
    </w:p>
    <w:p w14:paraId="0E874A86" w14:textId="7742AFEC" w:rsidR="00CC5AB0" w:rsidRDefault="00CC5AB0" w:rsidP="00F422CE">
      <w:pPr>
        <w:spacing w:after="0"/>
        <w:jc w:val="center"/>
        <w:rPr>
          <w:rFonts w:ascii="Times New Roman" w:hAnsi="Times New Roman" w:cs="Times New Roman"/>
          <w:b/>
          <w:bCs/>
          <w:i/>
          <w:iCs/>
          <w:sz w:val="24"/>
          <w:szCs w:val="24"/>
          <w:lang w:val="fr-CA"/>
        </w:rPr>
      </w:pPr>
    </w:p>
    <w:p w14:paraId="5463E83E" w14:textId="17D187F0" w:rsidR="00CC5AB0" w:rsidRDefault="00CC5AB0" w:rsidP="00F422CE">
      <w:pPr>
        <w:spacing w:after="0"/>
        <w:jc w:val="center"/>
        <w:rPr>
          <w:rFonts w:ascii="Times New Roman" w:hAnsi="Times New Roman" w:cs="Times New Roman"/>
          <w:b/>
          <w:bCs/>
          <w:i/>
          <w:iCs/>
          <w:sz w:val="24"/>
          <w:szCs w:val="24"/>
          <w:lang w:val="fr-CA"/>
        </w:rPr>
      </w:pPr>
    </w:p>
    <w:p w14:paraId="5C58CDDD" w14:textId="77777777" w:rsidR="00CC5AB0" w:rsidRDefault="00CC5AB0" w:rsidP="00F422CE">
      <w:pPr>
        <w:spacing w:after="0"/>
        <w:jc w:val="center"/>
        <w:rPr>
          <w:rFonts w:ascii="Times New Roman" w:hAnsi="Times New Roman" w:cs="Times New Roman"/>
          <w:b/>
          <w:bCs/>
          <w:i/>
          <w:iCs/>
          <w:sz w:val="24"/>
          <w:szCs w:val="24"/>
          <w:lang w:val="fr-CA"/>
        </w:rPr>
      </w:pPr>
    </w:p>
    <w:p w14:paraId="78DE3C6C" w14:textId="2C18730D" w:rsidR="00241310" w:rsidRDefault="00241310" w:rsidP="00F422CE">
      <w:pPr>
        <w:spacing w:after="0"/>
        <w:jc w:val="center"/>
        <w:rPr>
          <w:rFonts w:ascii="Times New Roman" w:hAnsi="Times New Roman" w:cs="Times New Roman"/>
          <w:b/>
          <w:bCs/>
          <w:i/>
          <w:iCs/>
          <w:sz w:val="24"/>
          <w:szCs w:val="24"/>
          <w:lang w:val="fr-CA"/>
        </w:rPr>
      </w:pPr>
    </w:p>
    <w:p w14:paraId="30A87140" w14:textId="40BD8595" w:rsidR="007A1014" w:rsidRDefault="00E717F7" w:rsidP="00CC5AB0">
      <w:pPr>
        <w:spacing w:after="0"/>
        <w:jc w:val="center"/>
        <w:rPr>
          <w:rFonts w:ascii="Bauhaus 93" w:hAnsi="Bauhaus 93" w:cs="Times New Roman"/>
          <w:sz w:val="20"/>
          <w:szCs w:val="20"/>
          <w:lang w:val="fr-CA"/>
        </w:rPr>
      </w:pPr>
      <w:r>
        <w:rPr>
          <w:rFonts w:ascii="Bauhaus 93" w:hAnsi="Bauhaus 93" w:cs="Times New Roman"/>
          <w:noProof/>
          <w:sz w:val="20"/>
          <w:szCs w:val="20"/>
          <w:lang w:val="fr-CA"/>
        </w:rPr>
        <w:drawing>
          <wp:inline distT="0" distB="0" distL="0" distR="0" wp14:anchorId="683902EB" wp14:editId="2B9BDFE1">
            <wp:extent cx="3853492" cy="3390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9103" cy="3395838"/>
                    </a:xfrm>
                    <a:prstGeom prst="rect">
                      <a:avLst/>
                    </a:prstGeom>
                    <a:noFill/>
                  </pic:spPr>
                </pic:pic>
              </a:graphicData>
            </a:graphic>
          </wp:inline>
        </w:drawing>
      </w:r>
    </w:p>
    <w:p w14:paraId="3A597709" w14:textId="19AEDD4F" w:rsidR="00562976" w:rsidRDefault="00562976" w:rsidP="00BE59A7">
      <w:pPr>
        <w:spacing w:after="0"/>
        <w:ind w:left="2880" w:firstLine="720"/>
        <w:rPr>
          <w:sz w:val="6"/>
          <w:szCs w:val="6"/>
          <w:lang w:val="fr-CA"/>
        </w:rPr>
      </w:pPr>
    </w:p>
    <w:p w14:paraId="320FEC65" w14:textId="5D510019" w:rsidR="00562976" w:rsidRDefault="00562976" w:rsidP="00BE59A7">
      <w:pPr>
        <w:spacing w:after="0"/>
        <w:ind w:left="2880" w:firstLine="720"/>
        <w:rPr>
          <w:sz w:val="6"/>
          <w:szCs w:val="6"/>
          <w:lang w:val="fr-CA"/>
        </w:rPr>
      </w:pPr>
    </w:p>
    <w:p w14:paraId="3E61D73C" w14:textId="55DE82A8" w:rsidR="00562976" w:rsidRDefault="00562976" w:rsidP="00BE59A7">
      <w:pPr>
        <w:spacing w:after="0"/>
        <w:ind w:left="2880" w:firstLine="720"/>
        <w:rPr>
          <w:sz w:val="6"/>
          <w:szCs w:val="6"/>
          <w:lang w:val="fr-CA"/>
        </w:rPr>
      </w:pPr>
    </w:p>
    <w:p w14:paraId="54474C09" w14:textId="4E3CC96A" w:rsidR="00CC5AB0" w:rsidRDefault="00CC5AB0" w:rsidP="00BE59A7">
      <w:pPr>
        <w:spacing w:after="0"/>
        <w:ind w:left="2880" w:firstLine="720"/>
        <w:rPr>
          <w:sz w:val="6"/>
          <w:szCs w:val="6"/>
          <w:lang w:val="fr-CA"/>
        </w:rPr>
      </w:pPr>
    </w:p>
    <w:p w14:paraId="0D07C0AD" w14:textId="7D77662A" w:rsidR="00CC5AB0" w:rsidRDefault="00CC5AB0" w:rsidP="00BE59A7">
      <w:pPr>
        <w:spacing w:after="0"/>
        <w:ind w:left="2880" w:firstLine="720"/>
        <w:rPr>
          <w:sz w:val="6"/>
          <w:szCs w:val="6"/>
          <w:lang w:val="fr-CA"/>
        </w:rPr>
      </w:pPr>
    </w:p>
    <w:p w14:paraId="689757BC" w14:textId="77777777" w:rsidR="00CC5AB0" w:rsidRDefault="00CC5AB0" w:rsidP="00BE59A7">
      <w:pPr>
        <w:spacing w:after="0"/>
        <w:ind w:left="2880" w:firstLine="720"/>
        <w:rPr>
          <w:sz w:val="6"/>
          <w:szCs w:val="6"/>
          <w:lang w:val="fr-CA"/>
        </w:rPr>
      </w:pPr>
    </w:p>
    <w:p w14:paraId="5009A332" w14:textId="2D43782F" w:rsidR="00562976" w:rsidRDefault="00562976" w:rsidP="00BE59A7">
      <w:pPr>
        <w:spacing w:after="0"/>
        <w:ind w:left="2880" w:firstLine="720"/>
        <w:rPr>
          <w:sz w:val="6"/>
          <w:szCs w:val="6"/>
          <w:lang w:val="fr-CA"/>
        </w:rPr>
      </w:pPr>
    </w:p>
    <w:p w14:paraId="09EA19B6" w14:textId="073CA35E" w:rsidR="00562976" w:rsidRDefault="00562976" w:rsidP="00BE59A7">
      <w:pPr>
        <w:spacing w:after="0"/>
        <w:ind w:left="2880" w:firstLine="720"/>
        <w:rPr>
          <w:sz w:val="6"/>
          <w:szCs w:val="6"/>
          <w:lang w:val="fr-CA"/>
        </w:rPr>
      </w:pPr>
    </w:p>
    <w:p w14:paraId="0122498F" w14:textId="00ED4F6F" w:rsidR="00F442B2" w:rsidRPr="0016370B" w:rsidRDefault="00816893" w:rsidP="00BE59A7">
      <w:pPr>
        <w:spacing w:after="0"/>
        <w:ind w:left="2880" w:firstLine="720"/>
        <w:rPr>
          <w:rFonts w:ascii="Times New Roman" w:hAnsi="Times New Roman" w:cs="Times New Roman"/>
          <w:b/>
          <w:bCs/>
          <w:sz w:val="6"/>
          <w:szCs w:val="6"/>
          <w:lang w:val="fr-CA"/>
        </w:rPr>
      </w:pPr>
      <w:r>
        <w:rPr>
          <w:rFonts w:ascii="Times New Roman" w:hAnsi="Times New Roman" w:cs="Times New Roman"/>
          <w:b/>
          <w:bCs/>
          <w:sz w:val="6"/>
          <w:szCs w:val="6"/>
          <w:lang w:val="fr-CA"/>
        </w:rPr>
        <w:t xml:space="preserve">      </w:t>
      </w:r>
      <w:r w:rsidR="00AE4A0F" w:rsidRPr="0016370B">
        <w:rPr>
          <w:rFonts w:ascii="Times New Roman" w:hAnsi="Times New Roman" w:cs="Times New Roman"/>
          <w:b/>
          <w:bCs/>
          <w:sz w:val="6"/>
          <w:szCs w:val="6"/>
          <w:lang w:val="fr-CA"/>
        </w:rPr>
        <w:tab/>
      </w:r>
    </w:p>
    <w:p w14:paraId="39FEF7F8" w14:textId="42B2D696" w:rsidR="0008478C" w:rsidRPr="00917FF2" w:rsidRDefault="00AF1CC5" w:rsidP="007A1014">
      <w:pPr>
        <w:spacing w:after="0"/>
        <w:rPr>
          <w:noProof/>
          <w:lang w:val="fr-CA"/>
        </w:rPr>
      </w:pPr>
      <w:r w:rsidRPr="004A3254">
        <w:rPr>
          <w:rFonts w:ascii="Times New Roman" w:hAnsi="Times New Roman" w:cs="Times New Roman"/>
          <w:b/>
          <w:bCs/>
          <w:sz w:val="6"/>
          <w:szCs w:val="6"/>
          <w:lang w:val="fr-CA"/>
        </w:rPr>
        <w:t xml:space="preserve">                                                                    </w:t>
      </w:r>
      <w:r w:rsidR="00CC5171" w:rsidRPr="004A3254">
        <w:rPr>
          <w:rFonts w:ascii="Times New Roman" w:hAnsi="Times New Roman" w:cs="Times New Roman"/>
          <w:b/>
          <w:bCs/>
          <w:sz w:val="6"/>
          <w:szCs w:val="6"/>
          <w:lang w:val="fr-CA"/>
        </w:rPr>
        <w:t xml:space="preserve">           </w:t>
      </w:r>
      <w:r w:rsidR="00736F82" w:rsidRPr="00917FF2">
        <w:rPr>
          <w:rFonts w:ascii="Times New Roman" w:hAnsi="Times New Roman" w:cs="Times New Roman"/>
          <w:b/>
          <w:bCs/>
          <w:sz w:val="6"/>
          <w:szCs w:val="6"/>
          <w:lang w:val="fr-CA"/>
        </w:rPr>
        <w:t>a/</w:t>
      </w:r>
      <w:r w:rsidR="0030171C" w:rsidRPr="00917FF2">
        <w:rPr>
          <w:noProof/>
          <w:lang w:val="fr-CA"/>
        </w:rPr>
        <w:t xml:space="preserve">           </w:t>
      </w:r>
    </w:p>
    <w:p w14:paraId="6998702A" w14:textId="77777777" w:rsidR="00AF1CC5" w:rsidRPr="00917FF2" w:rsidRDefault="00AF1CC5" w:rsidP="00F422CE">
      <w:pPr>
        <w:spacing w:after="0"/>
        <w:rPr>
          <w:rFonts w:ascii="Times New Roman" w:hAnsi="Times New Roman" w:cs="Times New Roman"/>
          <w:sz w:val="10"/>
          <w:szCs w:val="10"/>
          <w:lang w:val="fr-CA"/>
        </w:rPr>
      </w:pPr>
    </w:p>
    <w:p w14:paraId="02AE71C2" w14:textId="77777777" w:rsidR="00241310" w:rsidRPr="00917FF2" w:rsidRDefault="00241310" w:rsidP="00F422CE">
      <w:pPr>
        <w:spacing w:after="0"/>
        <w:jc w:val="both"/>
        <w:rPr>
          <w:rFonts w:ascii="Times New Roman" w:hAnsi="Times New Roman" w:cs="Times New Roman"/>
          <w:b/>
          <w:bCs/>
          <w:sz w:val="24"/>
          <w:szCs w:val="24"/>
          <w:lang w:val="fr-CA"/>
        </w:rPr>
      </w:pPr>
    </w:p>
    <w:p w14:paraId="62165442" w14:textId="7EB9383F" w:rsidR="00241310" w:rsidRDefault="006C1C93" w:rsidP="00F422CE">
      <w:pPr>
        <w:spacing w:after="0"/>
        <w:jc w:val="both"/>
        <w:rPr>
          <w:rFonts w:ascii="Times New Roman" w:hAnsi="Times New Roman" w:cs="Times New Roman"/>
          <w:sz w:val="24"/>
          <w:szCs w:val="24"/>
          <w:lang w:val="fr-CA"/>
        </w:rPr>
      </w:pPr>
      <w:r w:rsidRPr="006C1C93">
        <w:rPr>
          <w:rFonts w:ascii="Times New Roman" w:hAnsi="Times New Roman" w:cs="Times New Roman"/>
          <w:b/>
          <w:bCs/>
          <w:sz w:val="24"/>
          <w:szCs w:val="24"/>
          <w:lang w:val="fr-CA"/>
        </w:rPr>
        <w:t>Cours e</w:t>
      </w:r>
      <w:r>
        <w:rPr>
          <w:rFonts w:ascii="Times New Roman" w:hAnsi="Times New Roman" w:cs="Times New Roman"/>
          <w:b/>
          <w:bCs/>
          <w:sz w:val="24"/>
          <w:szCs w:val="24"/>
          <w:lang w:val="fr-CA"/>
        </w:rPr>
        <w:t xml:space="preserve">n ligne : </w:t>
      </w:r>
      <w:r w:rsidRPr="008B7D30">
        <w:rPr>
          <w:rFonts w:ascii="Times New Roman" w:hAnsi="Times New Roman" w:cs="Times New Roman"/>
          <w:sz w:val="24"/>
          <w:szCs w:val="24"/>
          <w:lang w:val="fr-CA"/>
        </w:rPr>
        <w:t>les cours seront donnés en synchrone à l’heure d’Ottawa</w:t>
      </w:r>
      <w:r w:rsidR="008B7D30" w:rsidRPr="008B7D30">
        <w:rPr>
          <w:rFonts w:ascii="Times New Roman" w:hAnsi="Times New Roman" w:cs="Times New Roman"/>
          <w:sz w:val="24"/>
          <w:szCs w:val="24"/>
          <w:lang w:val="fr-CA"/>
        </w:rPr>
        <w:t xml:space="preserve"> et ne seront pas enregistrés. La présence est donc essentielle.</w:t>
      </w:r>
      <w:r w:rsidR="008B7D30">
        <w:rPr>
          <w:rFonts w:ascii="Times New Roman" w:hAnsi="Times New Roman" w:cs="Times New Roman"/>
          <w:b/>
          <w:bCs/>
          <w:sz w:val="24"/>
          <w:szCs w:val="24"/>
          <w:lang w:val="fr-CA"/>
        </w:rPr>
        <w:t xml:space="preserve"> </w:t>
      </w:r>
      <w:r w:rsidR="001E06C8">
        <w:rPr>
          <w:rFonts w:ascii="Times New Roman" w:hAnsi="Times New Roman" w:cs="Times New Roman"/>
          <w:sz w:val="24"/>
          <w:szCs w:val="24"/>
          <w:lang w:val="fr-CA"/>
        </w:rPr>
        <w:t>Il y aura beaucoup de discussions et de travail de groupe.</w:t>
      </w:r>
    </w:p>
    <w:p w14:paraId="22AFC3FF" w14:textId="77777777" w:rsidR="00E717F7" w:rsidRPr="001E06C8" w:rsidRDefault="00E717F7" w:rsidP="00F422CE">
      <w:pPr>
        <w:spacing w:after="0"/>
        <w:jc w:val="both"/>
        <w:rPr>
          <w:rFonts w:ascii="Times New Roman" w:hAnsi="Times New Roman" w:cs="Times New Roman"/>
          <w:sz w:val="24"/>
          <w:szCs w:val="24"/>
          <w:lang w:val="fr-CA"/>
        </w:rPr>
      </w:pPr>
    </w:p>
    <w:p w14:paraId="5EE1281A" w14:textId="794EE0E3" w:rsidR="00F422CE" w:rsidRPr="004E08D1" w:rsidRDefault="00F422CE" w:rsidP="00F422CE">
      <w:pPr>
        <w:spacing w:after="0"/>
        <w:jc w:val="both"/>
        <w:rPr>
          <w:rFonts w:ascii="Times New Roman" w:hAnsi="Times New Roman" w:cs="Times New Roman"/>
          <w:b/>
          <w:bCs/>
          <w:sz w:val="24"/>
          <w:szCs w:val="24"/>
          <w:lang w:val="fr-CA"/>
        </w:rPr>
      </w:pPr>
      <w:r w:rsidRPr="004E08D1">
        <w:rPr>
          <w:rFonts w:ascii="Times New Roman" w:hAnsi="Times New Roman" w:cs="Times New Roman"/>
          <w:b/>
          <w:bCs/>
          <w:sz w:val="24"/>
          <w:szCs w:val="24"/>
          <w:lang w:val="fr-CA"/>
        </w:rPr>
        <w:t>Professeur Francine Benny</w:t>
      </w:r>
    </w:p>
    <w:p w14:paraId="7ECC4841" w14:textId="77777777" w:rsidR="00F422CE" w:rsidRPr="004E08D1" w:rsidRDefault="00F422CE" w:rsidP="00F422CE">
      <w:pPr>
        <w:spacing w:after="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Courriel : </w:t>
      </w:r>
      <w:hyperlink r:id="rId9" w:history="1">
        <w:r w:rsidRPr="008D7C3B">
          <w:rPr>
            <w:rStyle w:val="Hyperlink"/>
            <w:rFonts w:ascii="Times New Roman" w:hAnsi="Times New Roman" w:cs="Times New Roman"/>
            <w:sz w:val="24"/>
            <w:szCs w:val="24"/>
            <w:lang w:val="fr-CA"/>
          </w:rPr>
          <w:t>Francine_benny@carleton.ca</w:t>
        </w:r>
      </w:hyperlink>
      <w:r w:rsidRPr="004E08D1">
        <w:rPr>
          <w:rFonts w:ascii="Times New Roman" w:hAnsi="Times New Roman" w:cs="Times New Roman"/>
          <w:sz w:val="24"/>
          <w:szCs w:val="24"/>
          <w:lang w:val="fr-CA"/>
        </w:rPr>
        <w:t xml:space="preserve"> </w:t>
      </w:r>
    </w:p>
    <w:p w14:paraId="6AE3CAD7" w14:textId="0E5A2D41" w:rsidR="00F422CE" w:rsidRPr="00F422CE" w:rsidRDefault="00F422CE" w:rsidP="00F422CE">
      <w:pPr>
        <w:jc w:val="both"/>
        <w:rPr>
          <w:rFonts w:ascii="Times New Roman" w:hAnsi="Times New Roman" w:cs="Times New Roman"/>
          <w:sz w:val="24"/>
          <w:szCs w:val="24"/>
          <w:lang w:val="fr-CA"/>
        </w:rPr>
      </w:pPr>
      <w:r w:rsidRPr="00F422CE">
        <w:rPr>
          <w:rFonts w:ascii="Times New Roman" w:hAnsi="Times New Roman" w:cs="Times New Roman"/>
          <w:sz w:val="24"/>
          <w:szCs w:val="24"/>
          <w:lang w:val="fr-CA"/>
        </w:rPr>
        <w:tab/>
      </w:r>
    </w:p>
    <w:p w14:paraId="7FDD19ED" w14:textId="18EC451D" w:rsidR="00F422CE" w:rsidRPr="00F422CE" w:rsidRDefault="00F422CE" w:rsidP="00F422CE">
      <w:pPr>
        <w:spacing w:after="0"/>
        <w:jc w:val="both"/>
        <w:rPr>
          <w:rFonts w:ascii="Times New Roman" w:hAnsi="Times New Roman" w:cs="Times New Roman"/>
          <w:lang w:val="fr-CA"/>
        </w:rPr>
      </w:pPr>
      <w:r w:rsidRPr="00F422CE">
        <w:rPr>
          <w:rFonts w:ascii="Times New Roman" w:hAnsi="Times New Roman" w:cs="Times New Roman"/>
          <w:sz w:val="24"/>
          <w:szCs w:val="24"/>
          <w:lang w:val="fr-CA"/>
        </w:rPr>
        <w:t xml:space="preserve">Heures de bureau : En ligne, les lundis et mercredis </w:t>
      </w:r>
      <w:r w:rsidRPr="00F422CE">
        <w:rPr>
          <w:rFonts w:ascii="Times New Roman" w:hAnsi="Times New Roman" w:cs="Times New Roman"/>
          <w:lang w:val="fr-CA"/>
        </w:rPr>
        <w:t xml:space="preserve">de 13:00 to 14:30 (heure d’Ottawa) </w:t>
      </w:r>
      <w:r w:rsidR="00AF1CC5">
        <w:rPr>
          <w:rFonts w:ascii="Times New Roman" w:hAnsi="Times New Roman" w:cs="Times New Roman"/>
          <w:lang w:val="fr-CA"/>
        </w:rPr>
        <w:t xml:space="preserve">sur Zoom (voir lien sur cuLearn) </w:t>
      </w:r>
      <w:r w:rsidRPr="00F422CE">
        <w:rPr>
          <w:rFonts w:ascii="Times New Roman" w:hAnsi="Times New Roman" w:cs="Times New Roman"/>
          <w:lang w:val="fr-CA"/>
        </w:rPr>
        <w:t xml:space="preserve">ou sur rendez-vous. </w:t>
      </w:r>
    </w:p>
    <w:p w14:paraId="75A774AB" w14:textId="2CB4E88B" w:rsidR="00CC5AB0" w:rsidRDefault="00CC5AB0">
      <w:pPr>
        <w:rPr>
          <w:rFonts w:ascii="Times New Roman" w:hAnsi="Times New Roman" w:cs="Times New Roman"/>
          <w:sz w:val="28"/>
          <w:szCs w:val="28"/>
          <w:lang w:val="fr-CA"/>
        </w:rPr>
      </w:pPr>
      <w:r>
        <w:rPr>
          <w:rFonts w:ascii="Times New Roman" w:hAnsi="Times New Roman" w:cs="Times New Roman"/>
          <w:sz w:val="28"/>
          <w:szCs w:val="28"/>
          <w:lang w:val="fr-CA"/>
        </w:rPr>
        <w:br w:type="page"/>
      </w:r>
    </w:p>
    <w:p w14:paraId="0960047C" w14:textId="6ADB2F2B" w:rsidR="00F422CE" w:rsidRPr="00875FF2" w:rsidRDefault="00F422CE" w:rsidP="00D24594">
      <w:pPr>
        <w:rPr>
          <w:rFonts w:ascii="Times New Roman" w:hAnsi="Times New Roman" w:cs="Times New Roman"/>
          <w:sz w:val="28"/>
          <w:szCs w:val="28"/>
          <w:lang w:val="fr-CA"/>
        </w:rPr>
      </w:pPr>
      <w:r w:rsidRPr="00C122F5">
        <w:rPr>
          <w:rFonts w:ascii="Times New Roman" w:hAnsi="Times New Roman" w:cs="Times New Roman"/>
          <w:b/>
          <w:bCs/>
          <w:i/>
          <w:iCs/>
          <w:color w:val="FF0000"/>
          <w:sz w:val="24"/>
          <w:szCs w:val="24"/>
          <w:lang w:val="fr-CA"/>
        </w:rPr>
        <w:lastRenderedPageBreak/>
        <w:t>Des changements peuvent être apportés au plan d’ici le premier cours</w:t>
      </w:r>
      <w:r w:rsidRPr="00C122F5">
        <w:rPr>
          <w:rFonts w:ascii="Times New Roman" w:hAnsi="Times New Roman" w:cs="Times New Roman"/>
          <w:i/>
          <w:iCs/>
          <w:color w:val="FF0000"/>
          <w:sz w:val="24"/>
          <w:szCs w:val="24"/>
          <w:lang w:val="fr-CA"/>
        </w:rPr>
        <w:t>.</w:t>
      </w:r>
    </w:p>
    <w:p w14:paraId="2C9BD784" w14:textId="713979F4" w:rsidR="00FB756C" w:rsidRDefault="00D24594" w:rsidP="00D24594">
      <w:pPr>
        <w:rPr>
          <w:rFonts w:ascii="Times New Roman" w:hAnsi="Times New Roman" w:cs="Times New Roman"/>
          <w:b/>
          <w:bCs/>
          <w:sz w:val="24"/>
          <w:szCs w:val="24"/>
          <w:lang w:val="fr-CA"/>
        </w:rPr>
      </w:pPr>
      <w:r w:rsidRPr="003D2E2C">
        <w:rPr>
          <w:rFonts w:ascii="Times New Roman" w:hAnsi="Times New Roman" w:cs="Times New Roman"/>
          <w:b/>
          <w:bCs/>
          <w:sz w:val="24"/>
          <w:szCs w:val="24"/>
          <w:lang w:val="fr-CA"/>
        </w:rPr>
        <w:t xml:space="preserve">DESCRIPTION DU COURS:  </w:t>
      </w:r>
    </w:p>
    <w:p w14:paraId="45088BC3" w14:textId="2324DC0B" w:rsidR="005747EC" w:rsidRPr="005747EC" w:rsidRDefault="005747EC" w:rsidP="00D24594">
      <w:pPr>
        <w:rPr>
          <w:rFonts w:ascii="Times New Roman" w:hAnsi="Times New Roman" w:cs="Times New Roman"/>
          <w:sz w:val="24"/>
          <w:szCs w:val="24"/>
          <w:lang w:val="fr-CA"/>
        </w:rPr>
      </w:pPr>
      <w:r w:rsidRPr="001E06C8">
        <w:rPr>
          <w:rFonts w:ascii="Times New Roman" w:hAnsi="Times New Roman" w:cs="Times New Roman"/>
          <w:sz w:val="24"/>
          <w:szCs w:val="24"/>
          <w:lang w:val="fr-CA"/>
        </w:rPr>
        <w:t>*</w:t>
      </w:r>
      <w:r w:rsidRPr="001E06C8">
        <w:rPr>
          <w:rFonts w:ascii="Times New Roman" w:hAnsi="Times New Roman" w:cs="Times New Roman"/>
          <w:b/>
          <w:bCs/>
          <w:sz w:val="24"/>
          <w:szCs w:val="24"/>
          <w:lang w:val="fr-CA"/>
        </w:rPr>
        <w:t>Cours en ligne</w:t>
      </w:r>
      <w:r>
        <w:rPr>
          <w:rFonts w:ascii="Times New Roman" w:hAnsi="Times New Roman" w:cs="Times New Roman"/>
          <w:b/>
          <w:bCs/>
          <w:sz w:val="24"/>
          <w:szCs w:val="24"/>
          <w:lang w:val="fr-CA"/>
        </w:rPr>
        <w:t xml:space="preserve"> (en direct)</w:t>
      </w:r>
    </w:p>
    <w:p w14:paraId="68027828" w14:textId="0E159400" w:rsidR="00D24594" w:rsidRPr="001E06C8" w:rsidRDefault="00D24594" w:rsidP="00D24594">
      <w:pPr>
        <w:rPr>
          <w:rFonts w:ascii="Times New Roman" w:hAnsi="Times New Roman" w:cs="Times New Roman"/>
          <w:sz w:val="24"/>
          <w:szCs w:val="24"/>
          <w:lang w:val="fr-CA"/>
        </w:rPr>
      </w:pPr>
      <w:r w:rsidRPr="001E06C8">
        <w:rPr>
          <w:rFonts w:ascii="Times New Roman" w:hAnsi="Times New Roman" w:cs="Times New Roman"/>
          <w:sz w:val="24"/>
          <w:szCs w:val="24"/>
          <w:lang w:val="fr-CA"/>
        </w:rPr>
        <w:t xml:space="preserve">Survol historique des littératures d'expression française au Québec et au Canada : principaux auteurs, grands mouvements, évolution des genres. Initiation aux méthodes et notions d'analyse littéraire. </w:t>
      </w:r>
    </w:p>
    <w:p w14:paraId="41C881AE" w14:textId="7D5CB230" w:rsidR="00D24594" w:rsidRPr="001E06C8" w:rsidRDefault="00D24594" w:rsidP="00D24594">
      <w:pPr>
        <w:rPr>
          <w:rFonts w:ascii="Times New Roman" w:hAnsi="Times New Roman" w:cs="Times New Roman"/>
          <w:sz w:val="24"/>
          <w:szCs w:val="24"/>
          <w:lang w:val="fr-CA"/>
        </w:rPr>
      </w:pPr>
      <w:r w:rsidRPr="001E06C8">
        <w:rPr>
          <w:rFonts w:ascii="Times New Roman" w:hAnsi="Times New Roman" w:cs="Times New Roman"/>
          <w:sz w:val="24"/>
          <w:szCs w:val="24"/>
          <w:lang w:val="fr-CA"/>
        </w:rPr>
        <w:t>Dans ce cours, nous étudierons</w:t>
      </w:r>
      <w:r w:rsidR="003D2E2C" w:rsidRPr="001E06C8">
        <w:rPr>
          <w:rFonts w:ascii="Times New Roman" w:hAnsi="Times New Roman" w:cs="Times New Roman"/>
          <w:sz w:val="24"/>
          <w:szCs w:val="24"/>
          <w:lang w:val="fr-CA"/>
        </w:rPr>
        <w:t xml:space="preserve"> des contes</w:t>
      </w:r>
      <w:r w:rsidRPr="001E06C8">
        <w:rPr>
          <w:rFonts w:ascii="Times New Roman" w:hAnsi="Times New Roman" w:cs="Times New Roman"/>
          <w:sz w:val="24"/>
          <w:szCs w:val="24"/>
          <w:lang w:val="fr-CA"/>
        </w:rPr>
        <w:t>, une pièce de théâtre,</w:t>
      </w:r>
      <w:r w:rsidR="003D2E2C" w:rsidRPr="001E06C8">
        <w:rPr>
          <w:rFonts w:ascii="Times New Roman" w:hAnsi="Times New Roman" w:cs="Times New Roman"/>
          <w:sz w:val="24"/>
          <w:szCs w:val="24"/>
          <w:lang w:val="fr-CA"/>
        </w:rPr>
        <w:t xml:space="preserve"> des nouvelles, des </w:t>
      </w:r>
      <w:r w:rsidR="00AE4A0F" w:rsidRPr="001E06C8">
        <w:rPr>
          <w:rFonts w:ascii="Times New Roman" w:hAnsi="Times New Roman" w:cs="Times New Roman"/>
          <w:sz w:val="24"/>
          <w:szCs w:val="24"/>
          <w:lang w:val="fr-CA"/>
        </w:rPr>
        <w:t>poèmes, des</w:t>
      </w:r>
      <w:r w:rsidR="003D2E2C" w:rsidRPr="001E06C8">
        <w:rPr>
          <w:rFonts w:ascii="Times New Roman" w:hAnsi="Times New Roman" w:cs="Times New Roman"/>
          <w:sz w:val="24"/>
          <w:szCs w:val="24"/>
          <w:lang w:val="fr-CA"/>
        </w:rPr>
        <w:t xml:space="preserve"> chansons</w:t>
      </w:r>
      <w:r w:rsidR="00AE4A0F" w:rsidRPr="001E06C8">
        <w:rPr>
          <w:rFonts w:ascii="Times New Roman" w:hAnsi="Times New Roman" w:cs="Times New Roman"/>
          <w:sz w:val="24"/>
          <w:szCs w:val="24"/>
          <w:lang w:val="fr-CA"/>
        </w:rPr>
        <w:t xml:space="preserve"> et</w:t>
      </w:r>
      <w:r w:rsidR="003D2E2C" w:rsidRPr="001E06C8">
        <w:rPr>
          <w:rFonts w:ascii="Times New Roman" w:hAnsi="Times New Roman" w:cs="Times New Roman"/>
          <w:sz w:val="24"/>
          <w:szCs w:val="24"/>
          <w:lang w:val="fr-CA"/>
        </w:rPr>
        <w:t xml:space="preserve"> un roman. </w:t>
      </w:r>
      <w:r w:rsidRPr="001E06C8">
        <w:rPr>
          <w:rFonts w:ascii="Times New Roman" w:hAnsi="Times New Roman" w:cs="Times New Roman"/>
          <w:sz w:val="24"/>
          <w:szCs w:val="24"/>
          <w:lang w:val="fr-CA"/>
        </w:rPr>
        <w:t xml:space="preserve">Ces </w:t>
      </w:r>
      <w:r w:rsidR="00AE4A0F" w:rsidRPr="001E06C8">
        <w:rPr>
          <w:rFonts w:ascii="Times New Roman" w:hAnsi="Times New Roman" w:cs="Times New Roman"/>
          <w:sz w:val="24"/>
          <w:szCs w:val="24"/>
          <w:lang w:val="fr-CA"/>
        </w:rPr>
        <w:t>textes</w:t>
      </w:r>
      <w:r w:rsidRPr="001E06C8">
        <w:rPr>
          <w:rFonts w:ascii="Times New Roman" w:hAnsi="Times New Roman" w:cs="Times New Roman"/>
          <w:sz w:val="24"/>
          <w:szCs w:val="24"/>
          <w:lang w:val="fr-CA"/>
        </w:rPr>
        <w:t xml:space="preserve"> nous permettront de discuter de certaines notions littéraires afin de pouvoir analyser les œuvres et elles nous donneront aussi un aperçu de l’histoire littéraire et sociale du </w:t>
      </w:r>
      <w:r w:rsidR="00AE4A0F" w:rsidRPr="001E06C8">
        <w:rPr>
          <w:rFonts w:ascii="Times New Roman" w:hAnsi="Times New Roman" w:cs="Times New Roman"/>
          <w:sz w:val="24"/>
          <w:szCs w:val="24"/>
          <w:lang w:val="fr-CA"/>
        </w:rPr>
        <w:t>Canada français.</w:t>
      </w:r>
      <w:r w:rsidRPr="001E06C8">
        <w:rPr>
          <w:rFonts w:ascii="Times New Roman" w:hAnsi="Times New Roman" w:cs="Times New Roman"/>
          <w:sz w:val="24"/>
          <w:szCs w:val="24"/>
          <w:lang w:val="fr-CA"/>
        </w:rPr>
        <w:t xml:space="preserve">  </w:t>
      </w:r>
    </w:p>
    <w:p w14:paraId="4423C04F" w14:textId="6CFB1753" w:rsidR="00D24594" w:rsidRPr="001E06C8" w:rsidRDefault="00D24594" w:rsidP="00D24594">
      <w:pPr>
        <w:rPr>
          <w:rFonts w:ascii="Times New Roman" w:hAnsi="Times New Roman" w:cs="Times New Roman"/>
          <w:sz w:val="24"/>
          <w:szCs w:val="24"/>
        </w:rPr>
      </w:pPr>
      <w:r w:rsidRPr="001E06C8">
        <w:rPr>
          <w:rFonts w:ascii="Times New Roman" w:hAnsi="Times New Roman" w:cs="Times New Roman"/>
          <w:sz w:val="24"/>
          <w:szCs w:val="24"/>
        </w:rPr>
        <w:t xml:space="preserve">À </w:t>
      </w:r>
      <w:r w:rsidR="00AE4A0F" w:rsidRPr="001E06C8">
        <w:rPr>
          <w:rFonts w:ascii="Times New Roman" w:hAnsi="Times New Roman" w:cs="Times New Roman"/>
          <w:sz w:val="24"/>
          <w:szCs w:val="24"/>
        </w:rPr>
        <w:t>noter:</w:t>
      </w:r>
      <w:r w:rsidRPr="001E06C8">
        <w:rPr>
          <w:rFonts w:ascii="Times New Roman" w:hAnsi="Times New Roman" w:cs="Times New Roman"/>
          <w:sz w:val="24"/>
          <w:szCs w:val="24"/>
        </w:rPr>
        <w:t xml:space="preserve"> FREN 2203 precludes additional credits for FREN 2201 </w:t>
      </w:r>
    </w:p>
    <w:p w14:paraId="430B044B" w14:textId="07D65422" w:rsidR="00D24594" w:rsidRPr="001E06C8" w:rsidRDefault="00D24594" w:rsidP="00D24594">
      <w:pPr>
        <w:rPr>
          <w:rFonts w:ascii="Times New Roman" w:hAnsi="Times New Roman" w:cs="Times New Roman"/>
          <w:lang w:val="fr-CA"/>
        </w:rPr>
      </w:pPr>
      <w:r w:rsidRPr="001E06C8">
        <w:rPr>
          <w:rFonts w:ascii="Times New Roman" w:hAnsi="Times New Roman" w:cs="Times New Roman"/>
          <w:b/>
          <w:bCs/>
          <w:sz w:val="24"/>
          <w:szCs w:val="24"/>
          <w:lang w:val="fr-CA"/>
        </w:rPr>
        <w:t xml:space="preserve">OBJECTIFS  </w:t>
      </w:r>
    </w:p>
    <w:p w14:paraId="7D85D2BC" w14:textId="1959DC53" w:rsidR="00F422CE" w:rsidRPr="001E06C8" w:rsidRDefault="00D24594" w:rsidP="00F422CE">
      <w:pPr>
        <w:pStyle w:val="ListParagraph"/>
        <w:numPr>
          <w:ilvl w:val="0"/>
          <w:numId w:val="6"/>
        </w:numPr>
        <w:spacing w:line="276" w:lineRule="auto"/>
        <w:ind w:left="360"/>
        <w:rPr>
          <w:lang w:val="fr-CA"/>
        </w:rPr>
      </w:pPr>
      <w:r w:rsidRPr="001E06C8">
        <w:rPr>
          <w:lang w:val="fr-CA"/>
        </w:rPr>
        <w:t>Lire des textes qui appartiennent à différents genres littéraires et qui ont été écrits à différentes</w:t>
      </w:r>
      <w:r w:rsidR="004F799E" w:rsidRPr="001E06C8">
        <w:rPr>
          <w:lang w:val="fr-CA"/>
        </w:rPr>
        <w:t xml:space="preserve"> </w:t>
      </w:r>
      <w:r w:rsidRPr="001E06C8">
        <w:rPr>
          <w:lang w:val="fr-CA"/>
        </w:rPr>
        <w:t>époques d</w:t>
      </w:r>
      <w:r w:rsidR="004F799E" w:rsidRPr="001E06C8">
        <w:rPr>
          <w:lang w:val="fr-CA"/>
        </w:rPr>
        <w:t xml:space="preserve">u </w:t>
      </w:r>
      <w:r w:rsidRPr="001E06C8">
        <w:rPr>
          <w:lang w:val="fr-CA"/>
        </w:rPr>
        <w:t>X</w:t>
      </w:r>
      <w:r w:rsidR="00B60983" w:rsidRPr="001E06C8">
        <w:rPr>
          <w:lang w:val="fr-CA"/>
        </w:rPr>
        <w:t>IX</w:t>
      </w:r>
      <w:r w:rsidRPr="001E06C8">
        <w:rPr>
          <w:lang w:val="fr-CA"/>
        </w:rPr>
        <w:t>e</w:t>
      </w:r>
      <w:r w:rsidR="004F799E" w:rsidRPr="001E06C8">
        <w:rPr>
          <w:lang w:val="fr-CA"/>
        </w:rPr>
        <w:t xml:space="preserve"> au </w:t>
      </w:r>
      <w:r w:rsidR="00B60983" w:rsidRPr="001E06C8">
        <w:rPr>
          <w:lang w:val="fr-CA"/>
        </w:rPr>
        <w:t>XXIe</w:t>
      </w:r>
      <w:r w:rsidRPr="001E06C8">
        <w:rPr>
          <w:lang w:val="fr-CA"/>
        </w:rPr>
        <w:t xml:space="preserve"> siècle</w:t>
      </w:r>
      <w:r w:rsidR="00B60983" w:rsidRPr="001E06C8">
        <w:rPr>
          <w:lang w:val="fr-CA"/>
        </w:rPr>
        <w:t>.</w:t>
      </w:r>
    </w:p>
    <w:p w14:paraId="6A6330A0" w14:textId="77777777" w:rsidR="00F422CE" w:rsidRPr="001E06C8" w:rsidRDefault="00D24594" w:rsidP="00904612">
      <w:pPr>
        <w:pStyle w:val="ListParagraph"/>
        <w:numPr>
          <w:ilvl w:val="0"/>
          <w:numId w:val="6"/>
        </w:numPr>
        <w:spacing w:line="276" w:lineRule="auto"/>
        <w:ind w:left="360"/>
        <w:rPr>
          <w:lang w:val="fr-CA"/>
        </w:rPr>
      </w:pPr>
      <w:r w:rsidRPr="001E06C8">
        <w:rPr>
          <w:lang w:val="fr-CA"/>
        </w:rPr>
        <w:t>Développer des connaissances de quelques mouvements littéraires au Québec</w:t>
      </w:r>
      <w:r w:rsidR="000A3F1A" w:rsidRPr="001E06C8">
        <w:rPr>
          <w:lang w:val="fr-CA"/>
        </w:rPr>
        <w:t>.</w:t>
      </w:r>
      <w:r w:rsidRPr="001E06C8">
        <w:rPr>
          <w:lang w:val="fr-CA"/>
        </w:rPr>
        <w:t xml:space="preserve"> </w:t>
      </w:r>
    </w:p>
    <w:p w14:paraId="56C63D9B" w14:textId="46EDED3C" w:rsidR="00882FB5" w:rsidRPr="001E06C8" w:rsidRDefault="00D24594" w:rsidP="00904612">
      <w:pPr>
        <w:pStyle w:val="ListParagraph"/>
        <w:numPr>
          <w:ilvl w:val="0"/>
          <w:numId w:val="6"/>
        </w:numPr>
        <w:spacing w:line="276" w:lineRule="auto"/>
        <w:ind w:left="360"/>
        <w:rPr>
          <w:lang w:val="fr-CA"/>
        </w:rPr>
      </w:pPr>
      <w:r w:rsidRPr="001E06C8">
        <w:rPr>
          <w:lang w:val="fr-CA"/>
        </w:rPr>
        <w:t xml:space="preserve">Examiner les différences formelles entre le </w:t>
      </w:r>
      <w:r w:rsidR="00B60983" w:rsidRPr="001E06C8">
        <w:rPr>
          <w:lang w:val="fr-CA"/>
        </w:rPr>
        <w:t xml:space="preserve">conte, le </w:t>
      </w:r>
      <w:r w:rsidRPr="001E06C8">
        <w:rPr>
          <w:lang w:val="fr-CA"/>
        </w:rPr>
        <w:t>roman, le théâtre</w:t>
      </w:r>
      <w:r w:rsidR="00FB756C" w:rsidRPr="001E06C8">
        <w:rPr>
          <w:lang w:val="fr-CA"/>
        </w:rPr>
        <w:t xml:space="preserve">, </w:t>
      </w:r>
      <w:r w:rsidRPr="001E06C8">
        <w:rPr>
          <w:lang w:val="fr-CA"/>
        </w:rPr>
        <w:t>la poésie</w:t>
      </w:r>
      <w:r w:rsidR="00283A85" w:rsidRPr="001E06C8">
        <w:rPr>
          <w:lang w:val="fr-CA"/>
        </w:rPr>
        <w:t>/chanson</w:t>
      </w:r>
      <w:r w:rsidR="000A3F1A" w:rsidRPr="001E06C8">
        <w:rPr>
          <w:lang w:val="fr-CA"/>
        </w:rPr>
        <w:t>.</w:t>
      </w:r>
      <w:r w:rsidRPr="001E06C8">
        <w:rPr>
          <w:lang w:val="fr-CA"/>
        </w:rPr>
        <w:t xml:space="preserve"> </w:t>
      </w:r>
    </w:p>
    <w:p w14:paraId="2EA2E1F9" w14:textId="77777777" w:rsidR="00882FB5" w:rsidRPr="001E06C8" w:rsidRDefault="00D24594" w:rsidP="00904612">
      <w:pPr>
        <w:pStyle w:val="ListParagraph"/>
        <w:numPr>
          <w:ilvl w:val="0"/>
          <w:numId w:val="6"/>
        </w:numPr>
        <w:spacing w:line="276" w:lineRule="auto"/>
        <w:ind w:left="360"/>
        <w:rPr>
          <w:lang w:val="fr-CA"/>
        </w:rPr>
      </w:pPr>
      <w:r w:rsidRPr="001E06C8">
        <w:rPr>
          <w:lang w:val="fr-CA"/>
        </w:rPr>
        <w:t>Développer quelques notions d’analyse littéraire</w:t>
      </w:r>
      <w:r w:rsidR="000A3F1A" w:rsidRPr="001E06C8">
        <w:rPr>
          <w:lang w:val="fr-CA"/>
        </w:rPr>
        <w:t>.</w:t>
      </w:r>
      <w:r w:rsidRPr="001E06C8">
        <w:rPr>
          <w:lang w:val="fr-CA"/>
        </w:rPr>
        <w:t xml:space="preserve"> </w:t>
      </w:r>
    </w:p>
    <w:p w14:paraId="343EAD2A" w14:textId="632DEF1C" w:rsidR="00882FB5" w:rsidRPr="001E06C8" w:rsidRDefault="00D24594" w:rsidP="00904612">
      <w:pPr>
        <w:pStyle w:val="ListParagraph"/>
        <w:numPr>
          <w:ilvl w:val="0"/>
          <w:numId w:val="6"/>
        </w:numPr>
        <w:spacing w:line="276" w:lineRule="auto"/>
        <w:ind w:left="360"/>
        <w:rPr>
          <w:lang w:val="fr-CA"/>
        </w:rPr>
      </w:pPr>
      <w:r w:rsidRPr="001E06C8">
        <w:rPr>
          <w:lang w:val="fr-CA"/>
        </w:rPr>
        <w:t xml:space="preserve">Développer </w:t>
      </w:r>
      <w:r w:rsidR="0085038B">
        <w:rPr>
          <w:lang w:val="fr-CA"/>
        </w:rPr>
        <w:t>des</w:t>
      </w:r>
      <w:r w:rsidRPr="001E06C8">
        <w:rPr>
          <w:lang w:val="fr-CA"/>
        </w:rPr>
        <w:t xml:space="preserve"> connaissances de la culture et de l’histoire du </w:t>
      </w:r>
      <w:r w:rsidR="00B60983" w:rsidRPr="001E06C8">
        <w:rPr>
          <w:lang w:val="fr-CA"/>
        </w:rPr>
        <w:t>Canada français</w:t>
      </w:r>
      <w:r w:rsidR="000A3F1A" w:rsidRPr="001E06C8">
        <w:rPr>
          <w:lang w:val="fr-CA"/>
        </w:rPr>
        <w:t>.</w:t>
      </w:r>
    </w:p>
    <w:p w14:paraId="4A4A2057" w14:textId="6385FE8B" w:rsidR="00D24594" w:rsidRPr="001E06C8" w:rsidRDefault="00D24594" w:rsidP="00904612">
      <w:pPr>
        <w:pStyle w:val="ListParagraph"/>
        <w:numPr>
          <w:ilvl w:val="0"/>
          <w:numId w:val="6"/>
        </w:numPr>
        <w:spacing w:line="276" w:lineRule="auto"/>
        <w:ind w:left="360"/>
        <w:rPr>
          <w:lang w:val="fr-CA"/>
        </w:rPr>
      </w:pPr>
      <w:r w:rsidRPr="001E06C8">
        <w:rPr>
          <w:lang w:val="fr-CA"/>
        </w:rPr>
        <w:t>Continuer à améliorer les compétences langagières (orales et écrites)</w:t>
      </w:r>
      <w:r w:rsidR="000A3F1A" w:rsidRPr="001E06C8">
        <w:rPr>
          <w:lang w:val="fr-CA"/>
        </w:rPr>
        <w:t>.</w:t>
      </w:r>
      <w:r w:rsidRPr="001E06C8">
        <w:rPr>
          <w:lang w:val="fr-CA"/>
        </w:rPr>
        <w:t xml:space="preserve"> </w:t>
      </w:r>
    </w:p>
    <w:p w14:paraId="18C79535" w14:textId="77777777" w:rsidR="00D24594" w:rsidRPr="001E06C8" w:rsidRDefault="00D24594" w:rsidP="00904612">
      <w:pPr>
        <w:spacing w:line="276" w:lineRule="auto"/>
        <w:ind w:left="90"/>
        <w:rPr>
          <w:rFonts w:ascii="Times New Roman" w:hAnsi="Times New Roman" w:cs="Times New Roman"/>
          <w:sz w:val="24"/>
          <w:szCs w:val="24"/>
          <w:lang w:val="fr-CA"/>
        </w:rPr>
      </w:pPr>
      <w:r w:rsidRPr="001E06C8">
        <w:rPr>
          <w:rFonts w:ascii="Times New Roman" w:hAnsi="Times New Roman" w:cs="Times New Roman"/>
          <w:sz w:val="24"/>
          <w:szCs w:val="24"/>
          <w:lang w:val="fr-CA"/>
        </w:rPr>
        <w:t xml:space="preserve"> </w:t>
      </w:r>
    </w:p>
    <w:p w14:paraId="3BB3BF70" w14:textId="5E4E1F8D" w:rsidR="00D24594" w:rsidRPr="00C122F5" w:rsidRDefault="00D24594" w:rsidP="00D24594">
      <w:pPr>
        <w:rPr>
          <w:rFonts w:ascii="Times New Roman" w:hAnsi="Times New Roman" w:cs="Times New Roman"/>
          <w:b/>
          <w:bCs/>
          <w:sz w:val="24"/>
          <w:szCs w:val="24"/>
          <w:lang w:val="fr-CA"/>
        </w:rPr>
      </w:pPr>
      <w:r w:rsidRPr="00C122F5">
        <w:rPr>
          <w:rFonts w:ascii="Times New Roman" w:hAnsi="Times New Roman" w:cs="Times New Roman"/>
          <w:b/>
          <w:bCs/>
          <w:sz w:val="24"/>
          <w:szCs w:val="24"/>
          <w:lang w:val="fr-CA"/>
        </w:rPr>
        <w:t xml:space="preserve">LIVRES  </w:t>
      </w:r>
    </w:p>
    <w:p w14:paraId="761D53CA" w14:textId="211B0E0B" w:rsidR="00EF32E4" w:rsidRPr="00C122F5" w:rsidRDefault="00EF32E4" w:rsidP="00C122F5">
      <w:pPr>
        <w:pBdr>
          <w:top w:val="single" w:sz="6" w:space="1" w:color="auto"/>
          <w:left w:val="single" w:sz="6" w:space="4" w:color="auto"/>
          <w:bottom w:val="single" w:sz="6" w:space="0" w:color="auto"/>
          <w:right w:val="single" w:sz="6" w:space="4" w:color="auto"/>
        </w:pBdr>
        <w:spacing w:after="60"/>
        <w:jc w:val="both"/>
        <w:rPr>
          <w:rFonts w:ascii="Times New Roman" w:hAnsi="Times New Roman" w:cs="Times New Roman"/>
          <w:i/>
          <w:sz w:val="24"/>
          <w:szCs w:val="24"/>
          <w:lang w:val="fr-CA"/>
        </w:rPr>
      </w:pPr>
      <w:r w:rsidRPr="00C122F5">
        <w:rPr>
          <w:rFonts w:ascii="Times New Roman" w:hAnsi="Times New Roman" w:cs="Times New Roman"/>
          <w:b/>
          <w:i/>
          <w:sz w:val="24"/>
          <w:szCs w:val="24"/>
          <w:lang w:val="fr-CA"/>
        </w:rPr>
        <w:t>Textes en vente à la Librairie du Soleil</w:t>
      </w:r>
      <w:r w:rsidRPr="00C122F5">
        <w:rPr>
          <w:rFonts w:ascii="Times New Roman" w:hAnsi="Times New Roman" w:cs="Times New Roman"/>
          <w:i/>
          <w:sz w:val="24"/>
          <w:szCs w:val="24"/>
          <w:lang w:val="fr-CA"/>
        </w:rPr>
        <w:t xml:space="preserve">, au 33, rue George, Ottawa 613-241-6999. </w:t>
      </w:r>
    </w:p>
    <w:p w14:paraId="79C3F377" w14:textId="77777777" w:rsidR="00D24594" w:rsidRPr="00C122F5" w:rsidRDefault="00D24594" w:rsidP="00D24594">
      <w:pPr>
        <w:rPr>
          <w:rFonts w:ascii="Times New Roman" w:hAnsi="Times New Roman" w:cs="Times New Roman"/>
          <w:sz w:val="24"/>
          <w:szCs w:val="24"/>
          <w:lang w:val="fr-CA"/>
        </w:rPr>
      </w:pPr>
      <w:r w:rsidRPr="00C122F5">
        <w:rPr>
          <w:rFonts w:ascii="Times New Roman" w:hAnsi="Times New Roman" w:cs="Times New Roman"/>
          <w:sz w:val="24"/>
          <w:szCs w:val="24"/>
          <w:lang w:val="fr-CA"/>
        </w:rPr>
        <w:t xml:space="preserve"> </w:t>
      </w:r>
    </w:p>
    <w:p w14:paraId="55CA9EEA" w14:textId="2E1C4313" w:rsidR="00283A85" w:rsidRPr="00C122F5" w:rsidRDefault="00283A85" w:rsidP="00882FB5">
      <w:pPr>
        <w:numPr>
          <w:ilvl w:val="0"/>
          <w:numId w:val="2"/>
        </w:numPr>
        <w:spacing w:after="0" w:line="276" w:lineRule="auto"/>
        <w:ind w:left="357" w:hanging="357"/>
        <w:contextualSpacing/>
        <w:jc w:val="both"/>
        <w:rPr>
          <w:rFonts w:ascii="Times New Roman" w:hAnsi="Times New Roman" w:cs="Times New Roman"/>
          <w:sz w:val="24"/>
          <w:szCs w:val="24"/>
          <w:lang w:val="fr-CA"/>
        </w:rPr>
      </w:pPr>
      <w:r w:rsidRPr="00C122F5">
        <w:rPr>
          <w:rFonts w:ascii="Times New Roman" w:hAnsi="Times New Roman" w:cs="Times New Roman"/>
          <w:sz w:val="24"/>
          <w:szCs w:val="24"/>
          <w:lang w:val="fr-CA"/>
        </w:rPr>
        <w:t>Honoré Beaugrand, La chasse-galerie et autres récits, Boréal Compact classique, Montréal.</w:t>
      </w:r>
    </w:p>
    <w:p w14:paraId="593F5E8F" w14:textId="77777777" w:rsidR="00283A85" w:rsidRPr="00C122F5" w:rsidRDefault="00283A85" w:rsidP="00882FB5">
      <w:pPr>
        <w:numPr>
          <w:ilvl w:val="0"/>
          <w:numId w:val="2"/>
        </w:numPr>
        <w:spacing w:after="0" w:line="276" w:lineRule="auto"/>
        <w:ind w:left="357" w:hanging="357"/>
        <w:contextualSpacing/>
        <w:jc w:val="both"/>
        <w:rPr>
          <w:rFonts w:ascii="Times New Roman" w:hAnsi="Times New Roman" w:cs="Times New Roman"/>
          <w:sz w:val="24"/>
          <w:szCs w:val="24"/>
          <w:lang w:val="fr-CA"/>
        </w:rPr>
      </w:pPr>
      <w:r w:rsidRPr="00C122F5">
        <w:rPr>
          <w:rFonts w:ascii="Times New Roman" w:hAnsi="Times New Roman" w:cs="Times New Roman"/>
          <w:sz w:val="24"/>
          <w:szCs w:val="24"/>
          <w:lang w:val="fr-CA"/>
        </w:rPr>
        <w:t>Michel Marc Bouchard, La divine illusion, Leméac, Montréal, 2015</w:t>
      </w:r>
    </w:p>
    <w:p w14:paraId="6F1B6ED6" w14:textId="77777777" w:rsidR="00283A85" w:rsidRPr="00C122F5" w:rsidRDefault="00283A85" w:rsidP="00882FB5">
      <w:pPr>
        <w:numPr>
          <w:ilvl w:val="0"/>
          <w:numId w:val="2"/>
        </w:numPr>
        <w:spacing w:after="0" w:line="276" w:lineRule="auto"/>
        <w:ind w:left="357" w:hanging="357"/>
        <w:contextualSpacing/>
        <w:jc w:val="both"/>
        <w:rPr>
          <w:rFonts w:ascii="Times New Roman" w:hAnsi="Times New Roman" w:cs="Times New Roman"/>
          <w:sz w:val="24"/>
          <w:szCs w:val="24"/>
          <w:lang w:val="fr-CA"/>
        </w:rPr>
      </w:pPr>
      <w:r w:rsidRPr="00C122F5">
        <w:rPr>
          <w:rFonts w:ascii="Times New Roman" w:hAnsi="Times New Roman" w:cs="Times New Roman"/>
          <w:sz w:val="24"/>
          <w:szCs w:val="24"/>
          <w:lang w:val="fr-CA"/>
        </w:rPr>
        <w:t>Gabrielle Roy, Ces enfants de ma vie, Boréal Compact, Montréal, 2012</w:t>
      </w:r>
    </w:p>
    <w:p w14:paraId="0A77EE3F" w14:textId="77777777" w:rsidR="00283A85" w:rsidRPr="00C122F5" w:rsidRDefault="00283A85" w:rsidP="00882FB5">
      <w:pPr>
        <w:numPr>
          <w:ilvl w:val="0"/>
          <w:numId w:val="2"/>
        </w:numPr>
        <w:spacing w:after="0" w:line="276" w:lineRule="auto"/>
        <w:contextualSpacing/>
        <w:jc w:val="both"/>
        <w:rPr>
          <w:rFonts w:ascii="Times New Roman" w:hAnsi="Times New Roman" w:cs="Times New Roman"/>
          <w:sz w:val="24"/>
          <w:szCs w:val="24"/>
          <w:lang w:val="fr-CA"/>
        </w:rPr>
      </w:pPr>
      <w:r w:rsidRPr="00C122F5">
        <w:rPr>
          <w:rFonts w:ascii="Times New Roman" w:hAnsi="Times New Roman" w:cs="Times New Roman"/>
          <w:sz w:val="24"/>
          <w:szCs w:val="24"/>
          <w:lang w:val="fr-CA"/>
        </w:rPr>
        <w:t>Fanie Demeule, Roux clair naturel, Hamac, Montréal, 2019</w:t>
      </w:r>
    </w:p>
    <w:p w14:paraId="35FBACF2" w14:textId="0693679F" w:rsidR="00283A85" w:rsidRPr="00C122F5" w:rsidRDefault="00283A85" w:rsidP="00904612">
      <w:pPr>
        <w:numPr>
          <w:ilvl w:val="0"/>
          <w:numId w:val="2"/>
        </w:numPr>
        <w:spacing w:after="0" w:line="360" w:lineRule="auto"/>
        <w:jc w:val="both"/>
        <w:rPr>
          <w:rFonts w:ascii="Times New Roman" w:hAnsi="Times New Roman" w:cs="Times New Roman"/>
          <w:sz w:val="24"/>
          <w:szCs w:val="24"/>
          <w:lang w:val="fr-CA"/>
        </w:rPr>
      </w:pPr>
      <w:r w:rsidRPr="00C122F5">
        <w:rPr>
          <w:rFonts w:ascii="Times New Roman" w:hAnsi="Times New Roman" w:cs="Times New Roman"/>
          <w:sz w:val="24"/>
          <w:szCs w:val="24"/>
          <w:lang w:val="fr-CA"/>
        </w:rPr>
        <w:t>Poème et chansons seront affichés sur CuLearn.</w:t>
      </w:r>
    </w:p>
    <w:p w14:paraId="12CCE658" w14:textId="0CCB744E" w:rsidR="00D24594" w:rsidRPr="00C122F5" w:rsidRDefault="00D24594" w:rsidP="00D24594">
      <w:pPr>
        <w:rPr>
          <w:rFonts w:ascii="Times New Roman" w:hAnsi="Times New Roman" w:cs="Times New Roman"/>
          <w:sz w:val="24"/>
          <w:szCs w:val="24"/>
          <w:lang w:val="fr-CA"/>
        </w:rPr>
      </w:pPr>
    </w:p>
    <w:p w14:paraId="6CC68104" w14:textId="06AE41E2" w:rsidR="00D24594" w:rsidRPr="00C122F5" w:rsidRDefault="00D24594" w:rsidP="00D24594">
      <w:pPr>
        <w:rPr>
          <w:rFonts w:ascii="Times New Roman" w:hAnsi="Times New Roman" w:cs="Times New Roman"/>
          <w:sz w:val="24"/>
          <w:szCs w:val="24"/>
          <w:lang w:val="fr-CA"/>
        </w:rPr>
      </w:pPr>
    </w:p>
    <w:p w14:paraId="16506C51" w14:textId="25F66FEC" w:rsidR="00D24594" w:rsidRDefault="00D24594" w:rsidP="00D24594">
      <w:pPr>
        <w:rPr>
          <w:rFonts w:ascii="Times New Roman" w:hAnsi="Times New Roman" w:cs="Times New Roman"/>
          <w:sz w:val="24"/>
          <w:szCs w:val="24"/>
          <w:lang w:val="fr-CA"/>
        </w:rPr>
      </w:pPr>
      <w:r w:rsidRPr="00C122F5">
        <w:rPr>
          <w:rFonts w:ascii="Times New Roman" w:hAnsi="Times New Roman" w:cs="Times New Roman"/>
          <w:sz w:val="24"/>
          <w:szCs w:val="24"/>
          <w:lang w:val="fr-CA"/>
        </w:rPr>
        <w:t xml:space="preserve"> </w:t>
      </w:r>
    </w:p>
    <w:p w14:paraId="266D1C53" w14:textId="33D9BBFA" w:rsidR="00882FB5" w:rsidRDefault="00882FB5" w:rsidP="00D24594">
      <w:pPr>
        <w:rPr>
          <w:rFonts w:ascii="Times New Roman" w:hAnsi="Times New Roman" w:cs="Times New Roman"/>
          <w:sz w:val="24"/>
          <w:szCs w:val="24"/>
          <w:lang w:val="fr-CA"/>
        </w:rPr>
      </w:pPr>
    </w:p>
    <w:p w14:paraId="430D2F40" w14:textId="77777777" w:rsidR="00F25592" w:rsidRPr="00C122F5" w:rsidRDefault="00F25592" w:rsidP="00D24594">
      <w:pPr>
        <w:rPr>
          <w:rFonts w:ascii="Times New Roman" w:hAnsi="Times New Roman" w:cs="Times New Roman"/>
          <w:sz w:val="24"/>
          <w:szCs w:val="24"/>
          <w:lang w:val="fr-CA"/>
        </w:rPr>
      </w:pPr>
    </w:p>
    <w:p w14:paraId="7A99C3A4" w14:textId="42E464FC" w:rsidR="00904612" w:rsidRPr="00815499" w:rsidRDefault="00D24594" w:rsidP="00904612">
      <w:pPr>
        <w:rPr>
          <w:rFonts w:ascii="Times New Roman" w:hAnsi="Times New Roman" w:cs="Times New Roman"/>
          <w:b/>
          <w:bCs/>
          <w:sz w:val="24"/>
          <w:szCs w:val="24"/>
          <w:lang w:val="fr-CA"/>
        </w:rPr>
      </w:pPr>
      <w:r w:rsidRPr="00815499">
        <w:rPr>
          <w:rFonts w:ascii="Times New Roman" w:hAnsi="Times New Roman" w:cs="Times New Roman"/>
          <w:b/>
          <w:bCs/>
          <w:sz w:val="24"/>
          <w:szCs w:val="24"/>
          <w:lang w:val="fr-CA"/>
        </w:rPr>
        <w:lastRenderedPageBreak/>
        <w:t xml:space="preserve">ÉVALUATION </w:t>
      </w:r>
    </w:p>
    <w:tbl>
      <w:tblPr>
        <w:tblStyle w:val="TableGrid"/>
        <w:tblW w:w="0" w:type="auto"/>
        <w:tblLook w:val="04A0" w:firstRow="1" w:lastRow="0" w:firstColumn="1" w:lastColumn="0" w:noHBand="0" w:noVBand="1"/>
      </w:tblPr>
      <w:tblGrid>
        <w:gridCol w:w="2605"/>
        <w:gridCol w:w="4410"/>
        <w:gridCol w:w="2335"/>
      </w:tblGrid>
      <w:tr w:rsidR="00882FB5" w:rsidRPr="00882FB5" w14:paraId="0F823F59" w14:textId="77777777" w:rsidTr="008B7D30">
        <w:tc>
          <w:tcPr>
            <w:tcW w:w="2605" w:type="dxa"/>
            <w:shd w:val="clear" w:color="auto" w:fill="D0CECE" w:themeFill="background2" w:themeFillShade="E6"/>
          </w:tcPr>
          <w:p w14:paraId="18A3EE7C" w14:textId="5ADFBF9C" w:rsidR="00882FB5" w:rsidRPr="00882FB5" w:rsidRDefault="00882FB5" w:rsidP="00904612">
            <w:pPr>
              <w:rPr>
                <w:rFonts w:asciiTheme="majorHAnsi" w:hAnsiTheme="majorHAnsi" w:cstheme="majorHAnsi"/>
                <w:b/>
                <w:bCs/>
                <w:sz w:val="24"/>
                <w:szCs w:val="24"/>
                <w:lang w:val="fr-CA"/>
              </w:rPr>
            </w:pPr>
            <w:r w:rsidRPr="00882FB5">
              <w:rPr>
                <w:rFonts w:asciiTheme="majorHAnsi" w:hAnsiTheme="majorHAnsi" w:cstheme="majorHAnsi"/>
                <w:b/>
                <w:bCs/>
                <w:sz w:val="24"/>
                <w:szCs w:val="24"/>
                <w:lang w:val="fr-CA"/>
              </w:rPr>
              <w:t>Travaux</w:t>
            </w:r>
          </w:p>
        </w:tc>
        <w:tc>
          <w:tcPr>
            <w:tcW w:w="4410" w:type="dxa"/>
            <w:shd w:val="clear" w:color="auto" w:fill="D0CECE" w:themeFill="background2" w:themeFillShade="E6"/>
          </w:tcPr>
          <w:p w14:paraId="2BA11191" w14:textId="5B603A4D" w:rsidR="00882FB5" w:rsidRPr="00882FB5" w:rsidRDefault="00882FB5" w:rsidP="00904612">
            <w:pPr>
              <w:rPr>
                <w:rFonts w:asciiTheme="majorHAnsi" w:hAnsiTheme="majorHAnsi" w:cstheme="majorHAnsi"/>
                <w:b/>
                <w:bCs/>
                <w:sz w:val="24"/>
                <w:szCs w:val="24"/>
                <w:lang w:val="fr-CA"/>
              </w:rPr>
            </w:pPr>
            <w:r>
              <w:rPr>
                <w:rFonts w:asciiTheme="majorHAnsi" w:hAnsiTheme="majorHAnsi" w:cstheme="majorHAnsi"/>
                <w:b/>
                <w:bCs/>
                <w:sz w:val="24"/>
                <w:szCs w:val="24"/>
                <w:lang w:val="fr-CA"/>
              </w:rPr>
              <w:t xml:space="preserve">Date </w:t>
            </w:r>
          </w:p>
        </w:tc>
        <w:tc>
          <w:tcPr>
            <w:tcW w:w="2335" w:type="dxa"/>
            <w:shd w:val="clear" w:color="auto" w:fill="D0CECE" w:themeFill="background2" w:themeFillShade="E6"/>
          </w:tcPr>
          <w:p w14:paraId="6400D899" w14:textId="570428E6" w:rsidR="00882FB5" w:rsidRPr="00882FB5" w:rsidRDefault="00882FB5" w:rsidP="00904612">
            <w:pPr>
              <w:rPr>
                <w:rFonts w:asciiTheme="majorHAnsi" w:hAnsiTheme="majorHAnsi" w:cstheme="majorHAnsi"/>
                <w:b/>
                <w:bCs/>
                <w:sz w:val="24"/>
                <w:szCs w:val="24"/>
                <w:lang w:val="fr-CA"/>
              </w:rPr>
            </w:pPr>
            <w:r w:rsidRPr="00882FB5">
              <w:rPr>
                <w:rFonts w:asciiTheme="majorHAnsi" w:hAnsiTheme="majorHAnsi" w:cstheme="majorHAnsi"/>
                <w:b/>
                <w:bCs/>
                <w:sz w:val="24"/>
                <w:szCs w:val="24"/>
                <w:lang w:val="fr-CA"/>
              </w:rPr>
              <w:t>Note</w:t>
            </w:r>
            <w:r>
              <w:rPr>
                <w:rFonts w:asciiTheme="majorHAnsi" w:hAnsiTheme="majorHAnsi" w:cstheme="majorHAnsi"/>
                <w:b/>
                <w:bCs/>
                <w:sz w:val="24"/>
                <w:szCs w:val="24"/>
                <w:lang w:val="fr-CA"/>
              </w:rPr>
              <w:t xml:space="preserve"> (%)</w:t>
            </w:r>
          </w:p>
        </w:tc>
      </w:tr>
      <w:tr w:rsidR="00882FB5" w:rsidRPr="00882FB5" w14:paraId="37FC8882" w14:textId="77777777" w:rsidTr="008B7D30">
        <w:tc>
          <w:tcPr>
            <w:tcW w:w="2605" w:type="dxa"/>
          </w:tcPr>
          <w:p w14:paraId="51DE9DFE" w14:textId="77777777" w:rsidR="00882FB5" w:rsidRPr="009F5A76" w:rsidRDefault="00882FB5" w:rsidP="00904612">
            <w:pPr>
              <w:rPr>
                <w:rFonts w:asciiTheme="majorHAnsi" w:hAnsiTheme="majorHAnsi" w:cstheme="majorHAnsi"/>
                <w:b/>
                <w:bCs/>
                <w:sz w:val="24"/>
                <w:szCs w:val="24"/>
                <w:lang w:val="fr-CA"/>
              </w:rPr>
            </w:pPr>
            <w:r w:rsidRPr="009F5A76">
              <w:rPr>
                <w:rFonts w:asciiTheme="majorHAnsi" w:hAnsiTheme="majorHAnsi" w:cstheme="majorHAnsi"/>
                <w:b/>
                <w:bCs/>
                <w:sz w:val="24"/>
                <w:szCs w:val="24"/>
                <w:lang w:val="fr-CA"/>
              </w:rPr>
              <w:t>Test 1</w:t>
            </w:r>
          </w:p>
          <w:p w14:paraId="12C5040A" w14:textId="5631DC55" w:rsidR="00882FB5" w:rsidRPr="009F5A76" w:rsidRDefault="00882FB5" w:rsidP="00904612">
            <w:pPr>
              <w:rPr>
                <w:rFonts w:asciiTheme="majorHAnsi" w:hAnsiTheme="majorHAnsi" w:cstheme="majorHAnsi"/>
                <w:b/>
                <w:bCs/>
                <w:sz w:val="24"/>
                <w:szCs w:val="24"/>
                <w:lang w:val="fr-CA"/>
              </w:rPr>
            </w:pPr>
          </w:p>
        </w:tc>
        <w:tc>
          <w:tcPr>
            <w:tcW w:w="4410" w:type="dxa"/>
          </w:tcPr>
          <w:p w14:paraId="71754497" w14:textId="3A8DFA63" w:rsidR="00882FB5" w:rsidRPr="009F5A76" w:rsidRDefault="00515FD0"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14</w:t>
            </w:r>
            <w:r w:rsidR="008B7D30" w:rsidRPr="009F5A76">
              <w:rPr>
                <w:rFonts w:asciiTheme="majorHAnsi" w:hAnsiTheme="majorHAnsi" w:cstheme="majorHAnsi"/>
                <w:sz w:val="24"/>
                <w:szCs w:val="24"/>
                <w:lang w:val="fr-CA"/>
              </w:rPr>
              <w:t xml:space="preserve"> octobre</w:t>
            </w:r>
          </w:p>
        </w:tc>
        <w:tc>
          <w:tcPr>
            <w:tcW w:w="2335" w:type="dxa"/>
          </w:tcPr>
          <w:p w14:paraId="2B38AAC8" w14:textId="4EE99067" w:rsidR="00882FB5" w:rsidRPr="009F5A76" w:rsidRDefault="00882FB5"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1</w:t>
            </w:r>
            <w:r w:rsidR="00A36CE4" w:rsidRPr="009F5A76">
              <w:rPr>
                <w:rFonts w:asciiTheme="majorHAnsi" w:hAnsiTheme="majorHAnsi" w:cstheme="majorHAnsi"/>
                <w:sz w:val="24"/>
                <w:szCs w:val="24"/>
                <w:lang w:val="fr-CA"/>
              </w:rPr>
              <w:t>0</w:t>
            </w:r>
          </w:p>
        </w:tc>
      </w:tr>
      <w:tr w:rsidR="00882FB5" w:rsidRPr="00882FB5" w14:paraId="0B1A39B7" w14:textId="77777777" w:rsidTr="008B7D30">
        <w:tc>
          <w:tcPr>
            <w:tcW w:w="2605" w:type="dxa"/>
          </w:tcPr>
          <w:p w14:paraId="4F71978B" w14:textId="337CD41D" w:rsidR="00882FB5" w:rsidRPr="009F5A76" w:rsidRDefault="00882FB5" w:rsidP="00904612">
            <w:pPr>
              <w:rPr>
                <w:rFonts w:asciiTheme="majorHAnsi" w:hAnsiTheme="majorHAnsi" w:cstheme="majorHAnsi"/>
                <w:b/>
                <w:bCs/>
                <w:sz w:val="24"/>
                <w:szCs w:val="24"/>
                <w:lang w:val="fr-CA"/>
              </w:rPr>
            </w:pPr>
            <w:r w:rsidRPr="009F5A76">
              <w:rPr>
                <w:rFonts w:asciiTheme="majorHAnsi" w:hAnsiTheme="majorHAnsi" w:cstheme="majorHAnsi"/>
                <w:b/>
                <w:bCs/>
                <w:sz w:val="24"/>
                <w:szCs w:val="24"/>
                <w:lang w:val="fr-CA"/>
              </w:rPr>
              <w:t>Test 2</w:t>
            </w:r>
            <w:r w:rsidR="003178E0" w:rsidRPr="009F5A76">
              <w:rPr>
                <w:rFonts w:asciiTheme="majorHAnsi" w:hAnsiTheme="majorHAnsi" w:cstheme="majorHAnsi"/>
                <w:b/>
                <w:bCs/>
                <w:sz w:val="24"/>
                <w:szCs w:val="24"/>
                <w:lang w:val="fr-CA"/>
              </w:rPr>
              <w:t xml:space="preserve"> </w:t>
            </w:r>
          </w:p>
          <w:p w14:paraId="6E0DB280" w14:textId="645FEF70" w:rsidR="00882FB5" w:rsidRPr="009F5A76" w:rsidRDefault="00882FB5" w:rsidP="00904612">
            <w:pPr>
              <w:rPr>
                <w:rFonts w:asciiTheme="majorHAnsi" w:hAnsiTheme="majorHAnsi" w:cstheme="majorHAnsi"/>
                <w:b/>
                <w:bCs/>
                <w:sz w:val="24"/>
                <w:szCs w:val="24"/>
                <w:lang w:val="fr-CA"/>
              </w:rPr>
            </w:pPr>
          </w:p>
        </w:tc>
        <w:tc>
          <w:tcPr>
            <w:tcW w:w="4410" w:type="dxa"/>
          </w:tcPr>
          <w:p w14:paraId="22D14D5B" w14:textId="5EF8B46B" w:rsidR="00882FB5" w:rsidRPr="009F5A76" w:rsidRDefault="00515FD0"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15</w:t>
            </w:r>
            <w:r w:rsidR="008B7D30" w:rsidRPr="009F5A76">
              <w:rPr>
                <w:rFonts w:asciiTheme="majorHAnsi" w:hAnsiTheme="majorHAnsi" w:cstheme="majorHAnsi"/>
                <w:sz w:val="24"/>
                <w:szCs w:val="24"/>
                <w:lang w:val="fr-CA"/>
              </w:rPr>
              <w:t xml:space="preserve"> novembre</w:t>
            </w:r>
          </w:p>
        </w:tc>
        <w:tc>
          <w:tcPr>
            <w:tcW w:w="2335" w:type="dxa"/>
          </w:tcPr>
          <w:p w14:paraId="1E85B916" w14:textId="049F0BEC" w:rsidR="00882FB5" w:rsidRPr="009F5A76" w:rsidRDefault="00A36CE4"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20</w:t>
            </w:r>
          </w:p>
        </w:tc>
      </w:tr>
      <w:tr w:rsidR="00882FB5" w:rsidRPr="00882FB5" w14:paraId="4C73F023" w14:textId="77777777" w:rsidTr="008B7D30">
        <w:tc>
          <w:tcPr>
            <w:tcW w:w="2605" w:type="dxa"/>
          </w:tcPr>
          <w:p w14:paraId="5D47493B" w14:textId="77777777" w:rsidR="00882FB5" w:rsidRPr="009F5A76" w:rsidRDefault="00882FB5" w:rsidP="00904612">
            <w:pPr>
              <w:rPr>
                <w:rFonts w:asciiTheme="majorHAnsi" w:hAnsiTheme="majorHAnsi" w:cstheme="majorHAnsi"/>
                <w:b/>
                <w:bCs/>
                <w:sz w:val="24"/>
                <w:szCs w:val="24"/>
                <w:lang w:val="fr-CA"/>
              </w:rPr>
            </w:pPr>
            <w:r w:rsidRPr="009F5A76">
              <w:rPr>
                <w:rFonts w:asciiTheme="majorHAnsi" w:hAnsiTheme="majorHAnsi" w:cstheme="majorHAnsi"/>
                <w:b/>
                <w:bCs/>
                <w:sz w:val="24"/>
                <w:szCs w:val="24"/>
                <w:lang w:val="fr-CA"/>
              </w:rPr>
              <w:t>Porte-folio</w:t>
            </w:r>
          </w:p>
          <w:p w14:paraId="0824E837" w14:textId="12D13B4C" w:rsidR="00882FB5" w:rsidRPr="009F5A76" w:rsidRDefault="00882FB5" w:rsidP="00904612">
            <w:pPr>
              <w:rPr>
                <w:rFonts w:asciiTheme="majorHAnsi" w:hAnsiTheme="majorHAnsi" w:cstheme="majorHAnsi"/>
                <w:b/>
                <w:bCs/>
                <w:sz w:val="24"/>
                <w:szCs w:val="24"/>
                <w:lang w:val="fr-CA"/>
              </w:rPr>
            </w:pPr>
          </w:p>
        </w:tc>
        <w:tc>
          <w:tcPr>
            <w:tcW w:w="4410" w:type="dxa"/>
          </w:tcPr>
          <w:p w14:paraId="2FD53C34" w14:textId="7CFCF65E" w:rsidR="00882FB5" w:rsidRPr="009F5A76" w:rsidRDefault="0085038B"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4 décembre</w:t>
            </w:r>
          </w:p>
        </w:tc>
        <w:tc>
          <w:tcPr>
            <w:tcW w:w="2335" w:type="dxa"/>
          </w:tcPr>
          <w:p w14:paraId="0AED4B71" w14:textId="28B3B8EB" w:rsidR="00882FB5" w:rsidRPr="009F5A76" w:rsidRDefault="009207C1"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3</w:t>
            </w:r>
            <w:r w:rsidR="0085038B" w:rsidRPr="009F5A76">
              <w:rPr>
                <w:rFonts w:asciiTheme="majorHAnsi" w:hAnsiTheme="majorHAnsi" w:cstheme="majorHAnsi"/>
                <w:sz w:val="24"/>
                <w:szCs w:val="24"/>
                <w:lang w:val="fr-CA"/>
              </w:rPr>
              <w:t>0</w:t>
            </w:r>
          </w:p>
        </w:tc>
      </w:tr>
      <w:tr w:rsidR="00882FB5" w:rsidRPr="00882FB5" w14:paraId="1B0F8583" w14:textId="77777777" w:rsidTr="008B7D30">
        <w:tc>
          <w:tcPr>
            <w:tcW w:w="2605" w:type="dxa"/>
          </w:tcPr>
          <w:p w14:paraId="0754F88E" w14:textId="77777777" w:rsidR="00882FB5" w:rsidRPr="009F5A76" w:rsidRDefault="00882FB5" w:rsidP="00904612">
            <w:pPr>
              <w:rPr>
                <w:rFonts w:asciiTheme="majorHAnsi" w:hAnsiTheme="majorHAnsi" w:cstheme="majorHAnsi"/>
                <w:b/>
                <w:bCs/>
                <w:sz w:val="24"/>
                <w:szCs w:val="24"/>
                <w:lang w:val="fr-CA"/>
              </w:rPr>
            </w:pPr>
            <w:r w:rsidRPr="009F5A76">
              <w:rPr>
                <w:rFonts w:asciiTheme="majorHAnsi" w:hAnsiTheme="majorHAnsi" w:cstheme="majorHAnsi"/>
                <w:b/>
                <w:bCs/>
                <w:sz w:val="24"/>
                <w:szCs w:val="24"/>
                <w:lang w:val="fr-CA"/>
              </w:rPr>
              <w:t>Entretien littéraire</w:t>
            </w:r>
          </w:p>
          <w:p w14:paraId="06155C74" w14:textId="49D18E82" w:rsidR="00882FB5" w:rsidRPr="009F5A76" w:rsidRDefault="00882FB5" w:rsidP="00904612">
            <w:pPr>
              <w:rPr>
                <w:rFonts w:asciiTheme="majorHAnsi" w:hAnsiTheme="majorHAnsi" w:cstheme="majorHAnsi"/>
                <w:b/>
                <w:bCs/>
                <w:sz w:val="24"/>
                <w:szCs w:val="24"/>
                <w:lang w:val="fr-CA"/>
              </w:rPr>
            </w:pPr>
          </w:p>
        </w:tc>
        <w:tc>
          <w:tcPr>
            <w:tcW w:w="4410" w:type="dxa"/>
          </w:tcPr>
          <w:p w14:paraId="4142ACE8" w14:textId="742CE3CA" w:rsidR="00882FB5" w:rsidRPr="009F5A76" w:rsidRDefault="008B7D30"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 xml:space="preserve">Du </w:t>
            </w:r>
            <w:r w:rsidR="0085038B" w:rsidRPr="009F5A76">
              <w:rPr>
                <w:rFonts w:asciiTheme="majorHAnsi" w:hAnsiTheme="majorHAnsi" w:cstheme="majorHAnsi"/>
                <w:sz w:val="24"/>
                <w:szCs w:val="24"/>
                <w:lang w:val="fr-CA"/>
              </w:rPr>
              <w:t xml:space="preserve">23 </w:t>
            </w:r>
            <w:r w:rsidRPr="009F5A76">
              <w:rPr>
                <w:rFonts w:asciiTheme="majorHAnsi" w:hAnsiTheme="majorHAnsi" w:cstheme="majorHAnsi"/>
                <w:sz w:val="24"/>
                <w:szCs w:val="24"/>
                <w:lang w:val="fr-CA"/>
              </w:rPr>
              <w:t xml:space="preserve">au </w:t>
            </w:r>
            <w:r w:rsidR="0085038B" w:rsidRPr="009F5A76">
              <w:rPr>
                <w:rFonts w:asciiTheme="majorHAnsi" w:hAnsiTheme="majorHAnsi" w:cstheme="majorHAnsi"/>
                <w:sz w:val="24"/>
                <w:szCs w:val="24"/>
                <w:lang w:val="fr-CA"/>
              </w:rPr>
              <w:t>27</w:t>
            </w:r>
            <w:r w:rsidRPr="009F5A76">
              <w:rPr>
                <w:rFonts w:asciiTheme="majorHAnsi" w:hAnsiTheme="majorHAnsi" w:cstheme="majorHAnsi"/>
                <w:sz w:val="24"/>
                <w:szCs w:val="24"/>
                <w:lang w:val="fr-CA"/>
              </w:rPr>
              <w:t xml:space="preserve"> </w:t>
            </w:r>
            <w:r w:rsidR="0085038B" w:rsidRPr="009F5A76">
              <w:rPr>
                <w:rFonts w:asciiTheme="majorHAnsi" w:hAnsiTheme="majorHAnsi" w:cstheme="majorHAnsi"/>
                <w:sz w:val="24"/>
                <w:szCs w:val="24"/>
                <w:lang w:val="fr-CA"/>
              </w:rPr>
              <w:t>novembre</w:t>
            </w:r>
          </w:p>
        </w:tc>
        <w:tc>
          <w:tcPr>
            <w:tcW w:w="2335" w:type="dxa"/>
          </w:tcPr>
          <w:p w14:paraId="7C887C25" w14:textId="7013B8B6" w:rsidR="00882FB5" w:rsidRPr="009F5A76" w:rsidRDefault="003178E0"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2</w:t>
            </w:r>
            <w:r w:rsidR="0053780E" w:rsidRPr="009F5A76">
              <w:rPr>
                <w:rFonts w:asciiTheme="majorHAnsi" w:hAnsiTheme="majorHAnsi" w:cstheme="majorHAnsi"/>
                <w:sz w:val="24"/>
                <w:szCs w:val="24"/>
                <w:lang w:val="fr-CA"/>
              </w:rPr>
              <w:t>0</w:t>
            </w:r>
          </w:p>
        </w:tc>
      </w:tr>
      <w:tr w:rsidR="00882FB5" w:rsidRPr="00882FB5" w14:paraId="6B441CC4" w14:textId="77777777" w:rsidTr="008B7D30">
        <w:tc>
          <w:tcPr>
            <w:tcW w:w="2605" w:type="dxa"/>
          </w:tcPr>
          <w:p w14:paraId="093E1E8B" w14:textId="43C7F02B" w:rsidR="00882FB5" w:rsidRPr="009F5A76" w:rsidRDefault="0085038B" w:rsidP="00904612">
            <w:pPr>
              <w:rPr>
                <w:rFonts w:asciiTheme="majorHAnsi" w:hAnsiTheme="majorHAnsi" w:cstheme="majorHAnsi"/>
                <w:b/>
                <w:bCs/>
                <w:sz w:val="24"/>
                <w:szCs w:val="24"/>
                <w:lang w:val="fr-CA"/>
              </w:rPr>
            </w:pPr>
            <w:r w:rsidRPr="009F5A76">
              <w:rPr>
                <w:rFonts w:asciiTheme="majorHAnsi" w:hAnsiTheme="majorHAnsi" w:cstheme="majorHAnsi"/>
                <w:b/>
                <w:bCs/>
                <w:sz w:val="24"/>
                <w:szCs w:val="24"/>
                <w:lang w:val="fr-CA"/>
              </w:rPr>
              <w:t>Projet personnel</w:t>
            </w:r>
          </w:p>
          <w:p w14:paraId="1515B2A6" w14:textId="26E549C0" w:rsidR="00882FB5" w:rsidRPr="009F5A76" w:rsidRDefault="00917FF2" w:rsidP="00904612">
            <w:pPr>
              <w:rPr>
                <w:rFonts w:asciiTheme="majorHAnsi" w:hAnsiTheme="majorHAnsi" w:cstheme="majorHAnsi"/>
                <w:b/>
                <w:bCs/>
                <w:sz w:val="24"/>
                <w:szCs w:val="24"/>
                <w:lang w:val="fr-CA"/>
              </w:rPr>
            </w:pPr>
            <w:r>
              <w:rPr>
                <w:rFonts w:asciiTheme="majorHAnsi" w:hAnsiTheme="majorHAnsi" w:cstheme="majorHAnsi"/>
                <w:b/>
                <w:bCs/>
                <w:sz w:val="24"/>
                <w:szCs w:val="24"/>
                <w:lang w:val="fr-CA"/>
              </w:rPr>
              <w:t>Gabrielle Roy</w:t>
            </w:r>
          </w:p>
        </w:tc>
        <w:tc>
          <w:tcPr>
            <w:tcW w:w="4410" w:type="dxa"/>
          </w:tcPr>
          <w:p w14:paraId="5968AEF0" w14:textId="530C19CB" w:rsidR="00882FB5" w:rsidRPr="009F5A76" w:rsidRDefault="0085038B"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 xml:space="preserve">Remettre </w:t>
            </w:r>
            <w:r w:rsidR="003178E0" w:rsidRPr="009F5A76">
              <w:rPr>
                <w:rFonts w:asciiTheme="majorHAnsi" w:hAnsiTheme="majorHAnsi" w:cstheme="majorHAnsi"/>
                <w:sz w:val="24"/>
                <w:szCs w:val="24"/>
                <w:lang w:val="fr-CA"/>
              </w:rPr>
              <w:t>au</w:t>
            </w:r>
            <w:r w:rsidRPr="009F5A76">
              <w:rPr>
                <w:rFonts w:asciiTheme="majorHAnsi" w:hAnsiTheme="majorHAnsi" w:cstheme="majorHAnsi"/>
                <w:sz w:val="24"/>
                <w:szCs w:val="24"/>
                <w:lang w:val="fr-CA"/>
              </w:rPr>
              <w:t xml:space="preserve"> plus tard le 1</w:t>
            </w:r>
            <w:r w:rsidR="003178E0" w:rsidRPr="009F5A76">
              <w:rPr>
                <w:rFonts w:asciiTheme="majorHAnsi" w:hAnsiTheme="majorHAnsi" w:cstheme="majorHAnsi"/>
                <w:sz w:val="24"/>
                <w:szCs w:val="24"/>
                <w:lang w:val="fr-CA"/>
              </w:rPr>
              <w:t>5 décembre</w:t>
            </w:r>
          </w:p>
        </w:tc>
        <w:tc>
          <w:tcPr>
            <w:tcW w:w="2335" w:type="dxa"/>
          </w:tcPr>
          <w:p w14:paraId="7C73384F" w14:textId="79633091" w:rsidR="00882FB5" w:rsidRPr="009F5A76" w:rsidRDefault="009207C1"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2</w:t>
            </w:r>
            <w:r w:rsidR="0085038B" w:rsidRPr="009F5A76">
              <w:rPr>
                <w:rFonts w:asciiTheme="majorHAnsi" w:hAnsiTheme="majorHAnsi" w:cstheme="majorHAnsi"/>
                <w:sz w:val="24"/>
                <w:szCs w:val="24"/>
                <w:lang w:val="fr-CA"/>
              </w:rPr>
              <w:t>0</w:t>
            </w:r>
          </w:p>
        </w:tc>
      </w:tr>
      <w:tr w:rsidR="00882FB5" w:rsidRPr="00882FB5" w14:paraId="286B1EEF" w14:textId="77777777" w:rsidTr="008B7D30">
        <w:tc>
          <w:tcPr>
            <w:tcW w:w="7015" w:type="dxa"/>
            <w:gridSpan w:val="2"/>
          </w:tcPr>
          <w:p w14:paraId="11BB011B" w14:textId="220FEC9B" w:rsidR="00882FB5" w:rsidRPr="009F5A76" w:rsidRDefault="00882FB5"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Total :</w:t>
            </w:r>
          </w:p>
        </w:tc>
        <w:tc>
          <w:tcPr>
            <w:tcW w:w="2335" w:type="dxa"/>
          </w:tcPr>
          <w:p w14:paraId="4E262520" w14:textId="1BB5C9EC" w:rsidR="00882FB5" w:rsidRPr="009F5A76" w:rsidRDefault="00882FB5" w:rsidP="00904612">
            <w:pPr>
              <w:rPr>
                <w:rFonts w:asciiTheme="majorHAnsi" w:hAnsiTheme="majorHAnsi" w:cstheme="majorHAnsi"/>
                <w:sz w:val="24"/>
                <w:szCs w:val="24"/>
                <w:lang w:val="fr-CA"/>
              </w:rPr>
            </w:pPr>
            <w:r w:rsidRPr="009F5A76">
              <w:rPr>
                <w:rFonts w:asciiTheme="majorHAnsi" w:hAnsiTheme="majorHAnsi" w:cstheme="majorHAnsi"/>
                <w:sz w:val="24"/>
                <w:szCs w:val="24"/>
                <w:lang w:val="fr-CA"/>
              </w:rPr>
              <w:t>100</w:t>
            </w:r>
          </w:p>
        </w:tc>
      </w:tr>
    </w:tbl>
    <w:p w14:paraId="0F7A6565" w14:textId="2F267F6E" w:rsidR="00882FB5" w:rsidRDefault="00882FB5" w:rsidP="00904612">
      <w:pPr>
        <w:rPr>
          <w:rFonts w:ascii="Times New Roman" w:hAnsi="Times New Roman" w:cs="Times New Roman"/>
          <w:b/>
          <w:bCs/>
          <w:sz w:val="24"/>
          <w:szCs w:val="24"/>
          <w:highlight w:val="yellow"/>
          <w:lang w:val="fr-CA"/>
        </w:rPr>
      </w:pPr>
    </w:p>
    <w:p w14:paraId="1630D7B3" w14:textId="7F27CE5C" w:rsidR="00D24594" w:rsidRPr="00101D6C" w:rsidRDefault="00D24594" w:rsidP="00D24594">
      <w:pPr>
        <w:rPr>
          <w:rFonts w:ascii="Times New Roman" w:hAnsi="Times New Roman" w:cs="Times New Roman"/>
          <w:sz w:val="24"/>
          <w:szCs w:val="24"/>
          <w:lang w:val="fr-CA"/>
        </w:rPr>
      </w:pPr>
      <w:r w:rsidRPr="00882FB5">
        <w:rPr>
          <w:rFonts w:ascii="Times New Roman" w:hAnsi="Times New Roman" w:cs="Times New Roman"/>
          <w:b/>
          <w:bCs/>
          <w:sz w:val="24"/>
          <w:szCs w:val="24"/>
          <w:lang w:val="fr-CA"/>
        </w:rPr>
        <w:t xml:space="preserve">À </w:t>
      </w:r>
      <w:r w:rsidRPr="00101D6C">
        <w:rPr>
          <w:rFonts w:ascii="Times New Roman" w:hAnsi="Times New Roman" w:cs="Times New Roman"/>
          <w:b/>
          <w:bCs/>
          <w:sz w:val="24"/>
          <w:szCs w:val="24"/>
          <w:lang w:val="fr-CA"/>
        </w:rPr>
        <w:t>noter</w:t>
      </w:r>
      <w:r w:rsidRPr="00101D6C">
        <w:rPr>
          <w:rFonts w:ascii="Times New Roman" w:hAnsi="Times New Roman" w:cs="Times New Roman"/>
          <w:sz w:val="24"/>
          <w:szCs w:val="24"/>
          <w:lang w:val="fr-CA"/>
        </w:rPr>
        <w:t xml:space="preserve"> :  </w:t>
      </w:r>
    </w:p>
    <w:p w14:paraId="1084A2DE" w14:textId="1E8A336A" w:rsidR="00815499" w:rsidRPr="00101D6C" w:rsidRDefault="00D24594" w:rsidP="009F5A76">
      <w:pPr>
        <w:pStyle w:val="ListParagraph"/>
        <w:numPr>
          <w:ilvl w:val="0"/>
          <w:numId w:val="7"/>
        </w:numPr>
        <w:spacing w:line="276" w:lineRule="auto"/>
        <w:ind w:left="360"/>
        <w:rPr>
          <w:lang w:val="fr-CA"/>
        </w:rPr>
      </w:pPr>
      <w:r w:rsidRPr="00101D6C">
        <w:rPr>
          <w:lang w:val="fr-CA"/>
        </w:rPr>
        <w:t xml:space="preserve">Tous les éléments de l’évaluation doivent être complétés pour obtenir une note de passage dans le cours. </w:t>
      </w:r>
    </w:p>
    <w:p w14:paraId="2716A481" w14:textId="6DDB9747" w:rsidR="003353E0" w:rsidRPr="00101D6C" w:rsidRDefault="003353E0" w:rsidP="009F5A76">
      <w:pPr>
        <w:numPr>
          <w:ilvl w:val="0"/>
          <w:numId w:val="7"/>
        </w:numPr>
        <w:spacing w:after="0" w:line="276" w:lineRule="auto"/>
        <w:ind w:left="360"/>
        <w:contextualSpacing/>
        <w:jc w:val="both"/>
        <w:rPr>
          <w:rFonts w:ascii="Times New Roman" w:hAnsi="Times New Roman" w:cs="Times New Roman"/>
          <w:sz w:val="24"/>
          <w:szCs w:val="24"/>
          <w:lang w:val="fr-CA"/>
        </w:rPr>
      </w:pPr>
      <w:r w:rsidRPr="00101D6C">
        <w:rPr>
          <w:rFonts w:ascii="Times New Roman" w:hAnsi="Times New Roman" w:cs="Times New Roman"/>
          <w:sz w:val="24"/>
          <w:szCs w:val="24"/>
          <w:lang w:val="fr-CA"/>
        </w:rPr>
        <w:t>Tous les travaux écrits</w:t>
      </w:r>
      <w:r w:rsidR="009B6D41">
        <w:rPr>
          <w:rFonts w:ascii="Times New Roman" w:hAnsi="Times New Roman" w:cs="Times New Roman"/>
          <w:sz w:val="24"/>
          <w:szCs w:val="24"/>
          <w:lang w:val="fr-CA"/>
        </w:rPr>
        <w:t>, complétés hors classe</w:t>
      </w:r>
      <w:r w:rsidRPr="00101D6C">
        <w:rPr>
          <w:rFonts w:ascii="Times New Roman" w:hAnsi="Times New Roman" w:cs="Times New Roman"/>
          <w:sz w:val="24"/>
          <w:szCs w:val="24"/>
          <w:lang w:val="fr-CA"/>
        </w:rPr>
        <w:t xml:space="preserve">, sont </w:t>
      </w:r>
      <w:r w:rsidRPr="00101D6C">
        <w:rPr>
          <w:rFonts w:ascii="Times New Roman" w:hAnsi="Times New Roman" w:cs="Times New Roman"/>
          <w:b/>
          <w:sz w:val="24"/>
          <w:szCs w:val="24"/>
          <w:lang w:val="fr-CA"/>
        </w:rPr>
        <w:t>à produire au format suivant</w:t>
      </w:r>
      <w:r w:rsidRPr="00101D6C">
        <w:rPr>
          <w:rFonts w:ascii="Times New Roman" w:hAnsi="Times New Roman" w:cs="Times New Roman"/>
          <w:sz w:val="24"/>
          <w:szCs w:val="24"/>
          <w:lang w:val="fr-CA"/>
        </w:rPr>
        <w:t> : double interligne, police de 12 points, marges latérales de 2,5 cm, page titre.</w:t>
      </w:r>
    </w:p>
    <w:p w14:paraId="2AB1ABA0" w14:textId="38242ADD" w:rsidR="003353E0" w:rsidRPr="00101D6C" w:rsidRDefault="003353E0" w:rsidP="009F5A76">
      <w:pPr>
        <w:numPr>
          <w:ilvl w:val="0"/>
          <w:numId w:val="7"/>
        </w:numPr>
        <w:spacing w:after="0" w:line="276" w:lineRule="auto"/>
        <w:ind w:left="360"/>
        <w:contextualSpacing/>
        <w:jc w:val="both"/>
        <w:rPr>
          <w:rFonts w:ascii="Times New Roman" w:hAnsi="Times New Roman" w:cs="Times New Roman"/>
          <w:sz w:val="24"/>
          <w:szCs w:val="24"/>
          <w:lang w:val="fr-CA"/>
        </w:rPr>
      </w:pPr>
      <w:r w:rsidRPr="00101D6C">
        <w:rPr>
          <w:rFonts w:ascii="Times New Roman" w:hAnsi="Times New Roman" w:cs="Times New Roman"/>
          <w:b/>
          <w:sz w:val="24"/>
          <w:szCs w:val="24"/>
          <w:lang w:val="fr-CA"/>
        </w:rPr>
        <w:t xml:space="preserve">FREN 2203 et la langue écrite. </w:t>
      </w:r>
      <w:r w:rsidRPr="00101D6C">
        <w:rPr>
          <w:rFonts w:ascii="Times New Roman" w:hAnsi="Times New Roman" w:cs="Times New Roman"/>
          <w:sz w:val="24"/>
          <w:szCs w:val="24"/>
          <w:lang w:val="fr-CA"/>
        </w:rPr>
        <w:t xml:space="preserve">La qualité et la rigueur de l’expression écrite (orthographe, grammaire, ponctuation, etc.) sont des exigences, qui feront l’objet d’une évaluation. Je vous encourage fortement à tirer profit du </w:t>
      </w:r>
      <w:r w:rsidRPr="00101D6C">
        <w:rPr>
          <w:rFonts w:ascii="Times New Roman" w:hAnsi="Times New Roman" w:cs="Times New Roman"/>
          <w:b/>
          <w:sz w:val="24"/>
          <w:szCs w:val="24"/>
          <w:lang w:val="fr-CA"/>
        </w:rPr>
        <w:t>service de soutien à l’écrit pour la correction d</w:t>
      </w:r>
      <w:r w:rsidR="006675A5" w:rsidRPr="00101D6C">
        <w:rPr>
          <w:rFonts w:ascii="Times New Roman" w:hAnsi="Times New Roman" w:cs="Times New Roman"/>
          <w:b/>
          <w:sz w:val="24"/>
          <w:szCs w:val="24"/>
          <w:lang w:val="fr-CA"/>
        </w:rPr>
        <w:t>e vos travaux</w:t>
      </w:r>
      <w:r w:rsidRPr="00101D6C">
        <w:rPr>
          <w:rFonts w:ascii="Times New Roman" w:hAnsi="Times New Roman" w:cs="Times New Roman"/>
          <w:sz w:val="24"/>
          <w:szCs w:val="24"/>
          <w:lang w:val="fr-CA"/>
        </w:rPr>
        <w:t xml:space="preserve"> (voir le site du département).</w:t>
      </w:r>
      <w:r w:rsidR="006675A5" w:rsidRPr="00101D6C">
        <w:rPr>
          <w:rFonts w:ascii="Times New Roman" w:hAnsi="Times New Roman" w:cs="Times New Roman"/>
          <w:sz w:val="24"/>
          <w:szCs w:val="24"/>
          <w:lang w:val="fr-CA"/>
        </w:rPr>
        <w:t xml:space="preserve"> Un quart de la note (25%) de tous </w:t>
      </w:r>
      <w:r w:rsidR="00140FE9" w:rsidRPr="00101D6C">
        <w:rPr>
          <w:rFonts w:ascii="Times New Roman" w:hAnsi="Times New Roman" w:cs="Times New Roman"/>
          <w:sz w:val="24"/>
          <w:szCs w:val="24"/>
          <w:lang w:val="fr-CA"/>
        </w:rPr>
        <w:t>vos travaux</w:t>
      </w:r>
      <w:r w:rsidR="006675A5" w:rsidRPr="00101D6C">
        <w:rPr>
          <w:rFonts w:ascii="Times New Roman" w:hAnsi="Times New Roman" w:cs="Times New Roman"/>
          <w:sz w:val="24"/>
          <w:szCs w:val="24"/>
          <w:lang w:val="fr-CA"/>
        </w:rPr>
        <w:t xml:space="preserve"> écrits sera attribuée à la langue</w:t>
      </w:r>
    </w:p>
    <w:p w14:paraId="36E33470" w14:textId="1E1311AD" w:rsidR="003353E0" w:rsidRPr="00101D6C" w:rsidRDefault="003353E0" w:rsidP="009F5A76">
      <w:pPr>
        <w:numPr>
          <w:ilvl w:val="0"/>
          <w:numId w:val="7"/>
        </w:numPr>
        <w:spacing w:after="0" w:line="276" w:lineRule="auto"/>
        <w:ind w:left="360"/>
        <w:contextualSpacing/>
        <w:jc w:val="both"/>
        <w:rPr>
          <w:rFonts w:ascii="Times New Roman" w:hAnsi="Times New Roman" w:cs="Times New Roman"/>
          <w:sz w:val="24"/>
          <w:szCs w:val="24"/>
          <w:lang w:val="fr-CA"/>
        </w:rPr>
      </w:pPr>
      <w:r w:rsidRPr="00101D6C">
        <w:rPr>
          <w:rFonts w:ascii="Times New Roman" w:hAnsi="Times New Roman" w:cs="Times New Roman"/>
          <w:b/>
          <w:sz w:val="24"/>
          <w:szCs w:val="24"/>
          <w:lang w:val="fr-CA"/>
        </w:rPr>
        <w:t>FREN 2203 et la langue orale.</w:t>
      </w:r>
      <w:r w:rsidRPr="00101D6C">
        <w:rPr>
          <w:rFonts w:ascii="Times New Roman" w:hAnsi="Times New Roman" w:cs="Times New Roman"/>
          <w:sz w:val="24"/>
          <w:szCs w:val="24"/>
          <w:lang w:val="fr-CA"/>
        </w:rPr>
        <w:t xml:space="preserve">  La qualité de l’expression orale (prononciation, grammaire, vocabulaire, aisance) fera l’objet d’une évaluation.  Je vous encourage fortement à tirer profit du service de soutien et des activités à l’oral proposés par le département </w:t>
      </w:r>
      <w:r w:rsidR="00140FE9" w:rsidRPr="00101D6C">
        <w:rPr>
          <w:rFonts w:ascii="Times New Roman" w:hAnsi="Times New Roman" w:cs="Times New Roman"/>
          <w:sz w:val="24"/>
          <w:szCs w:val="24"/>
          <w:lang w:val="fr-CA"/>
        </w:rPr>
        <w:t xml:space="preserve">pour pratiquer </w:t>
      </w:r>
      <w:r w:rsidRPr="00101D6C">
        <w:rPr>
          <w:rFonts w:ascii="Times New Roman" w:hAnsi="Times New Roman" w:cs="Times New Roman"/>
          <w:sz w:val="24"/>
          <w:szCs w:val="24"/>
          <w:lang w:val="fr-CA"/>
        </w:rPr>
        <w:t xml:space="preserve">(voir le site du département). </w:t>
      </w:r>
    </w:p>
    <w:p w14:paraId="1EE29700" w14:textId="5EA19421" w:rsidR="00815499" w:rsidRPr="00101D6C" w:rsidRDefault="00D24594" w:rsidP="009F5A76">
      <w:pPr>
        <w:pStyle w:val="ListParagraph"/>
        <w:numPr>
          <w:ilvl w:val="0"/>
          <w:numId w:val="7"/>
        </w:numPr>
        <w:spacing w:line="276" w:lineRule="auto"/>
        <w:ind w:left="360"/>
        <w:rPr>
          <w:lang w:val="fr-CA"/>
        </w:rPr>
      </w:pPr>
      <w:r w:rsidRPr="00101D6C">
        <w:rPr>
          <w:lang w:val="fr-CA"/>
        </w:rPr>
        <w:t xml:space="preserve">Les notes finales ne sont pas officielles avant d’être approuvées par la Doyenne de la Faculté des arts et des sciences sociales. </w:t>
      </w:r>
    </w:p>
    <w:p w14:paraId="63CA5687" w14:textId="73929552" w:rsidR="00815499" w:rsidRPr="00917FF2" w:rsidRDefault="00D24594" w:rsidP="00D24594">
      <w:pPr>
        <w:rPr>
          <w:rFonts w:ascii="Times New Roman" w:hAnsi="Times New Roman" w:cs="Times New Roman"/>
          <w:sz w:val="24"/>
          <w:szCs w:val="24"/>
          <w:lang w:val="fr-CA"/>
        </w:rPr>
      </w:pPr>
      <w:r w:rsidRPr="00917FF2">
        <w:rPr>
          <w:rFonts w:ascii="Times New Roman" w:hAnsi="Times New Roman" w:cs="Times New Roman"/>
          <w:sz w:val="24"/>
          <w:szCs w:val="24"/>
          <w:lang w:val="fr-CA"/>
        </w:rPr>
        <w:t xml:space="preserve"> </w:t>
      </w:r>
    </w:p>
    <w:p w14:paraId="765F38F5" w14:textId="77777777" w:rsidR="00815499" w:rsidRPr="00101D6C" w:rsidRDefault="00815499" w:rsidP="00D24594">
      <w:pPr>
        <w:rPr>
          <w:rFonts w:ascii="Times New Roman" w:hAnsi="Times New Roman" w:cs="Times New Roman"/>
          <w:b/>
          <w:bCs/>
          <w:sz w:val="24"/>
          <w:szCs w:val="24"/>
          <w:lang w:val="fr-CA"/>
        </w:rPr>
      </w:pPr>
      <w:r w:rsidRPr="00101D6C">
        <w:rPr>
          <w:rFonts w:ascii="Times New Roman" w:hAnsi="Times New Roman" w:cs="Times New Roman"/>
          <w:b/>
          <w:bCs/>
          <w:sz w:val="24"/>
          <w:szCs w:val="24"/>
          <w:lang w:val="fr-CA"/>
        </w:rPr>
        <w:t>RAPPELS :</w:t>
      </w:r>
      <w:r w:rsidR="00CC45EB" w:rsidRPr="00101D6C">
        <w:rPr>
          <w:rFonts w:ascii="Times New Roman" w:hAnsi="Times New Roman" w:cs="Times New Roman"/>
          <w:b/>
          <w:bCs/>
          <w:sz w:val="24"/>
          <w:szCs w:val="24"/>
          <w:lang w:val="fr-CA"/>
        </w:rPr>
        <w:t xml:space="preserve"> </w:t>
      </w:r>
    </w:p>
    <w:p w14:paraId="0849C4B0" w14:textId="036FD99B" w:rsidR="00815499" w:rsidRPr="009F5A76" w:rsidRDefault="00D24594" w:rsidP="009F5A76">
      <w:pPr>
        <w:pStyle w:val="ListParagraph"/>
        <w:numPr>
          <w:ilvl w:val="0"/>
          <w:numId w:val="8"/>
        </w:numPr>
        <w:tabs>
          <w:tab w:val="left" w:pos="360"/>
        </w:tabs>
        <w:spacing w:line="276" w:lineRule="auto"/>
        <w:ind w:left="360"/>
        <w:rPr>
          <w:b/>
          <w:bCs/>
          <w:lang w:val="fr-CA"/>
        </w:rPr>
      </w:pPr>
      <w:r w:rsidRPr="00815499">
        <w:rPr>
          <w:lang w:val="fr-CA"/>
        </w:rPr>
        <w:t xml:space="preserve">cuLearn :  </w:t>
      </w:r>
      <w:r w:rsidR="00C91508">
        <w:rPr>
          <w:lang w:val="fr-CA"/>
        </w:rPr>
        <w:t xml:space="preserve">Documents, présentations, démarches à suivre pour les  travaux, liens, information, notes, etc. seront affichés sur </w:t>
      </w:r>
      <w:r w:rsidR="009B6D41">
        <w:rPr>
          <w:lang w:val="fr-CA"/>
        </w:rPr>
        <w:t>c</w:t>
      </w:r>
      <w:r w:rsidR="00C91508">
        <w:rPr>
          <w:lang w:val="fr-CA"/>
        </w:rPr>
        <w:t>uLern, veuillez</w:t>
      </w:r>
      <w:r w:rsidRPr="00815499">
        <w:rPr>
          <w:lang w:val="fr-CA"/>
        </w:rPr>
        <w:t xml:space="preserve"> </w:t>
      </w:r>
      <w:r w:rsidR="00C91508">
        <w:rPr>
          <w:lang w:val="fr-CA"/>
        </w:rPr>
        <w:t xml:space="preserve">le </w:t>
      </w:r>
      <w:r w:rsidRPr="00815499">
        <w:rPr>
          <w:lang w:val="fr-CA"/>
        </w:rPr>
        <w:t xml:space="preserve">vérifier régulièrement. </w:t>
      </w:r>
      <w:r w:rsidR="00C91508">
        <w:rPr>
          <w:lang w:val="fr-CA"/>
        </w:rPr>
        <w:t>Vous pouvez aussi l’utiliser pour communiquer entre vous.</w:t>
      </w:r>
    </w:p>
    <w:p w14:paraId="5EC3C4A9" w14:textId="5CD11549" w:rsidR="003353E0" w:rsidRPr="009B6D41" w:rsidRDefault="00D24594" w:rsidP="009F5A76">
      <w:pPr>
        <w:pStyle w:val="ListParagraph"/>
        <w:numPr>
          <w:ilvl w:val="0"/>
          <w:numId w:val="8"/>
        </w:numPr>
        <w:tabs>
          <w:tab w:val="left" w:pos="360"/>
        </w:tabs>
        <w:spacing w:line="276" w:lineRule="auto"/>
        <w:ind w:left="360"/>
        <w:rPr>
          <w:b/>
          <w:bCs/>
          <w:lang w:val="fr-CA"/>
        </w:rPr>
      </w:pPr>
      <w:r w:rsidRPr="00815499">
        <w:rPr>
          <w:lang w:val="fr-CA"/>
        </w:rPr>
        <w:t>Retards : Les dates de soumission / de présentation doivent être respectées. Les travaux en retard seront pénalisés de 5% par jour (incluant les fins de semaine), sauf en cas de circonstances exceptionnelles</w:t>
      </w:r>
      <w:r w:rsidR="009B6D41">
        <w:rPr>
          <w:lang w:val="fr-CA"/>
        </w:rPr>
        <w:t xml:space="preserve">. </w:t>
      </w:r>
      <w:r w:rsidR="003353E0" w:rsidRPr="009B6D41">
        <w:rPr>
          <w:lang w:val="fr-CA"/>
        </w:rPr>
        <w:t xml:space="preserve"> Aucun report ne sera accordé la veille pour le lendemain.</w:t>
      </w:r>
    </w:p>
    <w:p w14:paraId="175C7312" w14:textId="32A18EE2" w:rsidR="003353E0" w:rsidRPr="009B6D41" w:rsidRDefault="003353E0" w:rsidP="009F5A76">
      <w:pPr>
        <w:numPr>
          <w:ilvl w:val="0"/>
          <w:numId w:val="1"/>
        </w:numPr>
        <w:spacing w:after="0" w:line="276" w:lineRule="auto"/>
        <w:ind w:left="357" w:hanging="357"/>
        <w:jc w:val="both"/>
        <w:rPr>
          <w:rStyle w:val="Hyperlink"/>
          <w:rFonts w:ascii="Times New Roman" w:hAnsi="Times New Roman" w:cs="Times New Roman"/>
          <w:color w:val="auto"/>
          <w:sz w:val="24"/>
          <w:szCs w:val="24"/>
        </w:rPr>
      </w:pPr>
      <w:r w:rsidRPr="003353E0">
        <w:rPr>
          <w:rFonts w:ascii="Times New Roman" w:hAnsi="Times New Roman" w:cs="Times New Roman"/>
          <w:sz w:val="24"/>
          <w:szCs w:val="24"/>
        </w:rPr>
        <w:lastRenderedPageBreak/>
        <w:t xml:space="preserve">Texte officiel : Students are expected to be available for the duration of a course including the examination period. Dates and deadlines are made available to students in the Carleton University Undergraduate Calendar well in advance of registration. </w:t>
      </w:r>
      <w:r w:rsidRPr="003353E0">
        <w:rPr>
          <w:rFonts w:ascii="Times New Roman" w:hAnsi="Times New Roman" w:cs="Times New Roman"/>
          <w:b/>
          <w:bCs/>
          <w:sz w:val="24"/>
          <w:szCs w:val="24"/>
        </w:rPr>
        <w:t>No formal examinations will be informally accommodated</w:t>
      </w:r>
      <w:r w:rsidRPr="003353E0">
        <w:rPr>
          <w:rFonts w:ascii="Times New Roman" w:hAnsi="Times New Roman" w:cs="Times New Roman"/>
          <w:sz w:val="24"/>
          <w:szCs w:val="24"/>
        </w:rPr>
        <w:t>. All deferral requests have to go through the registrar’s office :  </w:t>
      </w:r>
      <w:hyperlink r:id="rId10" w:tgtFrame="_blank" w:history="1">
        <w:r w:rsidRPr="003353E0">
          <w:rPr>
            <w:rStyle w:val="Hyperlink"/>
            <w:rFonts w:ascii="Times New Roman" w:hAnsi="Times New Roman" w:cs="Times New Roman"/>
            <w:sz w:val="24"/>
            <w:szCs w:val="24"/>
          </w:rPr>
          <w:t>https://carleton.ca/registrar/special-requests/deferral/</w:t>
        </w:r>
      </w:hyperlink>
    </w:p>
    <w:p w14:paraId="7AF347F1" w14:textId="77777777" w:rsidR="009B6D41" w:rsidRPr="003353E0" w:rsidRDefault="009B6D41" w:rsidP="009B6D41">
      <w:pPr>
        <w:spacing w:after="0" w:line="240" w:lineRule="auto"/>
        <w:ind w:left="357"/>
        <w:jc w:val="both"/>
        <w:rPr>
          <w:rStyle w:val="Hyperlink"/>
          <w:rFonts w:ascii="Times New Roman" w:hAnsi="Times New Roman" w:cs="Times New Roman"/>
          <w:color w:val="auto"/>
          <w:sz w:val="24"/>
          <w:szCs w:val="24"/>
        </w:rPr>
      </w:pPr>
    </w:p>
    <w:p w14:paraId="50B72DB0" w14:textId="77777777" w:rsidR="003353E0" w:rsidRPr="003353E0" w:rsidRDefault="003353E0" w:rsidP="003353E0">
      <w:pPr>
        <w:spacing w:after="60"/>
        <w:jc w:val="both"/>
        <w:rPr>
          <w:rFonts w:ascii="Times New Roman" w:hAnsi="Times New Roman" w:cs="Times New Roman"/>
          <w:b/>
          <w:spacing w:val="30"/>
          <w:sz w:val="24"/>
          <w:szCs w:val="24"/>
        </w:rPr>
      </w:pPr>
    </w:p>
    <w:p w14:paraId="1E60A2F7" w14:textId="77777777" w:rsidR="003353E0" w:rsidRPr="003353E0" w:rsidRDefault="003353E0" w:rsidP="003353E0">
      <w:pPr>
        <w:spacing w:after="60"/>
        <w:jc w:val="both"/>
        <w:rPr>
          <w:rFonts w:ascii="Times New Roman" w:hAnsi="Times New Roman" w:cs="Times New Roman"/>
          <w:b/>
          <w:spacing w:val="30"/>
          <w:sz w:val="24"/>
          <w:szCs w:val="24"/>
        </w:rPr>
      </w:pPr>
    </w:p>
    <w:p w14:paraId="3761B8DD" w14:textId="2A09FD80" w:rsidR="003353E0" w:rsidRPr="005747EC" w:rsidRDefault="005747EC" w:rsidP="003353E0">
      <w:pPr>
        <w:spacing w:after="60"/>
        <w:jc w:val="both"/>
        <w:rPr>
          <w:rFonts w:ascii="Times New Roman" w:hAnsi="Times New Roman" w:cs="Times New Roman"/>
          <w:b/>
          <w:sz w:val="24"/>
          <w:szCs w:val="24"/>
        </w:rPr>
      </w:pPr>
      <w:r w:rsidRPr="005747EC">
        <w:rPr>
          <w:rFonts w:ascii="Times New Roman" w:hAnsi="Times New Roman" w:cs="Times New Roman"/>
          <w:b/>
          <w:sz w:val="24"/>
          <w:szCs w:val="24"/>
        </w:rPr>
        <w:t>OTHER FACULTY REGULATIONS</w:t>
      </w:r>
    </w:p>
    <w:p w14:paraId="3AFDC902" w14:textId="77777777" w:rsidR="003353E0" w:rsidRPr="005747EC" w:rsidRDefault="003353E0" w:rsidP="003353E0">
      <w:pPr>
        <w:spacing w:after="60"/>
        <w:jc w:val="both"/>
        <w:rPr>
          <w:rFonts w:ascii="Times New Roman" w:hAnsi="Times New Roman" w:cs="Times New Roman"/>
          <w:b/>
          <w:sz w:val="24"/>
          <w:szCs w:val="24"/>
        </w:rPr>
      </w:pPr>
    </w:p>
    <w:p w14:paraId="35151995" w14:textId="77777777" w:rsidR="003353E0" w:rsidRPr="005747EC" w:rsidRDefault="003353E0" w:rsidP="003353E0">
      <w:pPr>
        <w:rPr>
          <w:rFonts w:ascii="Times New Roman" w:eastAsia="MS Mincho" w:hAnsi="Times New Roman" w:cs="Times New Roman"/>
          <w:b/>
          <w:sz w:val="24"/>
          <w:szCs w:val="24"/>
        </w:rPr>
      </w:pPr>
      <w:r w:rsidRPr="005747EC">
        <w:rPr>
          <w:rFonts w:ascii="Times New Roman" w:eastAsia="MS Mincho" w:hAnsi="Times New Roman" w:cs="Times New Roman"/>
          <w:b/>
          <w:sz w:val="24"/>
          <w:szCs w:val="24"/>
        </w:rPr>
        <w:t>INTELLECTUAL PROPERTY &amp; COURSE SHARING WEBSITES</w:t>
      </w:r>
    </w:p>
    <w:p w14:paraId="7C4C496F" w14:textId="77777777" w:rsidR="009F5A76" w:rsidRDefault="003353E0" w:rsidP="009F5A76">
      <w:pPr>
        <w:widowControl w:val="0"/>
        <w:autoSpaceDE w:val="0"/>
        <w:autoSpaceDN w:val="0"/>
        <w:adjustRightInd w:val="0"/>
        <w:spacing w:after="0" w:line="276" w:lineRule="auto"/>
        <w:contextualSpacing/>
        <w:jc w:val="both"/>
        <w:rPr>
          <w:rFonts w:ascii="Times New Roman" w:hAnsi="Times New Roman" w:cs="Times New Roman"/>
          <w:b/>
          <w:bCs/>
          <w:sz w:val="24"/>
          <w:szCs w:val="24"/>
        </w:rPr>
      </w:pPr>
      <w:r w:rsidRPr="00EF4493">
        <w:rPr>
          <w:rFonts w:ascii="Times New Roman" w:hAnsi="Times New Roman" w:cs="Times New Roman"/>
          <w:sz w:val="24"/>
          <w:szCs w:val="24"/>
        </w:rPr>
        <w:t xml:space="preserve">All slides, presentations, handouts, tests, exams, and other course materials created by the instructor in this course are the intellectual property of the instructor. A student who </w:t>
      </w:r>
      <w:r w:rsidRPr="00EF4493">
        <w:rPr>
          <w:rFonts w:ascii="Times New Roman" w:hAnsi="Times New Roman" w:cs="Times New Roman"/>
          <w:sz w:val="24"/>
          <w:szCs w:val="24"/>
          <w:u w:val="single"/>
        </w:rPr>
        <w:t>publicly posts</w:t>
      </w:r>
      <w:r w:rsidRPr="00EF4493">
        <w:rPr>
          <w:rFonts w:ascii="Times New Roman" w:hAnsi="Times New Roman" w:cs="Times New Roman"/>
          <w:sz w:val="24"/>
          <w:szCs w:val="24"/>
        </w:rPr>
        <w:t xml:space="preserve"> </w:t>
      </w:r>
      <w:r w:rsidRPr="00EF4493">
        <w:rPr>
          <w:rFonts w:ascii="Times New Roman" w:hAnsi="Times New Roman" w:cs="Times New Roman"/>
          <w:sz w:val="24"/>
          <w:szCs w:val="24"/>
          <w:u w:val="single"/>
        </w:rPr>
        <w:t>or sells an instructor’s work</w:t>
      </w:r>
      <w:r w:rsidRPr="00EF4493">
        <w:rPr>
          <w:rFonts w:ascii="Times New Roman" w:hAnsi="Times New Roman" w:cs="Times New Roman"/>
          <w:sz w:val="24"/>
          <w:szCs w:val="24"/>
        </w:rPr>
        <w:t>, including video</w:t>
      </w:r>
      <w:r w:rsidR="009F5A76">
        <w:rPr>
          <w:rFonts w:ascii="Times New Roman" w:hAnsi="Times New Roman" w:cs="Times New Roman"/>
          <w:sz w:val="24"/>
          <w:szCs w:val="24"/>
        </w:rPr>
        <w:t>/pictures</w:t>
      </w:r>
      <w:r w:rsidRPr="00EF4493">
        <w:rPr>
          <w:rFonts w:ascii="Times New Roman" w:hAnsi="Times New Roman" w:cs="Times New Roman"/>
          <w:sz w:val="24"/>
          <w:szCs w:val="24"/>
        </w:rPr>
        <w:t xml:space="preserve"> or audio recording of a class, </w:t>
      </w:r>
      <w:r w:rsidRPr="00EF4493">
        <w:rPr>
          <w:rFonts w:ascii="Times New Roman" w:hAnsi="Times New Roman" w:cs="Times New Roman"/>
          <w:sz w:val="24"/>
          <w:szCs w:val="24"/>
          <w:u w:val="single"/>
        </w:rPr>
        <w:t>without</w:t>
      </w:r>
      <w:r w:rsidRPr="00EF4493">
        <w:rPr>
          <w:rFonts w:ascii="Times New Roman" w:hAnsi="Times New Roman" w:cs="Times New Roman"/>
          <w:sz w:val="24"/>
          <w:szCs w:val="24"/>
        </w:rPr>
        <w:t xml:space="preserve"> the instructor’s express consent, </w:t>
      </w:r>
      <w:r w:rsidRPr="00B43515">
        <w:rPr>
          <w:rFonts w:ascii="Times New Roman" w:hAnsi="Times New Roman" w:cs="Times New Roman"/>
          <w:b/>
          <w:bCs/>
          <w:sz w:val="24"/>
          <w:szCs w:val="24"/>
        </w:rPr>
        <w:t>may be charged with misconduct under Carleton's Academic Integrity Policy and/or Code of Conduct, and may also face adverse legal consequences for infringement of intellectual property rights.</w:t>
      </w:r>
    </w:p>
    <w:p w14:paraId="433C2519" w14:textId="7D4C89B8" w:rsidR="00D24594" w:rsidRPr="005747EC" w:rsidRDefault="00D24594" w:rsidP="009F5A76">
      <w:pPr>
        <w:widowControl w:val="0"/>
        <w:autoSpaceDE w:val="0"/>
        <w:autoSpaceDN w:val="0"/>
        <w:adjustRightInd w:val="0"/>
        <w:spacing w:after="0" w:line="276" w:lineRule="auto"/>
        <w:contextualSpacing/>
        <w:jc w:val="both"/>
        <w:rPr>
          <w:rFonts w:ascii="Times New Roman" w:hAnsi="Times New Roman" w:cs="Times New Roman"/>
          <w:b/>
          <w:bCs/>
          <w:sz w:val="24"/>
          <w:szCs w:val="24"/>
        </w:rPr>
      </w:pPr>
      <w:r w:rsidRPr="005747EC">
        <w:rPr>
          <w:rFonts w:ascii="Times New Roman" w:hAnsi="Times New Roman" w:cs="Times New Roman"/>
          <w:sz w:val="24"/>
          <w:szCs w:val="24"/>
        </w:rPr>
        <w:t xml:space="preserve"> </w:t>
      </w:r>
    </w:p>
    <w:p w14:paraId="0FA7E37E" w14:textId="37615B5C" w:rsidR="00D24594" w:rsidRPr="005747EC" w:rsidRDefault="00D24594" w:rsidP="00D24594">
      <w:pPr>
        <w:rPr>
          <w:rFonts w:ascii="Times New Roman" w:hAnsi="Times New Roman" w:cs="Times New Roman"/>
          <w:b/>
          <w:bCs/>
          <w:sz w:val="24"/>
          <w:szCs w:val="24"/>
        </w:rPr>
      </w:pPr>
      <w:r w:rsidRPr="005747EC">
        <w:rPr>
          <w:rFonts w:ascii="Times New Roman" w:hAnsi="Times New Roman" w:cs="Times New Roman"/>
          <w:b/>
          <w:bCs/>
          <w:sz w:val="24"/>
          <w:szCs w:val="24"/>
        </w:rPr>
        <w:t xml:space="preserve">PLAGIARISM  </w:t>
      </w:r>
    </w:p>
    <w:p w14:paraId="4F469A52" w14:textId="77777777" w:rsidR="00815499" w:rsidRDefault="00D24594" w:rsidP="00815499">
      <w:pPr>
        <w:spacing w:after="0" w:line="240" w:lineRule="auto"/>
        <w:rPr>
          <w:rFonts w:ascii="Times New Roman" w:hAnsi="Times New Roman" w:cs="Times New Roman"/>
          <w:sz w:val="24"/>
          <w:szCs w:val="24"/>
        </w:rPr>
      </w:pPr>
      <w:r w:rsidRPr="004F799E">
        <w:rPr>
          <w:rFonts w:ascii="Times New Roman" w:hAnsi="Times New Roman" w:cs="Times New Roman"/>
          <w:sz w:val="24"/>
          <w:szCs w:val="24"/>
        </w:rPr>
        <w:t xml:space="preserve">The University Senate defines plagiarism as “presenting, whether intentionally or not, the ideas, expression of ideas or work of others as one’s own.” This can include: </w:t>
      </w:r>
    </w:p>
    <w:p w14:paraId="10A1E082" w14:textId="77777777" w:rsidR="00815499" w:rsidRDefault="00815499" w:rsidP="00815499">
      <w:pPr>
        <w:pStyle w:val="ListParagraph"/>
        <w:numPr>
          <w:ilvl w:val="0"/>
          <w:numId w:val="9"/>
        </w:numPr>
        <w:ind w:left="360"/>
      </w:pPr>
      <w:r>
        <w:t>R</w:t>
      </w:r>
      <w:r w:rsidR="00D24594" w:rsidRPr="00815499">
        <w:t xml:space="preserve">eproducing or paraphrasing portions of someone else’s published or unpublished material, regardless of the source, and presenting these as one’s own without proper citation or reference to the original source;  </w:t>
      </w:r>
    </w:p>
    <w:p w14:paraId="018747BD" w14:textId="77777777" w:rsidR="00815499" w:rsidRDefault="00815499" w:rsidP="00815499">
      <w:pPr>
        <w:pStyle w:val="ListParagraph"/>
        <w:numPr>
          <w:ilvl w:val="0"/>
          <w:numId w:val="9"/>
        </w:numPr>
        <w:ind w:left="360"/>
      </w:pPr>
      <w:r>
        <w:t>S</w:t>
      </w:r>
      <w:r w:rsidR="00D24594" w:rsidRPr="00815499">
        <w:t xml:space="preserve">ubmitting a take-home examination, essay, laboratory report or other assignment written, in whole or in part, by someone else;  </w:t>
      </w:r>
    </w:p>
    <w:p w14:paraId="4179EEC2" w14:textId="77777777" w:rsidR="00815499" w:rsidRDefault="00815499" w:rsidP="00815499">
      <w:pPr>
        <w:pStyle w:val="ListParagraph"/>
        <w:numPr>
          <w:ilvl w:val="0"/>
          <w:numId w:val="9"/>
        </w:numPr>
        <w:ind w:left="360"/>
      </w:pPr>
      <w:r>
        <w:t>U</w:t>
      </w:r>
      <w:r w:rsidR="00D24594" w:rsidRPr="00815499">
        <w:t xml:space="preserve">sing ideas or direct, verbatim quotations, or paraphrased material, concepts, or ideas without appropriate acknowledgment in any academic assignment;  </w:t>
      </w:r>
    </w:p>
    <w:p w14:paraId="0FC1D11D" w14:textId="77777777" w:rsidR="00815499" w:rsidRDefault="00815499" w:rsidP="00815499">
      <w:pPr>
        <w:pStyle w:val="ListParagraph"/>
        <w:numPr>
          <w:ilvl w:val="0"/>
          <w:numId w:val="9"/>
        </w:numPr>
        <w:ind w:left="360"/>
      </w:pPr>
      <w:r>
        <w:t>U</w:t>
      </w:r>
      <w:r w:rsidR="00D24594" w:rsidRPr="00815499">
        <w:t xml:space="preserve">sing another’s dataor research findings;  </w:t>
      </w:r>
    </w:p>
    <w:p w14:paraId="66AD0D8E" w14:textId="77777777" w:rsidR="00815499" w:rsidRDefault="00815499" w:rsidP="00815499">
      <w:pPr>
        <w:pStyle w:val="ListParagraph"/>
        <w:numPr>
          <w:ilvl w:val="0"/>
          <w:numId w:val="9"/>
        </w:numPr>
        <w:ind w:left="360"/>
      </w:pPr>
      <w:r>
        <w:t>F</w:t>
      </w:r>
      <w:r w:rsidR="00D24594" w:rsidRPr="00815499">
        <w:t xml:space="preserve">ailing to acknowledge sources through the use of proper citations when using another’s works and / of failing to use quotation marks;  </w:t>
      </w:r>
    </w:p>
    <w:p w14:paraId="36CF056E" w14:textId="17EDDC3A" w:rsidR="00D24594" w:rsidRPr="00815499" w:rsidRDefault="00815499" w:rsidP="00815499">
      <w:pPr>
        <w:pStyle w:val="ListParagraph"/>
        <w:numPr>
          <w:ilvl w:val="0"/>
          <w:numId w:val="9"/>
        </w:numPr>
        <w:ind w:left="360"/>
      </w:pPr>
      <w:r>
        <w:t>H</w:t>
      </w:r>
      <w:r w:rsidR="00D24594" w:rsidRPr="00815499">
        <w:t xml:space="preserve">anding in "substantially the same piece of work for academic credit more than once without prior written permission of the course instructor in which the submission occurs."  </w:t>
      </w:r>
    </w:p>
    <w:p w14:paraId="4083D268" w14:textId="77777777" w:rsidR="00882FB5" w:rsidRPr="004F799E" w:rsidRDefault="00882FB5" w:rsidP="00815499">
      <w:pPr>
        <w:spacing w:after="0" w:line="240" w:lineRule="auto"/>
        <w:rPr>
          <w:rFonts w:ascii="Times New Roman" w:hAnsi="Times New Roman" w:cs="Times New Roman"/>
          <w:sz w:val="24"/>
          <w:szCs w:val="24"/>
        </w:rPr>
      </w:pPr>
    </w:p>
    <w:p w14:paraId="7A1E8071" w14:textId="65A3F54C" w:rsidR="00D24594" w:rsidRPr="004F799E" w:rsidRDefault="00D24594" w:rsidP="00815499">
      <w:pPr>
        <w:spacing w:after="0" w:line="240" w:lineRule="auto"/>
        <w:rPr>
          <w:rFonts w:ascii="Times New Roman" w:hAnsi="Times New Roman" w:cs="Times New Roman"/>
          <w:sz w:val="24"/>
          <w:szCs w:val="24"/>
        </w:rPr>
      </w:pPr>
      <w:r w:rsidRPr="004F799E">
        <w:rPr>
          <w:rFonts w:ascii="Times New Roman" w:hAnsi="Times New Roman" w:cs="Times New Roman"/>
          <w:sz w:val="24"/>
          <w:szCs w:val="24"/>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726DC6EE" w14:textId="7A71D8B2" w:rsidR="00D24594" w:rsidRPr="004F799E" w:rsidRDefault="00D24594" w:rsidP="00815499">
      <w:pPr>
        <w:spacing w:after="0" w:line="240" w:lineRule="auto"/>
        <w:rPr>
          <w:rFonts w:ascii="Times New Roman" w:hAnsi="Times New Roman" w:cs="Times New Roman"/>
          <w:sz w:val="24"/>
          <w:szCs w:val="24"/>
        </w:rPr>
      </w:pPr>
      <w:r w:rsidRPr="004F799E">
        <w:rPr>
          <w:rFonts w:ascii="Times New Roman" w:hAnsi="Times New Roman" w:cs="Times New Roman"/>
          <w:sz w:val="24"/>
          <w:szCs w:val="24"/>
        </w:rPr>
        <w:t xml:space="preserve">The full policy can be found here: </w:t>
      </w:r>
      <w:hyperlink r:id="rId11" w:history="1">
        <w:r w:rsidR="00815499" w:rsidRPr="008D7C3B">
          <w:rPr>
            <w:rStyle w:val="Hyperlink"/>
            <w:rFonts w:ascii="Times New Roman" w:hAnsi="Times New Roman" w:cs="Times New Roman"/>
            <w:sz w:val="24"/>
            <w:szCs w:val="24"/>
          </w:rPr>
          <w:t>https://carleton.ca/secretariat/wp-content/uploads/Academic-Integrity-Policy.pdf</w:t>
        </w:r>
      </w:hyperlink>
      <w:r w:rsidR="00815499">
        <w:rPr>
          <w:rFonts w:ascii="Times New Roman" w:hAnsi="Times New Roman" w:cs="Times New Roman"/>
          <w:sz w:val="24"/>
          <w:szCs w:val="24"/>
        </w:rPr>
        <w:t xml:space="preserve"> </w:t>
      </w:r>
    </w:p>
    <w:p w14:paraId="0BACD6B2" w14:textId="77777777" w:rsidR="00815499" w:rsidRDefault="00D24594" w:rsidP="00D24594">
      <w:pPr>
        <w:rPr>
          <w:rFonts w:ascii="Times New Roman" w:hAnsi="Times New Roman" w:cs="Times New Roman"/>
          <w:sz w:val="24"/>
          <w:szCs w:val="24"/>
        </w:rPr>
      </w:pPr>
      <w:r w:rsidRPr="004F799E">
        <w:rPr>
          <w:rFonts w:ascii="Times New Roman" w:hAnsi="Times New Roman" w:cs="Times New Roman"/>
          <w:sz w:val="24"/>
          <w:szCs w:val="24"/>
        </w:rPr>
        <w:t xml:space="preserve"> </w:t>
      </w:r>
    </w:p>
    <w:p w14:paraId="75563DB3" w14:textId="58673D70" w:rsidR="00D24594" w:rsidRPr="00815499" w:rsidRDefault="00D24594" w:rsidP="00D24594">
      <w:pPr>
        <w:rPr>
          <w:rFonts w:ascii="Times New Roman" w:hAnsi="Times New Roman" w:cs="Times New Roman"/>
          <w:b/>
          <w:bCs/>
          <w:sz w:val="28"/>
          <w:szCs w:val="28"/>
        </w:rPr>
      </w:pPr>
      <w:r w:rsidRPr="00815499">
        <w:rPr>
          <w:rFonts w:ascii="Times New Roman" w:hAnsi="Times New Roman" w:cs="Times New Roman"/>
          <w:b/>
          <w:bCs/>
          <w:sz w:val="28"/>
          <w:szCs w:val="28"/>
        </w:rPr>
        <w:lastRenderedPageBreak/>
        <w:t xml:space="preserve">ACADEMIC ACCOMMODATION  </w:t>
      </w:r>
    </w:p>
    <w:p w14:paraId="0889E8AD" w14:textId="38352241" w:rsidR="00D24594" w:rsidRDefault="00D24594" w:rsidP="00815499">
      <w:pPr>
        <w:spacing w:after="0" w:line="240" w:lineRule="auto"/>
        <w:contextualSpacing/>
        <w:rPr>
          <w:rFonts w:ascii="Times New Roman" w:hAnsi="Times New Roman" w:cs="Times New Roman"/>
          <w:sz w:val="24"/>
          <w:szCs w:val="24"/>
        </w:rPr>
      </w:pPr>
      <w:r w:rsidRPr="004F799E">
        <w:rPr>
          <w:rFonts w:ascii="Times New Roman" w:hAnsi="Times New Roman" w:cs="Times New Roman"/>
          <w:sz w:val="24"/>
          <w:szCs w:val="24"/>
        </w:rPr>
        <w:t xml:space="preserve">You may need special arrangements to meet your academic obligations during the term. For an accommodation request the processes are as follows:  </w:t>
      </w:r>
    </w:p>
    <w:p w14:paraId="696FE3AA" w14:textId="77777777" w:rsidR="00815499" w:rsidRPr="004F799E" w:rsidRDefault="00815499" w:rsidP="00815499">
      <w:pPr>
        <w:spacing w:after="0" w:line="240" w:lineRule="auto"/>
        <w:contextualSpacing/>
        <w:rPr>
          <w:rFonts w:ascii="Times New Roman" w:hAnsi="Times New Roman" w:cs="Times New Roman"/>
          <w:sz w:val="24"/>
          <w:szCs w:val="24"/>
        </w:rPr>
      </w:pPr>
    </w:p>
    <w:p w14:paraId="115CB8B8" w14:textId="77777777" w:rsidR="00815499" w:rsidRDefault="00D24594" w:rsidP="00815499">
      <w:pPr>
        <w:spacing w:after="0" w:line="240" w:lineRule="auto"/>
        <w:contextualSpacing/>
        <w:rPr>
          <w:rFonts w:ascii="Times New Roman" w:hAnsi="Times New Roman" w:cs="Times New Roman"/>
          <w:sz w:val="24"/>
          <w:szCs w:val="24"/>
        </w:rPr>
      </w:pPr>
      <w:r w:rsidRPr="00815499">
        <w:rPr>
          <w:rFonts w:ascii="Times New Roman" w:hAnsi="Times New Roman" w:cs="Times New Roman"/>
          <w:b/>
          <w:bCs/>
          <w:sz w:val="24"/>
          <w:szCs w:val="24"/>
        </w:rPr>
        <w:t>Pregnancy obligation</w:t>
      </w:r>
      <w:r w:rsidRPr="004F799E">
        <w:rPr>
          <w:rFonts w:ascii="Times New Roman" w:hAnsi="Times New Roman" w:cs="Times New Roman"/>
          <w:sz w:val="24"/>
          <w:szCs w:val="24"/>
        </w:rPr>
        <w:t xml:space="preserve"> </w:t>
      </w:r>
    </w:p>
    <w:p w14:paraId="52A3F07A" w14:textId="047DD89D" w:rsidR="00D24594" w:rsidRDefault="00D24594" w:rsidP="00815499">
      <w:pPr>
        <w:spacing w:after="0" w:line="240" w:lineRule="auto"/>
        <w:contextualSpacing/>
        <w:rPr>
          <w:rFonts w:ascii="Times New Roman" w:hAnsi="Times New Roman" w:cs="Times New Roman"/>
          <w:sz w:val="24"/>
          <w:szCs w:val="24"/>
        </w:rPr>
      </w:pPr>
      <w:r w:rsidRPr="004F799E">
        <w:rPr>
          <w:rFonts w:ascii="Times New Roman" w:hAnsi="Times New Roman" w:cs="Times New Roman"/>
          <w:sz w:val="24"/>
          <w:szCs w:val="24"/>
        </w:rPr>
        <w:t xml:space="preserve">Write to me with any requests for academic accommodation during the first two weeks of class, or as soon as possible after the need for accommodation is known to exist. For more details click here.  </w:t>
      </w:r>
    </w:p>
    <w:p w14:paraId="6AEBA911" w14:textId="77777777" w:rsidR="00815499" w:rsidRPr="004F799E" w:rsidRDefault="00815499" w:rsidP="00815499">
      <w:pPr>
        <w:spacing w:after="0" w:line="240" w:lineRule="auto"/>
        <w:contextualSpacing/>
        <w:rPr>
          <w:rFonts w:ascii="Times New Roman" w:hAnsi="Times New Roman" w:cs="Times New Roman"/>
          <w:sz w:val="24"/>
          <w:szCs w:val="24"/>
        </w:rPr>
      </w:pPr>
    </w:p>
    <w:p w14:paraId="509223A9" w14:textId="77777777" w:rsidR="00815499" w:rsidRPr="00815499" w:rsidRDefault="00D24594" w:rsidP="00815499">
      <w:pPr>
        <w:spacing w:after="0" w:line="240" w:lineRule="auto"/>
        <w:contextualSpacing/>
        <w:rPr>
          <w:rFonts w:ascii="Times New Roman" w:hAnsi="Times New Roman" w:cs="Times New Roman"/>
          <w:b/>
          <w:bCs/>
          <w:sz w:val="24"/>
          <w:szCs w:val="24"/>
        </w:rPr>
      </w:pPr>
      <w:r w:rsidRPr="00815499">
        <w:rPr>
          <w:rFonts w:ascii="Times New Roman" w:hAnsi="Times New Roman" w:cs="Times New Roman"/>
          <w:b/>
          <w:bCs/>
          <w:sz w:val="24"/>
          <w:szCs w:val="24"/>
        </w:rPr>
        <w:t xml:space="preserve">Religious obligation </w:t>
      </w:r>
    </w:p>
    <w:p w14:paraId="0EF404F7" w14:textId="6DC1ED8E" w:rsidR="00D24594" w:rsidRDefault="00D24594" w:rsidP="00815499">
      <w:pPr>
        <w:spacing w:after="0" w:line="240" w:lineRule="auto"/>
        <w:contextualSpacing/>
        <w:rPr>
          <w:rFonts w:ascii="Times New Roman" w:hAnsi="Times New Roman" w:cs="Times New Roman"/>
          <w:sz w:val="24"/>
          <w:szCs w:val="24"/>
        </w:rPr>
      </w:pPr>
      <w:r w:rsidRPr="004F799E">
        <w:rPr>
          <w:rFonts w:ascii="Times New Roman" w:hAnsi="Times New Roman" w:cs="Times New Roman"/>
          <w:sz w:val="24"/>
          <w:szCs w:val="24"/>
        </w:rPr>
        <w:t xml:space="preserve">Write to me with any requests for academic accommodation during the first two weeks of class, or as soon as possible after the need for accommodation is known to exist. For more details click here.  </w:t>
      </w:r>
    </w:p>
    <w:p w14:paraId="43C34E81" w14:textId="77777777" w:rsidR="00815499" w:rsidRPr="004F799E" w:rsidRDefault="00815499" w:rsidP="00815499">
      <w:pPr>
        <w:spacing w:after="0" w:line="240" w:lineRule="auto"/>
        <w:contextualSpacing/>
        <w:rPr>
          <w:rFonts w:ascii="Times New Roman" w:hAnsi="Times New Roman" w:cs="Times New Roman"/>
          <w:sz w:val="24"/>
          <w:szCs w:val="24"/>
        </w:rPr>
      </w:pPr>
    </w:p>
    <w:p w14:paraId="65258FC1" w14:textId="77777777" w:rsidR="00815499" w:rsidRPr="00815499" w:rsidRDefault="00D24594" w:rsidP="00815499">
      <w:pPr>
        <w:spacing w:after="0" w:line="240" w:lineRule="auto"/>
        <w:contextualSpacing/>
        <w:rPr>
          <w:rFonts w:ascii="Times New Roman" w:hAnsi="Times New Roman" w:cs="Times New Roman"/>
          <w:b/>
          <w:bCs/>
          <w:sz w:val="24"/>
          <w:szCs w:val="24"/>
        </w:rPr>
      </w:pPr>
      <w:r w:rsidRPr="00815499">
        <w:rPr>
          <w:rFonts w:ascii="Times New Roman" w:hAnsi="Times New Roman" w:cs="Times New Roman"/>
          <w:b/>
          <w:bCs/>
          <w:sz w:val="24"/>
          <w:szCs w:val="24"/>
        </w:rPr>
        <w:t xml:space="preserve">Academic Accommodations for Students with Disabilities  </w:t>
      </w:r>
    </w:p>
    <w:p w14:paraId="426F43C8" w14:textId="116EDD1E" w:rsidR="00D24594" w:rsidRPr="004F799E" w:rsidRDefault="00D24594" w:rsidP="00815499">
      <w:pPr>
        <w:spacing w:after="0" w:line="240" w:lineRule="auto"/>
        <w:contextualSpacing/>
        <w:rPr>
          <w:rFonts w:ascii="Times New Roman" w:hAnsi="Times New Roman" w:cs="Times New Roman"/>
          <w:sz w:val="24"/>
          <w:szCs w:val="24"/>
        </w:rPr>
      </w:pPr>
      <w:r w:rsidRPr="004F799E">
        <w:rPr>
          <w:rFonts w:ascii="Times New Roman" w:hAnsi="Times New Roman" w:cs="Times New Roman"/>
          <w:sz w:val="24"/>
          <w:szCs w:val="24"/>
        </w:rPr>
        <w:t xml:space="preserve">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w:t>
      </w:r>
    </w:p>
    <w:p w14:paraId="41883782" w14:textId="77777777" w:rsidR="00D24594" w:rsidRPr="004F799E" w:rsidRDefault="00D24594" w:rsidP="00815499">
      <w:pPr>
        <w:spacing w:after="0" w:line="240" w:lineRule="auto"/>
        <w:contextualSpacing/>
        <w:rPr>
          <w:rFonts w:ascii="Times New Roman" w:hAnsi="Times New Roman" w:cs="Times New Roman"/>
          <w:sz w:val="24"/>
          <w:szCs w:val="24"/>
        </w:rPr>
      </w:pPr>
      <w:r w:rsidRPr="004F799E">
        <w:rPr>
          <w:rFonts w:ascii="Times New Roman" w:hAnsi="Times New Roman" w:cs="Times New Roman"/>
          <w:sz w:val="24"/>
          <w:szCs w:val="24"/>
        </w:rPr>
        <w:t xml:space="preserve"> </w:t>
      </w:r>
    </w:p>
    <w:p w14:paraId="415BB30B" w14:textId="77777777" w:rsidR="00815499" w:rsidRPr="00815499" w:rsidRDefault="00D24594" w:rsidP="00815499">
      <w:pPr>
        <w:spacing w:after="0" w:line="240" w:lineRule="auto"/>
        <w:contextualSpacing/>
        <w:rPr>
          <w:rFonts w:ascii="Times New Roman" w:hAnsi="Times New Roman" w:cs="Times New Roman"/>
          <w:b/>
          <w:bCs/>
          <w:sz w:val="24"/>
          <w:szCs w:val="24"/>
        </w:rPr>
      </w:pPr>
      <w:r w:rsidRPr="00815499">
        <w:rPr>
          <w:rFonts w:ascii="Times New Roman" w:hAnsi="Times New Roman" w:cs="Times New Roman"/>
          <w:b/>
          <w:bCs/>
          <w:sz w:val="24"/>
          <w:szCs w:val="24"/>
        </w:rPr>
        <w:t>Survivors of Sexual Violence</w:t>
      </w:r>
    </w:p>
    <w:p w14:paraId="4E903E24" w14:textId="34381697" w:rsidR="00D24594" w:rsidRDefault="00D24594" w:rsidP="00815499">
      <w:pPr>
        <w:spacing w:after="0" w:line="240" w:lineRule="auto"/>
        <w:contextualSpacing/>
        <w:rPr>
          <w:rFonts w:ascii="Times New Roman" w:hAnsi="Times New Roman" w:cs="Times New Roman"/>
          <w:sz w:val="24"/>
          <w:szCs w:val="24"/>
        </w:rPr>
      </w:pPr>
      <w:r w:rsidRPr="004F799E">
        <w:rPr>
          <w:rFonts w:ascii="Times New Roman" w:hAnsi="Times New Roman" w:cs="Times New Roman"/>
          <w:sz w:val="24"/>
          <w:szCs w:val="24"/>
        </w:rPr>
        <w:t xml:space="preserve">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https://carleton.ca/equity/sexual-assault-support-services  </w:t>
      </w:r>
    </w:p>
    <w:p w14:paraId="66C766C9" w14:textId="77777777" w:rsidR="00815499" w:rsidRPr="004F799E" w:rsidRDefault="00815499" w:rsidP="00815499">
      <w:pPr>
        <w:spacing w:after="0" w:line="240" w:lineRule="auto"/>
        <w:contextualSpacing/>
        <w:rPr>
          <w:rFonts w:ascii="Times New Roman" w:hAnsi="Times New Roman" w:cs="Times New Roman"/>
          <w:sz w:val="24"/>
          <w:szCs w:val="24"/>
        </w:rPr>
      </w:pPr>
    </w:p>
    <w:p w14:paraId="0E27837F" w14:textId="77777777" w:rsidR="00815499" w:rsidRPr="00815499" w:rsidRDefault="00D24594" w:rsidP="00815499">
      <w:pPr>
        <w:spacing w:after="0" w:line="240" w:lineRule="auto"/>
        <w:contextualSpacing/>
        <w:rPr>
          <w:rFonts w:ascii="Times New Roman" w:hAnsi="Times New Roman" w:cs="Times New Roman"/>
          <w:b/>
          <w:bCs/>
          <w:sz w:val="24"/>
          <w:szCs w:val="24"/>
        </w:rPr>
      </w:pPr>
      <w:r w:rsidRPr="00815499">
        <w:rPr>
          <w:rFonts w:ascii="Times New Roman" w:hAnsi="Times New Roman" w:cs="Times New Roman"/>
          <w:b/>
          <w:bCs/>
          <w:sz w:val="24"/>
          <w:szCs w:val="24"/>
        </w:rPr>
        <w:t xml:space="preserve">Accommodation for Student Activities  </w:t>
      </w:r>
    </w:p>
    <w:p w14:paraId="2D3A42D3" w14:textId="5F9EDEC3" w:rsidR="00882FB5" w:rsidRPr="004F799E" w:rsidRDefault="00D24594" w:rsidP="00815499">
      <w:pPr>
        <w:spacing w:after="0" w:line="240" w:lineRule="auto"/>
        <w:contextualSpacing/>
        <w:rPr>
          <w:rFonts w:ascii="Times New Roman" w:hAnsi="Times New Roman" w:cs="Times New Roman"/>
          <w:sz w:val="24"/>
          <w:szCs w:val="24"/>
        </w:rPr>
      </w:pPr>
      <w:r w:rsidRPr="004F799E">
        <w:rPr>
          <w:rFonts w:ascii="Times New Roman" w:hAnsi="Times New Roman" w:cs="Times New Roman"/>
          <w:sz w:val="24"/>
          <w:szCs w:val="24"/>
        </w:rPr>
        <w:t xml:space="preserve">Carleton University recognizes the substantial benefits, both to the individual student and for the university, that result from a student participating in activities beyond the classroom experience. </w:t>
      </w:r>
    </w:p>
    <w:p w14:paraId="30C39E7E" w14:textId="77777777" w:rsidR="003169B7" w:rsidRPr="00F422CE" w:rsidRDefault="00D24594" w:rsidP="00815499">
      <w:pPr>
        <w:spacing w:after="0" w:line="240" w:lineRule="auto"/>
        <w:contextualSpacing/>
        <w:rPr>
          <w:rFonts w:ascii="Times New Roman" w:hAnsi="Times New Roman" w:cs="Times New Roman"/>
          <w:sz w:val="24"/>
          <w:szCs w:val="24"/>
          <w:lang w:val="fr-CA"/>
        </w:rPr>
      </w:pPr>
      <w:r w:rsidRPr="004F799E">
        <w:rPr>
          <w:rFonts w:ascii="Times New Roman" w:hAnsi="Times New Roman" w:cs="Times New Roman"/>
          <w:sz w:val="24"/>
          <w:szCs w:val="24"/>
        </w:rPr>
        <w:t xml:space="preserve">Reasonable accommodation must be provided to students who compete or perform at the national or international level. Write to me with any requests for academic accommodation during the first two weeks of class, or as soon as possible after the need for accommodation is known to exist. </w:t>
      </w:r>
      <w:hyperlink r:id="rId12" w:history="1">
        <w:r w:rsidRPr="00F422CE">
          <w:rPr>
            <w:rStyle w:val="Hyperlink"/>
            <w:rFonts w:ascii="Times New Roman" w:hAnsi="Times New Roman" w:cs="Times New Roman"/>
            <w:sz w:val="24"/>
            <w:szCs w:val="24"/>
            <w:lang w:val="fr-CA"/>
          </w:rPr>
          <w:t>https://carleton.ca/senate/wp-content/uploads/Accommodation</w:t>
        </w:r>
      </w:hyperlink>
      <w:r w:rsidRPr="00F422CE">
        <w:rPr>
          <w:rFonts w:ascii="Times New Roman" w:hAnsi="Times New Roman" w:cs="Times New Roman"/>
          <w:sz w:val="24"/>
          <w:szCs w:val="24"/>
          <w:lang w:val="fr-CA"/>
        </w:rPr>
        <w:tab/>
      </w:r>
    </w:p>
    <w:p w14:paraId="62EAC3D1" w14:textId="07894B50" w:rsidR="00AD1C83" w:rsidRPr="00D17D4D" w:rsidRDefault="00AD1C83" w:rsidP="00D24594">
      <w:pPr>
        <w:rPr>
          <w:rFonts w:ascii="Times New Roman" w:hAnsi="Times New Roman" w:cs="Times New Roman"/>
          <w:sz w:val="24"/>
          <w:szCs w:val="24"/>
          <w:lang w:val="fr-CA"/>
        </w:rPr>
      </w:pPr>
    </w:p>
    <w:sectPr w:rsidR="00AD1C83" w:rsidRPr="00D17D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1DAC9" w14:textId="77777777" w:rsidR="00D74712" w:rsidRDefault="00D74712" w:rsidP="004F799E">
      <w:pPr>
        <w:spacing w:after="0" w:line="240" w:lineRule="auto"/>
      </w:pPr>
      <w:r>
        <w:separator/>
      </w:r>
    </w:p>
  </w:endnote>
  <w:endnote w:type="continuationSeparator" w:id="0">
    <w:p w14:paraId="4DAF0E96" w14:textId="77777777" w:rsidR="00D74712" w:rsidRDefault="00D74712" w:rsidP="004F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004E" w14:textId="77777777" w:rsidR="003D6580" w:rsidRDefault="003D6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902016"/>
      <w:docPartObj>
        <w:docPartGallery w:val="Page Numbers (Bottom of Page)"/>
        <w:docPartUnique/>
      </w:docPartObj>
    </w:sdtPr>
    <w:sdtEndPr>
      <w:rPr>
        <w:noProof/>
      </w:rPr>
    </w:sdtEndPr>
    <w:sdtContent>
      <w:p w14:paraId="704817D4" w14:textId="26A25EC1" w:rsidR="004F799E" w:rsidRDefault="004F79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1406D" w14:textId="77777777" w:rsidR="004F799E" w:rsidRDefault="004F7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518E" w14:textId="77777777" w:rsidR="003D6580" w:rsidRDefault="003D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09071" w14:textId="77777777" w:rsidR="00D74712" w:rsidRDefault="00D74712" w:rsidP="004F799E">
      <w:pPr>
        <w:spacing w:after="0" w:line="240" w:lineRule="auto"/>
      </w:pPr>
      <w:r>
        <w:separator/>
      </w:r>
    </w:p>
  </w:footnote>
  <w:footnote w:type="continuationSeparator" w:id="0">
    <w:p w14:paraId="423D0879" w14:textId="77777777" w:rsidR="00D74712" w:rsidRDefault="00D74712" w:rsidP="004F7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6409" w14:textId="77777777" w:rsidR="003D6580" w:rsidRDefault="003D6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8BB8" w14:textId="5A8078B2" w:rsidR="00F422CE" w:rsidRPr="004E08D1" w:rsidRDefault="00F422CE" w:rsidP="00F422CE">
    <w:pPr>
      <w:spacing w:after="0" w:line="240" w:lineRule="auto"/>
      <w:rPr>
        <w:rFonts w:ascii="Times New Roman" w:hAnsi="Times New Roman" w:cs="Times New Roman"/>
        <w:b/>
        <w:bCs/>
        <w:sz w:val="24"/>
        <w:szCs w:val="24"/>
        <w:lang w:val="fr-CA"/>
      </w:rPr>
    </w:pPr>
    <w:r w:rsidRPr="004E08D1">
      <w:rPr>
        <w:rFonts w:ascii="Times New Roman" w:hAnsi="Times New Roman" w:cs="Times New Roman"/>
        <w:b/>
        <w:bCs/>
        <w:sz w:val="24"/>
        <w:szCs w:val="24"/>
        <w:lang w:val="fr-CA"/>
      </w:rPr>
      <w:t>Département de français</w:t>
    </w:r>
    <w:r w:rsidRPr="004E08D1">
      <w:rPr>
        <w:rFonts w:ascii="Times New Roman" w:hAnsi="Times New Roman" w:cs="Times New Roman"/>
        <w:b/>
        <w:bCs/>
        <w:sz w:val="24"/>
        <w:szCs w:val="24"/>
        <w:lang w:val="fr-CA"/>
      </w:rPr>
      <w:tab/>
    </w:r>
    <w:r w:rsidRPr="004E08D1">
      <w:rPr>
        <w:rFonts w:ascii="Times New Roman" w:hAnsi="Times New Roman" w:cs="Times New Roman"/>
        <w:b/>
        <w:bCs/>
        <w:sz w:val="24"/>
        <w:szCs w:val="24"/>
        <w:lang w:val="fr-CA"/>
      </w:rPr>
      <w:tab/>
    </w:r>
    <w:r w:rsidRPr="004E08D1">
      <w:rPr>
        <w:rFonts w:ascii="Times New Roman" w:hAnsi="Times New Roman" w:cs="Times New Roman"/>
        <w:b/>
        <w:bCs/>
        <w:sz w:val="24"/>
        <w:szCs w:val="24"/>
        <w:lang w:val="fr-CA"/>
      </w:rPr>
      <w:tab/>
    </w:r>
    <w:r w:rsidRPr="004E08D1">
      <w:rPr>
        <w:rFonts w:ascii="Times New Roman" w:hAnsi="Times New Roman" w:cs="Times New Roman"/>
        <w:b/>
        <w:bCs/>
        <w:sz w:val="24"/>
        <w:szCs w:val="24"/>
        <w:lang w:val="fr-CA"/>
      </w:rPr>
      <w:tab/>
    </w:r>
    <w:r w:rsidRPr="004E08D1">
      <w:rPr>
        <w:rFonts w:ascii="Times New Roman" w:hAnsi="Times New Roman" w:cs="Times New Roman"/>
        <w:b/>
        <w:bCs/>
        <w:sz w:val="24"/>
        <w:szCs w:val="24"/>
        <w:lang w:val="fr-CA"/>
      </w:rPr>
      <w:tab/>
    </w:r>
    <w:r w:rsidRPr="004E08D1">
      <w:rPr>
        <w:rFonts w:ascii="Times New Roman" w:hAnsi="Times New Roman" w:cs="Times New Roman"/>
        <w:b/>
        <w:bCs/>
        <w:sz w:val="24"/>
        <w:szCs w:val="24"/>
        <w:lang w:val="fr-CA"/>
      </w:rPr>
      <w:tab/>
    </w:r>
    <w:r w:rsidRPr="004E08D1">
      <w:rPr>
        <w:rFonts w:ascii="Times New Roman" w:hAnsi="Times New Roman" w:cs="Times New Roman"/>
        <w:b/>
        <w:bCs/>
        <w:sz w:val="24"/>
        <w:szCs w:val="24"/>
        <w:lang w:val="fr-CA"/>
      </w:rPr>
      <w:tab/>
      <w:t>Automne 2020</w:t>
    </w:r>
  </w:p>
  <w:p w14:paraId="7F338E53" w14:textId="3163EA9F" w:rsidR="00F422CE" w:rsidRDefault="00F422CE" w:rsidP="00F422CE">
    <w:pPr>
      <w:spacing w:after="0" w:line="240" w:lineRule="auto"/>
      <w:jc w:val="both"/>
      <w:rPr>
        <w:rFonts w:ascii="Times New Roman" w:hAnsi="Times New Roman" w:cs="Times New Roman"/>
        <w:b/>
        <w:bCs/>
        <w:sz w:val="24"/>
        <w:szCs w:val="24"/>
        <w:lang w:val="fr-CA"/>
      </w:rPr>
    </w:pPr>
    <w:r w:rsidRPr="004E08D1">
      <w:rPr>
        <w:rFonts w:ascii="Times New Roman" w:hAnsi="Times New Roman" w:cs="Times New Roman"/>
        <w:b/>
        <w:bCs/>
        <w:sz w:val="24"/>
        <w:szCs w:val="24"/>
        <w:lang w:val="fr-CA"/>
      </w:rPr>
      <w:t xml:space="preserve">FREN 2203 A </w:t>
    </w:r>
  </w:p>
  <w:p w14:paraId="612C9CA4" w14:textId="77777777" w:rsidR="00F422CE" w:rsidRPr="00F422CE" w:rsidRDefault="00F422CE" w:rsidP="00F422CE">
    <w:pPr>
      <w:spacing w:after="0" w:line="240" w:lineRule="auto"/>
      <w:jc w:val="both"/>
      <w:rPr>
        <w:rFonts w:ascii="Times New Roman" w:hAnsi="Times New Roman" w:cs="Times New Roman"/>
        <w:b/>
        <w:bCs/>
        <w:sz w:val="24"/>
        <w:szCs w:val="24"/>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73C7" w14:textId="77777777" w:rsidR="003D6580" w:rsidRDefault="003D6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41359"/>
    <w:multiLevelType w:val="hybridMultilevel"/>
    <w:tmpl w:val="EA58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B739EA"/>
    <w:multiLevelType w:val="hybridMultilevel"/>
    <w:tmpl w:val="8BD4A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8629F"/>
    <w:multiLevelType w:val="hybridMultilevel"/>
    <w:tmpl w:val="510A8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A52455"/>
    <w:multiLevelType w:val="multilevel"/>
    <w:tmpl w:val="1BC0E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D28E9"/>
    <w:multiLevelType w:val="hybridMultilevel"/>
    <w:tmpl w:val="4A728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0002B32"/>
    <w:multiLevelType w:val="hybridMultilevel"/>
    <w:tmpl w:val="4CB8A2BA"/>
    <w:lvl w:ilvl="0" w:tplc="10090001">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1A051A"/>
    <w:multiLevelType w:val="hybridMultilevel"/>
    <w:tmpl w:val="A8124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6B3310"/>
    <w:multiLevelType w:val="hybridMultilevel"/>
    <w:tmpl w:val="747C2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52579"/>
    <w:multiLevelType w:val="hybridMultilevel"/>
    <w:tmpl w:val="B17C6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94"/>
    <w:rsid w:val="00031EA3"/>
    <w:rsid w:val="00036411"/>
    <w:rsid w:val="0006407A"/>
    <w:rsid w:val="0008478C"/>
    <w:rsid w:val="000A3F1A"/>
    <w:rsid w:val="00101D6C"/>
    <w:rsid w:val="00107C85"/>
    <w:rsid w:val="00140FE9"/>
    <w:rsid w:val="0016370B"/>
    <w:rsid w:val="00195C18"/>
    <w:rsid w:val="001E06C8"/>
    <w:rsid w:val="002349C4"/>
    <w:rsid w:val="00241310"/>
    <w:rsid w:val="0027127D"/>
    <w:rsid w:val="00283A85"/>
    <w:rsid w:val="002B490C"/>
    <w:rsid w:val="0030171C"/>
    <w:rsid w:val="003169B7"/>
    <w:rsid w:val="003178E0"/>
    <w:rsid w:val="003353E0"/>
    <w:rsid w:val="00381EB6"/>
    <w:rsid w:val="003D2E2C"/>
    <w:rsid w:val="003D6580"/>
    <w:rsid w:val="003E161A"/>
    <w:rsid w:val="00413D4F"/>
    <w:rsid w:val="00437397"/>
    <w:rsid w:val="0043784C"/>
    <w:rsid w:val="004554A5"/>
    <w:rsid w:val="004A3254"/>
    <w:rsid w:val="004A4B22"/>
    <w:rsid w:val="004B0629"/>
    <w:rsid w:val="004E08D1"/>
    <w:rsid w:val="004F799E"/>
    <w:rsid w:val="00515FD0"/>
    <w:rsid w:val="00523B87"/>
    <w:rsid w:val="0053780E"/>
    <w:rsid w:val="00562976"/>
    <w:rsid w:val="005747EC"/>
    <w:rsid w:val="00576529"/>
    <w:rsid w:val="005A0BBB"/>
    <w:rsid w:val="005C1596"/>
    <w:rsid w:val="005C65EB"/>
    <w:rsid w:val="00665162"/>
    <w:rsid w:val="006675A5"/>
    <w:rsid w:val="00695DE2"/>
    <w:rsid w:val="006C03C8"/>
    <w:rsid w:val="006C1C93"/>
    <w:rsid w:val="006E4C39"/>
    <w:rsid w:val="00736F82"/>
    <w:rsid w:val="007A1014"/>
    <w:rsid w:val="00815499"/>
    <w:rsid w:val="00816893"/>
    <w:rsid w:val="0085038B"/>
    <w:rsid w:val="00872E85"/>
    <w:rsid w:val="00875FF2"/>
    <w:rsid w:val="00882FB5"/>
    <w:rsid w:val="00884279"/>
    <w:rsid w:val="00895711"/>
    <w:rsid w:val="008B7D30"/>
    <w:rsid w:val="008B7D61"/>
    <w:rsid w:val="008D7AB9"/>
    <w:rsid w:val="00903AE9"/>
    <w:rsid w:val="00904612"/>
    <w:rsid w:val="00915784"/>
    <w:rsid w:val="00917FF2"/>
    <w:rsid w:val="009207C1"/>
    <w:rsid w:val="009518A0"/>
    <w:rsid w:val="00985C2F"/>
    <w:rsid w:val="009B6D41"/>
    <w:rsid w:val="009C3225"/>
    <w:rsid w:val="009F5A76"/>
    <w:rsid w:val="00A0047F"/>
    <w:rsid w:val="00A36CE4"/>
    <w:rsid w:val="00AC05B1"/>
    <w:rsid w:val="00AD1C83"/>
    <w:rsid w:val="00AE4A0F"/>
    <w:rsid w:val="00AF1CC5"/>
    <w:rsid w:val="00B20FE1"/>
    <w:rsid w:val="00B43515"/>
    <w:rsid w:val="00B4667D"/>
    <w:rsid w:val="00B5292B"/>
    <w:rsid w:val="00B60983"/>
    <w:rsid w:val="00BA65D6"/>
    <w:rsid w:val="00BD1B83"/>
    <w:rsid w:val="00BE59A7"/>
    <w:rsid w:val="00C05AB2"/>
    <w:rsid w:val="00C122F5"/>
    <w:rsid w:val="00C652E2"/>
    <w:rsid w:val="00C91508"/>
    <w:rsid w:val="00C94EDF"/>
    <w:rsid w:val="00C96A40"/>
    <w:rsid w:val="00C9755F"/>
    <w:rsid w:val="00CC45EB"/>
    <w:rsid w:val="00CC5171"/>
    <w:rsid w:val="00CC5AB0"/>
    <w:rsid w:val="00CD6B5C"/>
    <w:rsid w:val="00CF1C94"/>
    <w:rsid w:val="00D17D4D"/>
    <w:rsid w:val="00D24594"/>
    <w:rsid w:val="00D430A2"/>
    <w:rsid w:val="00D46444"/>
    <w:rsid w:val="00D746FC"/>
    <w:rsid w:val="00D74712"/>
    <w:rsid w:val="00DA2C4F"/>
    <w:rsid w:val="00DD2946"/>
    <w:rsid w:val="00DE4254"/>
    <w:rsid w:val="00E40097"/>
    <w:rsid w:val="00E717F7"/>
    <w:rsid w:val="00E94411"/>
    <w:rsid w:val="00EB62AC"/>
    <w:rsid w:val="00EF32E4"/>
    <w:rsid w:val="00EF4493"/>
    <w:rsid w:val="00F25592"/>
    <w:rsid w:val="00F422CE"/>
    <w:rsid w:val="00F442B2"/>
    <w:rsid w:val="00FA68B4"/>
    <w:rsid w:val="00FB756C"/>
    <w:rsid w:val="00FF2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94B44"/>
  <w15:chartTrackingRefBased/>
  <w15:docId w15:val="{ADE3A2AE-3700-4AFD-9712-11304C53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594"/>
    <w:rPr>
      <w:color w:val="0563C1" w:themeColor="hyperlink"/>
      <w:u w:val="single"/>
    </w:rPr>
  </w:style>
  <w:style w:type="character" w:styleId="UnresolvedMention">
    <w:name w:val="Unresolved Mention"/>
    <w:basedOn w:val="DefaultParagraphFont"/>
    <w:uiPriority w:val="99"/>
    <w:semiHidden/>
    <w:unhideWhenUsed/>
    <w:rsid w:val="00D24594"/>
    <w:rPr>
      <w:color w:val="605E5C"/>
      <w:shd w:val="clear" w:color="auto" w:fill="E1DFDD"/>
    </w:rPr>
  </w:style>
  <w:style w:type="paragraph" w:styleId="ListParagraph">
    <w:name w:val="List Paragraph"/>
    <w:basedOn w:val="Normal"/>
    <w:uiPriority w:val="34"/>
    <w:qFormat/>
    <w:rsid w:val="003169B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7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9E"/>
  </w:style>
  <w:style w:type="paragraph" w:styleId="Footer">
    <w:name w:val="footer"/>
    <w:basedOn w:val="Normal"/>
    <w:link w:val="FooterChar"/>
    <w:uiPriority w:val="99"/>
    <w:unhideWhenUsed/>
    <w:rsid w:val="004F7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9E"/>
  </w:style>
  <w:style w:type="table" w:styleId="TableGrid">
    <w:name w:val="Table Grid"/>
    <w:basedOn w:val="TableNormal"/>
    <w:uiPriority w:val="39"/>
    <w:rsid w:val="0088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61A"/>
    <w:rPr>
      <w:rFonts w:ascii="Segoe UI" w:hAnsi="Segoe UI" w:cs="Segoe UI"/>
      <w:sz w:val="18"/>
      <w:szCs w:val="18"/>
    </w:rPr>
  </w:style>
  <w:style w:type="paragraph" w:styleId="NormalWeb">
    <w:name w:val="Normal (Web)"/>
    <w:basedOn w:val="Normal"/>
    <w:uiPriority w:val="99"/>
    <w:semiHidden/>
    <w:unhideWhenUsed/>
    <w:rsid w:val="009518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51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828865">
      <w:bodyDiv w:val="1"/>
      <w:marLeft w:val="0"/>
      <w:marRight w:val="0"/>
      <w:marTop w:val="0"/>
      <w:marBottom w:val="0"/>
      <w:divBdr>
        <w:top w:val="none" w:sz="0" w:space="0" w:color="auto"/>
        <w:left w:val="none" w:sz="0" w:space="0" w:color="auto"/>
        <w:bottom w:val="none" w:sz="0" w:space="0" w:color="auto"/>
        <w:right w:val="none" w:sz="0" w:space="0" w:color="auto"/>
      </w:divBdr>
      <w:divsChild>
        <w:div w:id="1489900438">
          <w:marLeft w:val="0"/>
          <w:marRight w:val="0"/>
          <w:marTop w:val="0"/>
          <w:marBottom w:val="0"/>
          <w:divBdr>
            <w:top w:val="none" w:sz="0" w:space="0" w:color="auto"/>
            <w:left w:val="none" w:sz="0" w:space="0" w:color="auto"/>
            <w:bottom w:val="none" w:sz="0" w:space="0" w:color="auto"/>
            <w:right w:val="none" w:sz="0" w:space="0" w:color="auto"/>
          </w:divBdr>
        </w:div>
        <w:div w:id="1306739641">
          <w:marLeft w:val="0"/>
          <w:marRight w:val="0"/>
          <w:marTop w:val="0"/>
          <w:marBottom w:val="0"/>
          <w:divBdr>
            <w:top w:val="none" w:sz="0" w:space="0" w:color="auto"/>
            <w:left w:val="none" w:sz="0" w:space="0" w:color="auto"/>
            <w:bottom w:val="none" w:sz="0" w:space="0" w:color="auto"/>
            <w:right w:val="none" w:sz="0" w:space="0" w:color="auto"/>
          </w:divBdr>
          <w:divsChild>
            <w:div w:id="5262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leton.ca/senate/wp-content/uploads/Accommod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secretariat/wp-content/uploads/Academic-Integrity-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rleton.ca/registrar/special-requests/deferr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cine_benny@carleton.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0397-8DCD-436D-A8C1-05FEBE02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Benny</dc:creator>
  <cp:keywords/>
  <dc:description/>
  <cp:lastModifiedBy>Francine Benny</cp:lastModifiedBy>
  <cp:revision>3</cp:revision>
  <cp:lastPrinted>2020-09-07T12:38:00Z</cp:lastPrinted>
  <dcterms:created xsi:type="dcterms:W3CDTF">2020-09-07T14:47:00Z</dcterms:created>
  <dcterms:modified xsi:type="dcterms:W3CDTF">2020-09-08T18:32:00Z</dcterms:modified>
</cp:coreProperties>
</file>