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0A" w:rsidRPr="00172639" w:rsidRDefault="00DE7B94" w:rsidP="00362935">
      <w:pPr>
        <w:tabs>
          <w:tab w:val="left" w:pos="1260"/>
        </w:tabs>
        <w:spacing w:before="100" w:beforeAutospacing="1" w:after="100" w:afterAutospacing="1"/>
        <w:ind w:left="1260" w:right="900" w:firstLine="180"/>
        <w:rPr>
          <w:rFonts w:asciiTheme="minorHAnsi" w:hAnsiTheme="minorHAnsi" w:cstheme="minorHAnsi"/>
          <w:b/>
          <w:bCs/>
          <w:caps/>
          <w:color w:val="C0C0C0"/>
          <w:spacing w:val="500"/>
          <w:sz w:val="28"/>
          <w:szCs w:val="28"/>
        </w:rPr>
      </w:pPr>
      <w:bookmarkStart w:id="0" w:name="_GoBack"/>
      <w:bookmarkEnd w:id="0"/>
      <w:r>
        <w:rPr>
          <w:rFonts w:asciiTheme="minorHAnsi" w:hAnsiTheme="minorHAnsi" w:cstheme="minorHAnsi"/>
          <w:b/>
          <w:bCs/>
          <w:caps/>
          <w:noProof/>
          <w:color w:val="C0C0C0"/>
          <w:spacing w:val="500"/>
          <w:sz w:val="28"/>
          <w:szCs w:val="28"/>
        </w:rPr>
        <mc:AlternateContent>
          <mc:Choice Requires="wps">
            <w:drawing>
              <wp:anchor distT="0" distB="0" distL="114300" distR="114300" simplePos="0" relativeHeight="251658240" behindDoc="0" locked="0" layoutInCell="1" allowOverlap="1" wp14:anchorId="1D755077" wp14:editId="389CB089">
                <wp:simplePos x="0" y="0"/>
                <wp:positionH relativeFrom="column">
                  <wp:posOffset>571500</wp:posOffset>
                </wp:positionH>
                <wp:positionV relativeFrom="paragraph">
                  <wp:posOffset>342900</wp:posOffset>
                </wp:positionV>
                <wp:extent cx="4686300" cy="0"/>
                <wp:effectExtent l="19050" t="1905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C9D2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pt" to="41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P8gEAALQDAAAOAAAAZHJzL2Uyb0RvYy54bWysU9uO0zAQfUfiHyy/t0naUrJR0xVKW14W&#10;qLTLB7i201g4Hst2m1aIf2fsXoDlDaFIlsczc2bOmcni8dRrcpTOKzA1LcY5JdJwEMrsa/r1ZTMq&#10;KfGBGcE0GFnTs/T0cfn2zWKwlZxAB1pIRxDE+GqwNe1CsFWWed7JnvkxWGnQ2YLrWUDT7TPh2IDo&#10;vc4meT7PBnDCOuDSe3xdXZx0mfDbVvLwpW29DETXFHsL6XTp3MUzWy5YtXfMdopf22D/0EXPlMGi&#10;d6gVC4wcnPoLqlfcgYc2jDn0GbSt4jJxQDZF/orNc8esTFxQHG/vMvn/B8s/H7eOKFHTCSWG9Tii&#10;J2UkmUZlBusrDGjM1kVu/GSe7RPwb54YaDpm9jJ1+HK2mFbEjOyPlGh4i/i74RMIjGGHAEmmU+v6&#10;CIkCkFOaxvk+DXkKhOPjbF7OpzkOjd98Gatuidb58FFCT+Klphp7TsDs+ORDbIRVt5BYx8BGaZ2G&#10;rQ0ZajotC4SOLg9aiehNhtvvGu3IkeG+lHn8Eq1XYQ4ORiS0TjKxvt4DU/pyx+raRDzkgv1cb5eF&#10;+P6QP6zLdTkbzSbz9WiWCzH6sGlmo/mmeP9uNV01zar4ca16y0+6RikvQ9mBOG/dTW9cjUT4usZx&#10;936301R+/WzLnwAAAP//AwBQSwMEFAAGAAgAAAAhAOEnIArdAAAACAEAAA8AAABkcnMvZG93bnJl&#10;di54bWxMj8tOwzAQRfdI/IM1SGwQdWgBpSFOhXhsukAi5QOceBJHxONgu2369wxiAat53NGdc8vN&#10;7EZxwBAHTwpuFhkIpNabgXoFH7vX6xxETJqMHj2hghNG2FTnZ6UujD/SOx7q1As2oVhoBTalqZAy&#10;thadjgs/IbHW+eB04jH00gR9ZHM3ymWW3UunB+IPVk/4ZLH9rPdOwddW++bFblen5271tgs1dutw&#10;pdTlxfz4ACLhnP6O4Qef0aFipsbvyUQxKlhnHCUpuLvlynq+zLlpfheyKuX/ANU3AAAA//8DAFBL&#10;AQItABQABgAIAAAAIQC2gziS/gAAAOEBAAATAAAAAAAAAAAAAAAAAAAAAABbQ29udGVudF9UeXBl&#10;c10ueG1sUEsBAi0AFAAGAAgAAAAhADj9If/WAAAAlAEAAAsAAAAAAAAAAAAAAAAALwEAAF9yZWxz&#10;Ly5yZWxzUEsBAi0AFAAGAAgAAAAhAHXhr4/yAQAAtAMAAA4AAAAAAAAAAAAAAAAALgIAAGRycy9l&#10;Mm9Eb2MueG1sUEsBAi0AFAAGAAgAAAAhAOEnIArdAAAACAEAAA8AAAAAAAAAAAAAAAAATAQAAGRy&#10;cy9kb3ducmV2LnhtbFBLBQYAAAAABAAEAPMAAABWBQAAAAA=&#10;" strokecolor="gray" strokeweight="3pt"/>
            </w:pict>
          </mc:Fallback>
        </mc:AlternateContent>
      </w:r>
      <w:r>
        <w:rPr>
          <w:rFonts w:asciiTheme="minorHAnsi" w:hAnsiTheme="minorHAnsi" w:cstheme="minorHAnsi"/>
          <w:b/>
          <w:bCs/>
          <w:caps/>
          <w:noProof/>
          <w:color w:val="C0C0C0"/>
          <w:spacing w:val="500"/>
          <w:sz w:val="28"/>
          <w:szCs w:val="28"/>
        </w:rPr>
        <mc:AlternateContent>
          <mc:Choice Requires="wps">
            <w:drawing>
              <wp:anchor distT="0" distB="0" distL="114300" distR="114300" simplePos="0" relativeHeight="251657216" behindDoc="0" locked="0" layoutInCell="1" allowOverlap="1" wp14:anchorId="6E2D404C" wp14:editId="59089D37">
                <wp:simplePos x="0" y="0"/>
                <wp:positionH relativeFrom="column">
                  <wp:posOffset>571500</wp:posOffset>
                </wp:positionH>
                <wp:positionV relativeFrom="paragraph">
                  <wp:posOffset>180340</wp:posOffset>
                </wp:positionV>
                <wp:extent cx="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D973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2pt" to="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k6gEAAK0DAAAOAAAAZHJzL2Uyb0RvYy54bWysU9Gu2jAMfZ+0f4jyDi0MGFSUq6nAXtiG&#10;dO8+ICQpjZbGURIoaNq/z0mB3W1v0/oQObF97HPsLp8urSZn6bwCU9LRMKdEGg5CmWNJv75sB3NK&#10;fGBGMA1GlvQqPX1avX2z7Gwhx9CAFtIRBDG+6GxJmxBskWWeN7JlfghWGnTW4FoW8OqOmXCsQ/RW&#10;Z+M8n2UdOGEdcOk9vq57J10l/LqWPHypay8D0SXF3kI6XToP8cxWS1YcHbON4rc22D900TJlsOgD&#10;as0CIyen/oJqFXfgoQ5DDm0Gda24TByQzSj/g81zw6xMXFAcbx8y+f8Hyz+f944ogbOjxLAWR7RT&#10;RpJxVKazvsCAyuxd5MYv5tnugH/zxEDVMHOUqcOXq8W0UczIfkuJF28R/9B9AoEx7BQgyXSpXRsh&#10;UQBySdO4PqYhL4Hw/pHfXzNW3FOs8+GjhJZEo6Qau02Q7LzzIbbAintIrGBgq7ROY9aGdCVdTMfT&#10;lOBBKxGdMcy746HSjpxZXJT0JT7oeR3m4GREAmskE5ubHZjSvY3FtYl4SALbuVn9Jnxf5IvNfDOf&#10;DCbj2WYwyYUYfNhWk8FsO3o/Xb9bV9V69ONW9Z6fBI0a9tM4gLju3V1o3InE97a/cele39M4fv1l&#10;q58AAAD//wMAUEsDBBQABgAIAAAAIQBWVrCD2QAAAAcBAAAPAAAAZHJzL2Rvd25yZXYueG1sTI/B&#10;TsMwEETvSPyDtUhcKmoTECohToWA3LhQQFy38ZJExOs0dtvA17OUAxyfZjXztlhOvlc7GmMX2ML5&#10;3IAiroPruLHw8lydLUDFhOywD0wWPinCsjw+KjB3Yc9PtFulRkkJxxwttCkNudaxbsljnIeBWLL3&#10;MHpMgmOj3Yh7Kfe9zoy50h47loUWB7prqf5Ybb2FWL3Spvqa1TPzdtEEyjb3jw9o7enJdHsDKtGU&#10;/o7hR1/UoRSnddiyi6q3cG3klWQhW1yCkvzA61/WZaH/+5ffAAAA//8DAFBLAQItABQABgAIAAAA&#10;IQC2gziS/gAAAOEBAAATAAAAAAAAAAAAAAAAAAAAAABbQ29udGVudF9UeXBlc10ueG1sUEsBAi0A&#10;FAAGAAgAAAAhADj9If/WAAAAlAEAAAsAAAAAAAAAAAAAAAAALwEAAF9yZWxzLy5yZWxzUEsBAi0A&#10;FAAGAAgAAAAhAIv/YCTqAQAArQMAAA4AAAAAAAAAAAAAAAAALgIAAGRycy9lMm9Eb2MueG1sUEsB&#10;Ai0AFAAGAAgAAAAhAFZWsIPZAAAABwEAAA8AAAAAAAAAAAAAAAAARAQAAGRycy9kb3ducmV2Lnht&#10;bFBLBQYAAAAABAAEAPMAAABKBQAAAAA=&#10;"/>
            </w:pict>
          </mc:Fallback>
        </mc:AlternateContent>
      </w:r>
      <w:r w:rsidR="006B350A" w:rsidRPr="00172639">
        <w:rPr>
          <w:rFonts w:asciiTheme="minorHAnsi" w:hAnsiTheme="minorHAnsi" w:cstheme="minorHAnsi"/>
          <w:b/>
          <w:bCs/>
          <w:caps/>
          <w:color w:val="C0C0C0"/>
          <w:spacing w:val="500"/>
          <w:sz w:val="28"/>
          <w:szCs w:val="28"/>
        </w:rPr>
        <w:t>Biography</w:t>
      </w:r>
      <w:r w:rsidR="006B350A" w:rsidRPr="00172639">
        <w:rPr>
          <w:rFonts w:asciiTheme="minorHAnsi" w:hAnsiTheme="minorHAnsi" w:cstheme="minorHAnsi"/>
          <w:b/>
          <w:bCs/>
          <w:caps/>
          <w:color w:val="C0C0C0"/>
          <w:spacing w:val="500"/>
          <w:sz w:val="28"/>
          <w:szCs w:val="28"/>
        </w:rPr>
        <w:tab/>
      </w:r>
      <w:r w:rsidR="006B350A" w:rsidRPr="00172639">
        <w:rPr>
          <w:rFonts w:asciiTheme="minorHAnsi" w:hAnsiTheme="minorHAnsi" w:cstheme="minorHAnsi"/>
          <w:b/>
          <w:bCs/>
          <w:caps/>
          <w:color w:val="C0C0C0"/>
          <w:spacing w:val="500"/>
          <w:sz w:val="28"/>
          <w:szCs w:val="28"/>
        </w:rPr>
        <w:tab/>
      </w:r>
      <w:r w:rsidR="006B350A" w:rsidRPr="00172639">
        <w:rPr>
          <w:rFonts w:asciiTheme="minorHAnsi" w:hAnsiTheme="minorHAnsi" w:cstheme="minorHAnsi"/>
          <w:b/>
          <w:bCs/>
          <w:caps/>
          <w:color w:val="C0C0C0"/>
          <w:spacing w:val="500"/>
          <w:sz w:val="28"/>
          <w:szCs w:val="28"/>
        </w:rPr>
        <w:tab/>
      </w:r>
    </w:p>
    <w:p w:rsidR="00397456" w:rsidRPr="00E6737D" w:rsidRDefault="0047468D" w:rsidP="00F27B79">
      <w:pPr>
        <w:jc w:val="both"/>
        <w:rPr>
          <w:rFonts w:asciiTheme="minorHAnsi" w:hAnsiTheme="minorHAnsi" w:cstheme="minorHAnsi"/>
          <w:sz w:val="28"/>
          <w:szCs w:val="28"/>
        </w:rPr>
      </w:pPr>
      <w:r w:rsidRPr="00E6737D">
        <w:rPr>
          <w:rFonts w:asciiTheme="minorHAnsi" w:hAnsiTheme="minorHAnsi" w:cstheme="minorHAnsi"/>
          <w:b/>
          <w:sz w:val="28"/>
          <w:szCs w:val="28"/>
        </w:rPr>
        <w:t xml:space="preserve">Walter </w:t>
      </w:r>
      <w:r w:rsidR="00D00986" w:rsidRPr="00E6737D">
        <w:rPr>
          <w:rFonts w:asciiTheme="minorHAnsi" w:hAnsiTheme="minorHAnsi" w:cstheme="minorHAnsi"/>
          <w:b/>
          <w:sz w:val="28"/>
          <w:szCs w:val="28"/>
        </w:rPr>
        <w:t xml:space="preserve">L. </w:t>
      </w:r>
      <w:r w:rsidRPr="00E6737D">
        <w:rPr>
          <w:rFonts w:asciiTheme="minorHAnsi" w:hAnsiTheme="minorHAnsi" w:cstheme="minorHAnsi"/>
          <w:b/>
          <w:sz w:val="28"/>
          <w:szCs w:val="28"/>
        </w:rPr>
        <w:t>Schindler</w:t>
      </w:r>
      <w:r w:rsidR="00170971" w:rsidRPr="00E6737D">
        <w:rPr>
          <w:rFonts w:asciiTheme="minorHAnsi" w:hAnsiTheme="minorHAnsi" w:cstheme="minorHAnsi"/>
          <w:sz w:val="28"/>
          <w:szCs w:val="28"/>
        </w:rPr>
        <w:t xml:space="preserve"> </w:t>
      </w:r>
      <w:r w:rsidR="00397456" w:rsidRPr="00E6737D">
        <w:rPr>
          <w:rFonts w:asciiTheme="minorHAnsi" w:hAnsiTheme="minorHAnsi" w:cstheme="minorHAnsi"/>
          <w:sz w:val="28"/>
          <w:szCs w:val="28"/>
        </w:rPr>
        <w:t>is a</w:t>
      </w:r>
      <w:r w:rsidR="00816A62">
        <w:rPr>
          <w:rFonts w:asciiTheme="minorHAnsi" w:hAnsiTheme="minorHAnsi" w:cstheme="minorHAnsi"/>
          <w:sz w:val="28"/>
          <w:szCs w:val="28"/>
        </w:rPr>
        <w:t>n investor</w:t>
      </w:r>
      <w:r w:rsidR="00093771">
        <w:rPr>
          <w:rFonts w:asciiTheme="minorHAnsi" w:hAnsiTheme="minorHAnsi" w:cstheme="minorHAnsi"/>
          <w:sz w:val="28"/>
          <w:szCs w:val="28"/>
        </w:rPr>
        <w:t>, strategist,</w:t>
      </w:r>
      <w:r w:rsidR="00816A62">
        <w:rPr>
          <w:rFonts w:asciiTheme="minorHAnsi" w:hAnsiTheme="minorHAnsi" w:cstheme="minorHAnsi"/>
          <w:sz w:val="28"/>
          <w:szCs w:val="28"/>
        </w:rPr>
        <w:t xml:space="preserve"> and </w:t>
      </w:r>
      <w:r w:rsidR="00202CDE">
        <w:rPr>
          <w:rFonts w:asciiTheme="minorHAnsi" w:hAnsiTheme="minorHAnsi" w:cstheme="minorHAnsi"/>
          <w:sz w:val="28"/>
          <w:szCs w:val="28"/>
        </w:rPr>
        <w:t>lawyer who started as</w:t>
      </w:r>
      <w:r w:rsidR="00BE09B6">
        <w:rPr>
          <w:rFonts w:asciiTheme="minorHAnsi" w:hAnsiTheme="minorHAnsi" w:cstheme="minorHAnsi"/>
          <w:sz w:val="28"/>
          <w:szCs w:val="28"/>
        </w:rPr>
        <w:t xml:space="preserve"> an associate at the</w:t>
      </w:r>
      <w:r w:rsidR="00397456" w:rsidRPr="00E6737D">
        <w:rPr>
          <w:rFonts w:asciiTheme="minorHAnsi" w:hAnsiTheme="minorHAnsi" w:cstheme="minorHAnsi"/>
          <w:sz w:val="28"/>
          <w:szCs w:val="28"/>
        </w:rPr>
        <w:t xml:space="preserve"> </w:t>
      </w:r>
      <w:r w:rsidR="00202CDE">
        <w:rPr>
          <w:rFonts w:asciiTheme="minorHAnsi" w:hAnsiTheme="minorHAnsi" w:cstheme="minorHAnsi"/>
          <w:sz w:val="28"/>
          <w:szCs w:val="28"/>
        </w:rPr>
        <w:t xml:space="preserve">international law firm </w:t>
      </w:r>
      <w:r w:rsidR="00397456" w:rsidRPr="00E6737D">
        <w:rPr>
          <w:rFonts w:asciiTheme="minorHAnsi" w:hAnsiTheme="minorHAnsi" w:cstheme="minorHAnsi"/>
          <w:sz w:val="28"/>
          <w:szCs w:val="28"/>
        </w:rPr>
        <w:t xml:space="preserve">Gibson Dunn &amp; Crutcher from 1980 to 1987, </w:t>
      </w:r>
      <w:r w:rsidR="00202CDE">
        <w:rPr>
          <w:rFonts w:asciiTheme="minorHAnsi" w:hAnsiTheme="minorHAnsi" w:cstheme="minorHAnsi"/>
          <w:sz w:val="28"/>
          <w:szCs w:val="28"/>
        </w:rPr>
        <w:t xml:space="preserve">became </w:t>
      </w:r>
      <w:r w:rsidR="00093771">
        <w:rPr>
          <w:rFonts w:asciiTheme="minorHAnsi" w:hAnsiTheme="minorHAnsi" w:cstheme="minorHAnsi"/>
          <w:sz w:val="28"/>
          <w:szCs w:val="28"/>
        </w:rPr>
        <w:t>a P</w:t>
      </w:r>
      <w:r w:rsidR="00397456" w:rsidRPr="00E6737D">
        <w:rPr>
          <w:rFonts w:asciiTheme="minorHAnsi" w:hAnsiTheme="minorHAnsi" w:cstheme="minorHAnsi"/>
          <w:sz w:val="28"/>
          <w:szCs w:val="28"/>
        </w:rPr>
        <w:t xml:space="preserve">artner </w:t>
      </w:r>
      <w:r w:rsidR="00202CDE">
        <w:rPr>
          <w:rFonts w:asciiTheme="minorHAnsi" w:hAnsiTheme="minorHAnsi" w:cstheme="minorHAnsi"/>
          <w:sz w:val="28"/>
          <w:szCs w:val="28"/>
        </w:rPr>
        <w:t xml:space="preserve">of the law firm </w:t>
      </w:r>
      <w:r w:rsidR="00397456" w:rsidRPr="00E6737D">
        <w:rPr>
          <w:rFonts w:asciiTheme="minorHAnsi" w:hAnsiTheme="minorHAnsi" w:cstheme="minorHAnsi"/>
          <w:sz w:val="28"/>
          <w:szCs w:val="28"/>
        </w:rPr>
        <w:t xml:space="preserve">from 1988 to 1999 and </w:t>
      </w:r>
      <w:r w:rsidR="00202CDE">
        <w:rPr>
          <w:rFonts w:asciiTheme="minorHAnsi" w:hAnsiTheme="minorHAnsi" w:cstheme="minorHAnsi"/>
          <w:sz w:val="28"/>
          <w:szCs w:val="28"/>
        </w:rPr>
        <w:t xml:space="preserve">was </w:t>
      </w:r>
      <w:r w:rsidR="00856C0F">
        <w:rPr>
          <w:rFonts w:asciiTheme="minorHAnsi" w:hAnsiTheme="minorHAnsi" w:cstheme="minorHAnsi"/>
          <w:sz w:val="28"/>
          <w:szCs w:val="28"/>
        </w:rPr>
        <w:t xml:space="preserve">the </w:t>
      </w:r>
      <w:r w:rsidR="00093771">
        <w:rPr>
          <w:rFonts w:asciiTheme="minorHAnsi" w:hAnsiTheme="minorHAnsi" w:cstheme="minorHAnsi"/>
          <w:sz w:val="28"/>
          <w:szCs w:val="28"/>
        </w:rPr>
        <w:t>managing partner</w:t>
      </w:r>
      <w:r w:rsidR="00397456" w:rsidRPr="00E6737D">
        <w:rPr>
          <w:rFonts w:asciiTheme="minorHAnsi" w:hAnsiTheme="minorHAnsi" w:cstheme="minorHAnsi"/>
          <w:sz w:val="28"/>
          <w:szCs w:val="28"/>
        </w:rPr>
        <w:t xml:space="preserve"> of its Orange County Office from 1996 to 1999, the </w:t>
      </w:r>
      <w:r w:rsidR="005B64A0">
        <w:rPr>
          <w:rFonts w:asciiTheme="minorHAnsi" w:hAnsiTheme="minorHAnsi" w:cstheme="minorHAnsi"/>
          <w:sz w:val="28"/>
          <w:szCs w:val="28"/>
        </w:rPr>
        <w:t xml:space="preserve">three </w:t>
      </w:r>
      <w:r w:rsidR="00397456" w:rsidRPr="00E6737D">
        <w:rPr>
          <w:rFonts w:asciiTheme="minorHAnsi" w:hAnsiTheme="minorHAnsi" w:cstheme="minorHAnsi"/>
          <w:sz w:val="28"/>
          <w:szCs w:val="28"/>
        </w:rPr>
        <w:t>years of that office’s greatest growth in revenues, profits and lawyers in its hi</w:t>
      </w:r>
      <w:r w:rsidR="005B64A0">
        <w:rPr>
          <w:rFonts w:asciiTheme="minorHAnsi" w:hAnsiTheme="minorHAnsi" w:cstheme="minorHAnsi"/>
          <w:sz w:val="28"/>
          <w:szCs w:val="28"/>
        </w:rPr>
        <w:t xml:space="preserve">story. </w:t>
      </w:r>
      <w:r w:rsidR="00BE09B6">
        <w:rPr>
          <w:rFonts w:asciiTheme="minorHAnsi" w:hAnsiTheme="minorHAnsi" w:cstheme="minorHAnsi"/>
          <w:sz w:val="28"/>
          <w:szCs w:val="28"/>
        </w:rPr>
        <w:t xml:space="preserve"> In his legal career</w:t>
      </w:r>
      <w:r w:rsidR="00093771">
        <w:rPr>
          <w:rFonts w:asciiTheme="minorHAnsi" w:hAnsiTheme="minorHAnsi" w:cstheme="minorHAnsi"/>
          <w:sz w:val="28"/>
          <w:szCs w:val="28"/>
        </w:rPr>
        <w:t xml:space="preserve"> he became well known </w:t>
      </w:r>
      <w:r w:rsidR="00006AD9">
        <w:rPr>
          <w:rFonts w:asciiTheme="minorHAnsi" w:hAnsiTheme="minorHAnsi" w:cstheme="minorHAnsi"/>
          <w:sz w:val="28"/>
          <w:szCs w:val="28"/>
        </w:rPr>
        <w:t>throughout the US and Europe</w:t>
      </w:r>
      <w:r w:rsidR="00BE09B6">
        <w:rPr>
          <w:rFonts w:asciiTheme="minorHAnsi" w:hAnsiTheme="minorHAnsi" w:cstheme="minorHAnsi"/>
          <w:sz w:val="28"/>
          <w:szCs w:val="28"/>
        </w:rPr>
        <w:t xml:space="preserve"> </w:t>
      </w:r>
      <w:r w:rsidR="00093771">
        <w:rPr>
          <w:rFonts w:asciiTheme="minorHAnsi" w:hAnsiTheme="minorHAnsi" w:cstheme="minorHAnsi"/>
          <w:sz w:val="28"/>
          <w:szCs w:val="28"/>
        </w:rPr>
        <w:t>as a leading value creation strategist</w:t>
      </w:r>
      <w:r w:rsidR="005B64A0">
        <w:rPr>
          <w:rFonts w:asciiTheme="minorHAnsi" w:hAnsiTheme="minorHAnsi" w:cstheme="minorHAnsi"/>
          <w:sz w:val="28"/>
          <w:szCs w:val="28"/>
        </w:rPr>
        <w:t xml:space="preserve"> </w:t>
      </w:r>
      <w:r w:rsidR="00093771">
        <w:rPr>
          <w:rFonts w:asciiTheme="minorHAnsi" w:hAnsiTheme="minorHAnsi" w:cstheme="minorHAnsi"/>
          <w:sz w:val="28"/>
          <w:szCs w:val="28"/>
        </w:rPr>
        <w:t>in extraordinary situations.</w:t>
      </w:r>
    </w:p>
    <w:p w:rsidR="00397456" w:rsidRPr="00E6737D" w:rsidRDefault="00397456" w:rsidP="00F27B79">
      <w:pPr>
        <w:jc w:val="both"/>
        <w:rPr>
          <w:rFonts w:asciiTheme="minorHAnsi" w:hAnsiTheme="minorHAnsi" w:cstheme="minorHAnsi"/>
          <w:sz w:val="28"/>
          <w:szCs w:val="28"/>
        </w:rPr>
      </w:pPr>
    </w:p>
    <w:p w:rsidR="00BE09B6" w:rsidRDefault="00397456" w:rsidP="00BE09B6">
      <w:pPr>
        <w:jc w:val="both"/>
        <w:rPr>
          <w:rFonts w:asciiTheme="minorHAnsi" w:hAnsiTheme="minorHAnsi" w:cstheme="minorHAnsi"/>
          <w:sz w:val="28"/>
          <w:szCs w:val="28"/>
        </w:rPr>
      </w:pPr>
      <w:r w:rsidRPr="00E6737D">
        <w:rPr>
          <w:rFonts w:asciiTheme="minorHAnsi" w:hAnsiTheme="minorHAnsi" w:cstheme="minorHAnsi"/>
          <w:sz w:val="28"/>
          <w:szCs w:val="28"/>
        </w:rPr>
        <w:t>Afterwards</w:t>
      </w:r>
      <w:r w:rsidR="00856C0F">
        <w:rPr>
          <w:rFonts w:asciiTheme="minorHAnsi" w:hAnsiTheme="minorHAnsi" w:cstheme="minorHAnsi"/>
          <w:sz w:val="28"/>
          <w:szCs w:val="28"/>
        </w:rPr>
        <w:t>, Walter</w:t>
      </w:r>
      <w:r w:rsidRPr="00E6737D">
        <w:rPr>
          <w:rFonts w:asciiTheme="minorHAnsi" w:hAnsiTheme="minorHAnsi" w:cstheme="minorHAnsi"/>
          <w:sz w:val="28"/>
          <w:szCs w:val="28"/>
        </w:rPr>
        <w:t xml:space="preserve"> became</w:t>
      </w:r>
      <w:r w:rsidR="00170971" w:rsidRPr="00E6737D">
        <w:rPr>
          <w:rFonts w:asciiTheme="minorHAnsi" w:hAnsiTheme="minorHAnsi" w:cstheme="minorHAnsi"/>
          <w:sz w:val="28"/>
          <w:szCs w:val="28"/>
        </w:rPr>
        <w:t xml:space="preserve"> </w:t>
      </w:r>
      <w:r w:rsidR="0047468D" w:rsidRPr="00E6737D">
        <w:rPr>
          <w:rFonts w:asciiTheme="minorHAnsi" w:hAnsiTheme="minorHAnsi" w:cstheme="minorHAnsi"/>
          <w:sz w:val="28"/>
          <w:szCs w:val="28"/>
        </w:rPr>
        <w:t xml:space="preserve">the </w:t>
      </w:r>
      <w:r w:rsidR="00293CA3" w:rsidRPr="00E6737D">
        <w:rPr>
          <w:rFonts w:asciiTheme="minorHAnsi" w:hAnsiTheme="minorHAnsi" w:cstheme="minorHAnsi"/>
          <w:sz w:val="28"/>
          <w:szCs w:val="28"/>
        </w:rPr>
        <w:t xml:space="preserve">founder and </w:t>
      </w:r>
      <w:r w:rsidR="00D51E93" w:rsidRPr="00E6737D">
        <w:rPr>
          <w:rFonts w:asciiTheme="minorHAnsi" w:hAnsiTheme="minorHAnsi" w:cstheme="minorHAnsi"/>
          <w:sz w:val="28"/>
          <w:szCs w:val="28"/>
        </w:rPr>
        <w:t>M</w:t>
      </w:r>
      <w:r w:rsidR="006B350A" w:rsidRPr="00E6737D">
        <w:rPr>
          <w:rFonts w:asciiTheme="minorHAnsi" w:hAnsiTheme="minorHAnsi" w:cstheme="minorHAnsi"/>
          <w:sz w:val="28"/>
          <w:szCs w:val="28"/>
        </w:rPr>
        <w:t xml:space="preserve">anaging Partner of </w:t>
      </w:r>
      <w:r w:rsidR="00B51735" w:rsidRPr="00E6737D">
        <w:rPr>
          <w:rFonts w:asciiTheme="minorHAnsi" w:hAnsiTheme="minorHAnsi" w:cstheme="minorHAnsi"/>
          <w:i/>
          <w:sz w:val="28"/>
          <w:szCs w:val="28"/>
        </w:rPr>
        <w:t>SAIL</w:t>
      </w:r>
      <w:r w:rsidR="00735FC0" w:rsidRPr="00E6737D">
        <w:rPr>
          <w:rFonts w:asciiTheme="minorHAnsi" w:hAnsiTheme="minorHAnsi" w:cstheme="minorHAnsi"/>
          <w:sz w:val="28"/>
          <w:szCs w:val="28"/>
        </w:rPr>
        <w:t xml:space="preserve"> Capital</w:t>
      </w:r>
      <w:r w:rsidR="00D00986" w:rsidRPr="00E6737D">
        <w:rPr>
          <w:rFonts w:asciiTheme="minorHAnsi" w:hAnsiTheme="minorHAnsi" w:cstheme="minorHAnsi"/>
          <w:sz w:val="28"/>
          <w:szCs w:val="28"/>
        </w:rPr>
        <w:t xml:space="preserve"> Partners </w:t>
      </w:r>
      <w:r w:rsidR="006B350A" w:rsidRPr="00E6737D">
        <w:rPr>
          <w:rFonts w:asciiTheme="minorHAnsi" w:hAnsiTheme="minorHAnsi" w:cstheme="minorHAnsi"/>
          <w:sz w:val="28"/>
          <w:szCs w:val="28"/>
        </w:rPr>
        <w:t>LLC</w:t>
      </w:r>
      <w:r w:rsidR="00856C0F">
        <w:rPr>
          <w:rFonts w:asciiTheme="minorHAnsi" w:hAnsiTheme="minorHAnsi" w:cstheme="minorHAnsi"/>
          <w:sz w:val="28"/>
          <w:szCs w:val="28"/>
        </w:rPr>
        <w:t xml:space="preserve"> (2000-present)</w:t>
      </w:r>
      <w:r w:rsidR="00BE09B6">
        <w:rPr>
          <w:rFonts w:asciiTheme="minorHAnsi" w:hAnsiTheme="minorHAnsi" w:cstheme="minorHAnsi"/>
          <w:sz w:val="28"/>
          <w:szCs w:val="28"/>
        </w:rPr>
        <w:t xml:space="preserve">, an early pioneer and thought leader in </w:t>
      </w:r>
      <w:r w:rsidR="00202CDE">
        <w:rPr>
          <w:rFonts w:asciiTheme="minorHAnsi" w:hAnsiTheme="minorHAnsi" w:cstheme="minorHAnsi"/>
          <w:sz w:val="28"/>
          <w:szCs w:val="28"/>
        </w:rPr>
        <w:t xml:space="preserve"> sustainable investment in the United States</w:t>
      </w:r>
      <w:r w:rsidR="00362935" w:rsidRPr="00E6737D">
        <w:rPr>
          <w:rFonts w:asciiTheme="minorHAnsi" w:hAnsiTheme="minorHAnsi" w:cstheme="minorHAnsi"/>
          <w:sz w:val="28"/>
          <w:szCs w:val="28"/>
        </w:rPr>
        <w:t>.</w:t>
      </w:r>
      <w:r w:rsidR="00E53C5C" w:rsidRPr="00E6737D">
        <w:rPr>
          <w:rFonts w:asciiTheme="minorHAnsi" w:hAnsiTheme="minorHAnsi" w:cstheme="minorHAnsi"/>
          <w:sz w:val="28"/>
          <w:szCs w:val="28"/>
        </w:rPr>
        <w:t xml:space="preserve"> </w:t>
      </w:r>
      <w:r w:rsidR="00237EE2" w:rsidRPr="00E6737D">
        <w:rPr>
          <w:rFonts w:asciiTheme="minorHAnsi" w:hAnsiTheme="minorHAnsi" w:cstheme="minorHAnsi"/>
          <w:sz w:val="28"/>
          <w:szCs w:val="28"/>
        </w:rPr>
        <w:t xml:space="preserve"> </w:t>
      </w:r>
      <w:r w:rsidR="00F27B79" w:rsidRPr="00E6737D">
        <w:rPr>
          <w:rFonts w:asciiTheme="minorHAnsi" w:hAnsiTheme="minorHAnsi" w:cstheme="minorHAnsi"/>
          <w:sz w:val="28"/>
          <w:szCs w:val="28"/>
        </w:rPr>
        <w:t xml:space="preserve">Under his leadership </w:t>
      </w:r>
      <w:r w:rsidR="00F27B79" w:rsidRPr="00E6737D">
        <w:rPr>
          <w:rFonts w:asciiTheme="minorHAnsi" w:hAnsiTheme="minorHAnsi" w:cstheme="minorHAnsi"/>
          <w:i/>
          <w:sz w:val="28"/>
          <w:szCs w:val="28"/>
        </w:rPr>
        <w:t>SAIL</w:t>
      </w:r>
      <w:r w:rsidR="00F27B79" w:rsidRPr="00E6737D">
        <w:rPr>
          <w:rFonts w:asciiTheme="minorHAnsi" w:hAnsiTheme="minorHAnsi" w:cstheme="minorHAnsi"/>
          <w:sz w:val="28"/>
          <w:szCs w:val="28"/>
        </w:rPr>
        <w:t xml:space="preserve"> </w:t>
      </w:r>
      <w:r w:rsidR="005D18AB" w:rsidRPr="00E6737D">
        <w:rPr>
          <w:rFonts w:asciiTheme="minorHAnsi" w:hAnsiTheme="minorHAnsi" w:cstheme="minorHAnsi"/>
          <w:sz w:val="28"/>
          <w:szCs w:val="28"/>
        </w:rPr>
        <w:t xml:space="preserve">Capital </w:t>
      </w:r>
      <w:r w:rsidRPr="00E6737D">
        <w:rPr>
          <w:rFonts w:asciiTheme="minorHAnsi" w:hAnsiTheme="minorHAnsi" w:cstheme="minorHAnsi"/>
          <w:sz w:val="28"/>
          <w:szCs w:val="28"/>
        </w:rPr>
        <w:t>was</w:t>
      </w:r>
      <w:r w:rsidR="00F27B79" w:rsidRPr="00E6737D">
        <w:rPr>
          <w:rFonts w:asciiTheme="minorHAnsi" w:hAnsiTheme="minorHAnsi" w:cstheme="minorHAnsi"/>
          <w:sz w:val="28"/>
          <w:szCs w:val="28"/>
        </w:rPr>
        <w:t xml:space="preserve"> selected by the World Economic Forum as a member of its Community of Global Growth Companies and </w:t>
      </w:r>
      <w:r w:rsidR="00293CA3" w:rsidRPr="00E6737D">
        <w:rPr>
          <w:rFonts w:asciiTheme="minorHAnsi" w:hAnsiTheme="minorHAnsi" w:cstheme="minorHAnsi"/>
          <w:sz w:val="28"/>
          <w:szCs w:val="28"/>
        </w:rPr>
        <w:t xml:space="preserve">was </w:t>
      </w:r>
      <w:r w:rsidR="00F27B79" w:rsidRPr="00E6737D">
        <w:rPr>
          <w:rFonts w:asciiTheme="minorHAnsi" w:hAnsiTheme="minorHAnsi" w:cstheme="minorHAnsi"/>
          <w:sz w:val="28"/>
          <w:szCs w:val="28"/>
        </w:rPr>
        <w:t>nominated for Private Equity Manager of the Year by </w:t>
      </w:r>
      <w:r w:rsidR="00F27B79" w:rsidRPr="00E6737D">
        <w:rPr>
          <w:rFonts w:asciiTheme="minorHAnsi" w:hAnsiTheme="minorHAnsi" w:cstheme="minorHAnsi"/>
          <w:i/>
          <w:iCs/>
          <w:sz w:val="28"/>
          <w:szCs w:val="28"/>
        </w:rPr>
        <w:t>Foundation &amp; Endowment Money Management</w:t>
      </w:r>
      <w:r w:rsidR="00F27B79" w:rsidRPr="00E6737D">
        <w:rPr>
          <w:rFonts w:asciiTheme="minorHAnsi" w:hAnsiTheme="minorHAnsi" w:cstheme="minorHAnsi"/>
          <w:sz w:val="28"/>
          <w:szCs w:val="28"/>
        </w:rPr>
        <w:t xml:space="preserve">. </w:t>
      </w:r>
      <w:r w:rsidR="00BE09B6">
        <w:rPr>
          <w:rFonts w:asciiTheme="minorHAnsi" w:hAnsiTheme="minorHAnsi" w:cstheme="minorHAnsi"/>
          <w:sz w:val="28"/>
          <w:szCs w:val="28"/>
        </w:rPr>
        <w:t xml:space="preserve"> </w:t>
      </w:r>
      <w:r w:rsidR="00F27B79" w:rsidRPr="00E6737D">
        <w:rPr>
          <w:rFonts w:asciiTheme="minorHAnsi" w:hAnsiTheme="minorHAnsi" w:cstheme="minorHAnsi"/>
          <w:sz w:val="28"/>
          <w:szCs w:val="28"/>
        </w:rPr>
        <w:t>In</w:t>
      </w:r>
      <w:r w:rsidR="007011A7" w:rsidRPr="00E6737D">
        <w:rPr>
          <w:rFonts w:asciiTheme="minorHAnsi" w:hAnsiTheme="minorHAnsi" w:cstheme="minorHAnsi"/>
          <w:sz w:val="28"/>
          <w:szCs w:val="28"/>
        </w:rPr>
        <w:t xml:space="preserve"> addition, </w:t>
      </w:r>
      <w:r w:rsidR="007011A7" w:rsidRPr="00E6737D">
        <w:rPr>
          <w:rFonts w:asciiTheme="minorHAnsi" w:hAnsiTheme="minorHAnsi" w:cstheme="minorHAnsi"/>
          <w:i/>
          <w:sz w:val="28"/>
          <w:szCs w:val="28"/>
        </w:rPr>
        <w:t>SAIL</w:t>
      </w:r>
      <w:r w:rsidR="007011A7" w:rsidRPr="00E6737D">
        <w:rPr>
          <w:rFonts w:asciiTheme="minorHAnsi" w:hAnsiTheme="minorHAnsi" w:cstheme="minorHAnsi"/>
          <w:sz w:val="28"/>
          <w:szCs w:val="28"/>
        </w:rPr>
        <w:t xml:space="preserve"> Capital was</w:t>
      </w:r>
      <w:r w:rsidR="00F27B79" w:rsidRPr="00E6737D">
        <w:rPr>
          <w:rFonts w:asciiTheme="minorHAnsi" w:hAnsiTheme="minorHAnsi" w:cstheme="minorHAnsi"/>
          <w:sz w:val="28"/>
          <w:szCs w:val="28"/>
        </w:rPr>
        <w:t xml:space="preserve"> chosen by the U.S. Department of Commerce to co-lead with Deutsche Bank the </w:t>
      </w:r>
      <w:r w:rsidR="007011A7" w:rsidRPr="00E6737D">
        <w:rPr>
          <w:rFonts w:asciiTheme="minorHAnsi" w:hAnsiTheme="minorHAnsi" w:cstheme="minorHAnsi"/>
          <w:sz w:val="28"/>
          <w:szCs w:val="28"/>
        </w:rPr>
        <w:t xml:space="preserve">first </w:t>
      </w:r>
      <w:r w:rsidR="00F27B79" w:rsidRPr="00E6737D">
        <w:rPr>
          <w:rFonts w:asciiTheme="minorHAnsi" w:hAnsiTheme="minorHAnsi" w:cstheme="minorHAnsi"/>
          <w:sz w:val="28"/>
          <w:szCs w:val="28"/>
        </w:rPr>
        <w:t xml:space="preserve">U.S. Trade Mission on Clean Energy to Germany and to participate in the first Impact &amp; Sustainable </w:t>
      </w:r>
      <w:r w:rsidR="00AB5D5E" w:rsidRPr="00E6737D">
        <w:rPr>
          <w:rFonts w:asciiTheme="minorHAnsi" w:hAnsiTheme="minorHAnsi" w:cstheme="minorHAnsi"/>
          <w:sz w:val="28"/>
          <w:szCs w:val="28"/>
        </w:rPr>
        <w:t xml:space="preserve">Investment </w:t>
      </w:r>
      <w:r w:rsidR="00F27B79" w:rsidRPr="00E6737D">
        <w:rPr>
          <w:rFonts w:asciiTheme="minorHAnsi" w:hAnsiTheme="minorHAnsi" w:cstheme="minorHAnsi"/>
          <w:sz w:val="28"/>
          <w:szCs w:val="28"/>
        </w:rPr>
        <w:t>Trade Mission</w:t>
      </w:r>
      <w:r w:rsidR="007011A7" w:rsidRPr="00E6737D">
        <w:rPr>
          <w:rFonts w:asciiTheme="minorHAnsi" w:hAnsiTheme="minorHAnsi" w:cstheme="minorHAnsi"/>
          <w:sz w:val="28"/>
          <w:szCs w:val="28"/>
        </w:rPr>
        <w:t>s</w:t>
      </w:r>
      <w:r w:rsidR="00BE09B6">
        <w:rPr>
          <w:rFonts w:asciiTheme="minorHAnsi" w:hAnsiTheme="minorHAnsi" w:cstheme="minorHAnsi"/>
          <w:sz w:val="28"/>
          <w:szCs w:val="28"/>
        </w:rPr>
        <w:t xml:space="preserve"> to Europe, meeting with investors</w:t>
      </w:r>
      <w:r w:rsidR="00F27B79" w:rsidRPr="00E6737D">
        <w:rPr>
          <w:rFonts w:asciiTheme="minorHAnsi" w:hAnsiTheme="minorHAnsi" w:cstheme="minorHAnsi"/>
          <w:sz w:val="28"/>
          <w:szCs w:val="28"/>
        </w:rPr>
        <w:t xml:space="preserve"> in Zurich, Amsterdam, and London.</w:t>
      </w:r>
      <w:r w:rsidR="00F76220" w:rsidRPr="00E6737D">
        <w:rPr>
          <w:rFonts w:asciiTheme="minorHAnsi" w:hAnsiTheme="minorHAnsi" w:cstheme="minorHAnsi"/>
          <w:sz w:val="28"/>
          <w:szCs w:val="28"/>
        </w:rPr>
        <w:t xml:space="preserve">  He has also been a </w:t>
      </w:r>
      <w:r w:rsidR="00856C0F">
        <w:rPr>
          <w:rFonts w:asciiTheme="minorHAnsi" w:hAnsiTheme="minorHAnsi" w:cstheme="minorHAnsi"/>
          <w:sz w:val="28"/>
          <w:szCs w:val="28"/>
        </w:rPr>
        <w:t xml:space="preserve">guest </w:t>
      </w:r>
      <w:r w:rsidR="00F76220" w:rsidRPr="00E6737D">
        <w:rPr>
          <w:rFonts w:asciiTheme="minorHAnsi" w:hAnsiTheme="minorHAnsi" w:cstheme="minorHAnsi"/>
          <w:sz w:val="28"/>
          <w:szCs w:val="28"/>
        </w:rPr>
        <w:t>participant in the Australian American Leadership Dialogue</w:t>
      </w:r>
      <w:r w:rsidR="00293CA3" w:rsidRPr="00E6737D">
        <w:rPr>
          <w:rFonts w:asciiTheme="minorHAnsi" w:hAnsiTheme="minorHAnsi" w:cstheme="minorHAnsi"/>
          <w:sz w:val="28"/>
          <w:szCs w:val="28"/>
        </w:rPr>
        <w:t>, a private group of government and industry leaders from both countries</w:t>
      </w:r>
      <w:r w:rsidR="00F76220" w:rsidRPr="00E6737D">
        <w:rPr>
          <w:rFonts w:asciiTheme="minorHAnsi" w:hAnsiTheme="minorHAnsi" w:cstheme="minorHAnsi"/>
          <w:sz w:val="28"/>
          <w:szCs w:val="28"/>
        </w:rPr>
        <w:t>.</w:t>
      </w:r>
      <w:r w:rsidR="00BE09B6">
        <w:rPr>
          <w:rFonts w:asciiTheme="minorHAnsi" w:hAnsiTheme="minorHAnsi" w:cstheme="minorHAnsi"/>
          <w:sz w:val="28"/>
          <w:szCs w:val="28"/>
        </w:rPr>
        <w:t xml:space="preserve">  </w:t>
      </w:r>
    </w:p>
    <w:p w:rsidR="00BE09B6" w:rsidRDefault="00BE09B6" w:rsidP="00BE09B6">
      <w:pPr>
        <w:jc w:val="both"/>
        <w:rPr>
          <w:rFonts w:asciiTheme="minorHAnsi" w:hAnsiTheme="minorHAnsi" w:cstheme="minorHAnsi"/>
          <w:sz w:val="28"/>
          <w:szCs w:val="28"/>
        </w:rPr>
      </w:pPr>
    </w:p>
    <w:p w:rsidR="00BE09B6" w:rsidRPr="00E6737D" w:rsidRDefault="00BE09B6" w:rsidP="00BE09B6">
      <w:pPr>
        <w:jc w:val="both"/>
        <w:rPr>
          <w:rFonts w:asciiTheme="minorHAnsi" w:hAnsiTheme="minorHAnsi" w:cstheme="minorHAnsi"/>
          <w:sz w:val="28"/>
          <w:szCs w:val="28"/>
        </w:rPr>
      </w:pPr>
      <w:r>
        <w:rPr>
          <w:rFonts w:asciiTheme="minorHAnsi" w:hAnsiTheme="minorHAnsi" w:cstheme="minorHAnsi"/>
          <w:sz w:val="28"/>
          <w:szCs w:val="28"/>
        </w:rPr>
        <w:t>SAIL Capital is now selling its entire remaining venture capital portfolio through a global investment bank and is contributing all of its merchant bank assets to Frost &amp; Sullivan Investment Partners LLC, a new international joint venture with the world’s leading international consultancy focused on emerging technologies and industries. Frost &amp; Sullivan is based in Silicon Valley and has 1800 consultants in 45 countries.  As of July 1 Walter is serving as CEO of Frost &amp; Sullivan Investment Partners LLC, which is backed by a long-standing European multi-family office and is currently investing in sustainable energy and water projects throughout the world.</w:t>
      </w:r>
    </w:p>
    <w:p w:rsidR="00F27B79" w:rsidRPr="00E6737D" w:rsidRDefault="00F27B79" w:rsidP="00F27B79">
      <w:pPr>
        <w:jc w:val="both"/>
        <w:rPr>
          <w:rFonts w:asciiTheme="minorHAnsi" w:hAnsiTheme="minorHAnsi" w:cstheme="minorHAnsi"/>
          <w:sz w:val="28"/>
          <w:szCs w:val="28"/>
        </w:rPr>
      </w:pPr>
    </w:p>
    <w:p w:rsidR="004C06E3" w:rsidRPr="00E6737D" w:rsidRDefault="004C06E3" w:rsidP="00F27B79">
      <w:pPr>
        <w:autoSpaceDE w:val="0"/>
        <w:autoSpaceDN w:val="0"/>
        <w:spacing w:after="300"/>
        <w:jc w:val="both"/>
        <w:rPr>
          <w:rFonts w:asciiTheme="minorHAnsi" w:hAnsiTheme="minorHAnsi" w:cstheme="minorHAnsi"/>
          <w:sz w:val="28"/>
          <w:szCs w:val="28"/>
        </w:rPr>
      </w:pPr>
      <w:r w:rsidRPr="00E6737D">
        <w:rPr>
          <w:rFonts w:asciiTheme="minorHAnsi" w:hAnsiTheme="minorHAnsi" w:cstheme="minorHAnsi"/>
          <w:sz w:val="28"/>
          <w:szCs w:val="28"/>
        </w:rPr>
        <w:t xml:space="preserve">In 2014 </w:t>
      </w:r>
      <w:r w:rsidR="00AB5D5E" w:rsidRPr="00E6737D">
        <w:rPr>
          <w:rFonts w:asciiTheme="minorHAnsi" w:hAnsiTheme="minorHAnsi" w:cstheme="minorHAnsi"/>
          <w:sz w:val="28"/>
          <w:szCs w:val="28"/>
        </w:rPr>
        <w:t>Walter was elected to the Board of Directors of Fulbright Canada, the Foundation for Educational Exchange between Canada and the United States of America (</w:t>
      </w:r>
      <w:hyperlink r:id="rId7" w:tgtFrame="_blank" w:history="1">
        <w:r w:rsidR="00AB5D5E" w:rsidRPr="00E6737D">
          <w:rPr>
            <w:rStyle w:val="Hyperlink"/>
            <w:rFonts w:asciiTheme="minorHAnsi" w:hAnsiTheme="minorHAnsi" w:cstheme="minorHAnsi"/>
            <w:sz w:val="28"/>
            <w:szCs w:val="28"/>
          </w:rPr>
          <w:t>www.fulbright.ca</w:t>
        </w:r>
      </w:hyperlink>
      <w:r w:rsidR="005D18AB" w:rsidRPr="00E6737D">
        <w:rPr>
          <w:rFonts w:asciiTheme="minorHAnsi" w:hAnsiTheme="minorHAnsi" w:cstheme="minorHAnsi"/>
          <w:sz w:val="28"/>
          <w:szCs w:val="28"/>
        </w:rPr>
        <w:t xml:space="preserve">), which provides all Fulbright </w:t>
      </w:r>
      <w:r w:rsidR="005D18AB" w:rsidRPr="00E6737D">
        <w:rPr>
          <w:rFonts w:asciiTheme="minorHAnsi" w:hAnsiTheme="minorHAnsi" w:cstheme="minorHAnsi"/>
          <w:sz w:val="28"/>
          <w:szCs w:val="28"/>
        </w:rPr>
        <w:lastRenderedPageBreak/>
        <w:t>Scholarships between the two countries.</w:t>
      </w:r>
      <w:r w:rsidR="00AB5D5E" w:rsidRPr="00E6737D">
        <w:rPr>
          <w:rFonts w:asciiTheme="minorHAnsi" w:hAnsiTheme="minorHAnsi" w:cstheme="minorHAnsi"/>
          <w:sz w:val="28"/>
          <w:szCs w:val="28"/>
        </w:rPr>
        <w:t xml:space="preserve"> </w:t>
      </w:r>
      <w:r w:rsidR="00293CA3" w:rsidRPr="00E6737D">
        <w:rPr>
          <w:rFonts w:asciiTheme="minorHAnsi" w:hAnsiTheme="minorHAnsi" w:cstheme="minorHAnsi"/>
          <w:sz w:val="28"/>
          <w:szCs w:val="28"/>
        </w:rPr>
        <w:t xml:space="preserve"> </w:t>
      </w:r>
      <w:r w:rsidR="00D10AAF" w:rsidRPr="00E6737D">
        <w:rPr>
          <w:rFonts w:asciiTheme="minorHAnsi" w:hAnsiTheme="minorHAnsi" w:cstheme="minorHAnsi"/>
          <w:sz w:val="28"/>
          <w:szCs w:val="28"/>
        </w:rPr>
        <w:t xml:space="preserve">Walter has </w:t>
      </w:r>
      <w:r w:rsidR="00397456" w:rsidRPr="00E6737D">
        <w:rPr>
          <w:rFonts w:asciiTheme="minorHAnsi" w:hAnsiTheme="minorHAnsi" w:cstheme="minorHAnsi"/>
          <w:sz w:val="28"/>
          <w:szCs w:val="28"/>
        </w:rPr>
        <w:t>also served as</w:t>
      </w:r>
      <w:r w:rsidR="00AB5D5E" w:rsidRPr="00E6737D">
        <w:rPr>
          <w:rFonts w:asciiTheme="minorHAnsi" w:hAnsiTheme="minorHAnsi" w:cstheme="minorHAnsi"/>
          <w:sz w:val="28"/>
          <w:szCs w:val="28"/>
        </w:rPr>
        <w:t xml:space="preserve"> </w:t>
      </w:r>
      <w:r w:rsidR="00F27B79" w:rsidRPr="00E6737D">
        <w:rPr>
          <w:rFonts w:asciiTheme="minorHAnsi" w:hAnsiTheme="minorHAnsi" w:cstheme="minorHAnsi"/>
          <w:sz w:val="28"/>
          <w:szCs w:val="28"/>
        </w:rPr>
        <w:t>a member of the North American Advisory Board of </w:t>
      </w:r>
      <w:hyperlink r:id="rId8" w:history="1">
        <w:r w:rsidR="00F27B79" w:rsidRPr="00E6737D">
          <w:rPr>
            <w:rStyle w:val="Hyperlink"/>
            <w:rFonts w:asciiTheme="minorHAnsi" w:hAnsiTheme="minorHAnsi" w:cstheme="minorHAnsi"/>
            <w:sz w:val="28"/>
            <w:szCs w:val="28"/>
          </w:rPr>
          <w:t>The Cleantech Group</w:t>
        </w:r>
      </w:hyperlink>
      <w:r w:rsidR="00D10AAF" w:rsidRPr="00E6737D">
        <w:rPr>
          <w:rFonts w:asciiTheme="minorHAnsi" w:hAnsiTheme="minorHAnsi" w:cstheme="minorHAnsi"/>
          <w:sz w:val="28"/>
          <w:szCs w:val="28"/>
        </w:rPr>
        <w:t xml:space="preserve"> and </w:t>
      </w:r>
      <w:r w:rsidR="00F27B79" w:rsidRPr="00E6737D">
        <w:rPr>
          <w:rFonts w:asciiTheme="minorHAnsi" w:hAnsiTheme="minorHAnsi" w:cstheme="minorHAnsi"/>
          <w:sz w:val="28"/>
          <w:szCs w:val="28"/>
        </w:rPr>
        <w:t xml:space="preserve">the Advisory Board of US Bank, and </w:t>
      </w:r>
      <w:r w:rsidR="00D10AAF" w:rsidRPr="00E6737D">
        <w:rPr>
          <w:rFonts w:asciiTheme="minorHAnsi" w:hAnsiTheme="minorHAnsi" w:cstheme="minorHAnsi"/>
          <w:sz w:val="28"/>
          <w:szCs w:val="28"/>
        </w:rPr>
        <w:t xml:space="preserve">is a long-standing member of </w:t>
      </w:r>
      <w:r w:rsidR="00F27B79" w:rsidRPr="00E6737D">
        <w:rPr>
          <w:rFonts w:asciiTheme="minorHAnsi" w:hAnsiTheme="minorHAnsi" w:cstheme="minorHAnsi"/>
          <w:sz w:val="28"/>
          <w:szCs w:val="28"/>
        </w:rPr>
        <w:t xml:space="preserve">the Chief Executive Roundtable of the University of California at Irvine.  </w:t>
      </w:r>
      <w:r w:rsidR="00397456" w:rsidRPr="00E6737D">
        <w:rPr>
          <w:rFonts w:asciiTheme="minorHAnsi" w:hAnsiTheme="minorHAnsi" w:cstheme="minorHAnsi"/>
          <w:sz w:val="28"/>
          <w:szCs w:val="28"/>
        </w:rPr>
        <w:t>In addition, he is</w:t>
      </w:r>
      <w:r w:rsidRPr="00E6737D">
        <w:rPr>
          <w:rFonts w:asciiTheme="minorHAnsi" w:hAnsiTheme="minorHAnsi" w:cstheme="minorHAnsi"/>
          <w:sz w:val="28"/>
          <w:szCs w:val="28"/>
        </w:rPr>
        <w:t xml:space="preserve"> a member of</w:t>
      </w:r>
      <w:r w:rsidR="0017556F" w:rsidRPr="00E6737D">
        <w:rPr>
          <w:rFonts w:asciiTheme="minorHAnsi" w:hAnsiTheme="minorHAnsi" w:cstheme="minorHAnsi"/>
          <w:sz w:val="28"/>
          <w:szCs w:val="28"/>
        </w:rPr>
        <w:t xml:space="preserve"> the Board of Directors of The Cleantech Open</w:t>
      </w:r>
      <w:r w:rsidR="00362935" w:rsidRPr="00E6737D">
        <w:rPr>
          <w:rFonts w:asciiTheme="minorHAnsi" w:hAnsiTheme="minorHAnsi" w:cstheme="minorHAnsi"/>
          <w:sz w:val="28"/>
          <w:szCs w:val="28"/>
        </w:rPr>
        <w:t xml:space="preserve">, the world’s largest accelerator </w:t>
      </w:r>
      <w:r w:rsidR="0017556F" w:rsidRPr="00E6737D">
        <w:rPr>
          <w:rFonts w:asciiTheme="minorHAnsi" w:hAnsiTheme="minorHAnsi" w:cstheme="minorHAnsi"/>
          <w:sz w:val="28"/>
          <w:szCs w:val="28"/>
        </w:rPr>
        <w:t>of c</w:t>
      </w:r>
      <w:r w:rsidR="00362935" w:rsidRPr="00E6737D">
        <w:rPr>
          <w:rFonts w:asciiTheme="minorHAnsi" w:hAnsiTheme="minorHAnsi" w:cstheme="minorHAnsi"/>
          <w:sz w:val="28"/>
          <w:szCs w:val="28"/>
        </w:rPr>
        <w:t>leantech companies, based in Silicon Valley.</w:t>
      </w:r>
      <w:r w:rsidRPr="00E6737D">
        <w:rPr>
          <w:rFonts w:asciiTheme="minorHAnsi" w:hAnsiTheme="minorHAnsi" w:cstheme="minorHAnsi"/>
          <w:sz w:val="28"/>
          <w:szCs w:val="28"/>
        </w:rPr>
        <w:t xml:space="preserve"> </w:t>
      </w:r>
    </w:p>
    <w:p w:rsidR="00E53C5C" w:rsidRPr="00E6737D" w:rsidRDefault="00397456" w:rsidP="00F27B79">
      <w:pPr>
        <w:autoSpaceDE w:val="0"/>
        <w:autoSpaceDN w:val="0"/>
        <w:spacing w:after="300"/>
        <w:jc w:val="both"/>
        <w:rPr>
          <w:rFonts w:asciiTheme="minorHAnsi" w:hAnsiTheme="minorHAnsi" w:cstheme="minorHAnsi"/>
          <w:sz w:val="28"/>
          <w:szCs w:val="28"/>
        </w:rPr>
      </w:pPr>
      <w:r w:rsidRPr="00E6737D">
        <w:rPr>
          <w:rFonts w:asciiTheme="minorHAnsi" w:hAnsiTheme="minorHAnsi" w:cstheme="minorHAnsi"/>
          <w:sz w:val="28"/>
          <w:szCs w:val="28"/>
        </w:rPr>
        <w:t xml:space="preserve">When </w:t>
      </w:r>
      <w:r w:rsidR="00F27B79" w:rsidRPr="00E6737D">
        <w:rPr>
          <w:rFonts w:asciiTheme="minorHAnsi" w:hAnsiTheme="minorHAnsi" w:cstheme="minorHAnsi"/>
          <w:sz w:val="28"/>
          <w:szCs w:val="28"/>
        </w:rPr>
        <w:t>Walter served a</w:t>
      </w:r>
      <w:r w:rsidR="00093771">
        <w:rPr>
          <w:rFonts w:asciiTheme="minorHAnsi" w:hAnsiTheme="minorHAnsi" w:cstheme="minorHAnsi"/>
          <w:sz w:val="28"/>
          <w:szCs w:val="28"/>
        </w:rPr>
        <w:t>s the managing partner</w:t>
      </w:r>
      <w:r w:rsidR="00F27B79" w:rsidRPr="00E6737D">
        <w:rPr>
          <w:rFonts w:asciiTheme="minorHAnsi" w:hAnsiTheme="minorHAnsi" w:cstheme="minorHAnsi"/>
          <w:sz w:val="28"/>
          <w:szCs w:val="28"/>
        </w:rPr>
        <w:t xml:space="preserve"> of Gibson, Dunn &amp; Crutcher’s Orange County, California office, </w:t>
      </w:r>
      <w:r w:rsidRPr="00E6737D">
        <w:rPr>
          <w:rFonts w:asciiTheme="minorHAnsi" w:hAnsiTheme="minorHAnsi" w:cstheme="minorHAnsi"/>
          <w:sz w:val="28"/>
          <w:szCs w:val="28"/>
        </w:rPr>
        <w:t>the office</w:t>
      </w:r>
      <w:r w:rsidR="00293CA3" w:rsidRPr="00E6737D">
        <w:rPr>
          <w:rFonts w:asciiTheme="minorHAnsi" w:hAnsiTheme="minorHAnsi" w:cstheme="minorHAnsi"/>
          <w:sz w:val="28"/>
          <w:szCs w:val="28"/>
        </w:rPr>
        <w:t xml:space="preserve"> grew under his leadership to </w:t>
      </w:r>
      <w:r w:rsidR="00F27B79" w:rsidRPr="00E6737D">
        <w:rPr>
          <w:rFonts w:asciiTheme="minorHAnsi" w:hAnsiTheme="minorHAnsi" w:cstheme="minorHAnsi"/>
          <w:sz w:val="28"/>
          <w:szCs w:val="28"/>
        </w:rPr>
        <w:t xml:space="preserve">one of the largest </w:t>
      </w:r>
      <w:r w:rsidR="005D18AB" w:rsidRPr="00E6737D">
        <w:rPr>
          <w:rFonts w:asciiTheme="minorHAnsi" w:hAnsiTheme="minorHAnsi" w:cstheme="minorHAnsi"/>
          <w:sz w:val="28"/>
          <w:szCs w:val="28"/>
        </w:rPr>
        <w:t xml:space="preserve">and most successful </w:t>
      </w:r>
      <w:r w:rsidR="00293CA3" w:rsidRPr="00E6737D">
        <w:rPr>
          <w:rFonts w:asciiTheme="minorHAnsi" w:hAnsiTheme="minorHAnsi" w:cstheme="minorHAnsi"/>
          <w:sz w:val="28"/>
          <w:szCs w:val="28"/>
        </w:rPr>
        <w:t xml:space="preserve">offices </w:t>
      </w:r>
      <w:r w:rsidR="00F27B79" w:rsidRPr="00E6737D">
        <w:rPr>
          <w:rFonts w:asciiTheme="minorHAnsi" w:hAnsiTheme="minorHAnsi" w:cstheme="minorHAnsi"/>
          <w:sz w:val="28"/>
          <w:szCs w:val="28"/>
        </w:rPr>
        <w:t>i</w:t>
      </w:r>
      <w:r w:rsidR="00AB5D5E" w:rsidRPr="00E6737D">
        <w:rPr>
          <w:rFonts w:asciiTheme="minorHAnsi" w:hAnsiTheme="minorHAnsi" w:cstheme="minorHAnsi"/>
          <w:sz w:val="28"/>
          <w:szCs w:val="28"/>
        </w:rPr>
        <w:t>n its worldwide network.  His 19</w:t>
      </w:r>
      <w:r w:rsidR="00202CDE">
        <w:rPr>
          <w:rFonts w:asciiTheme="minorHAnsi" w:hAnsiTheme="minorHAnsi" w:cstheme="minorHAnsi"/>
          <w:sz w:val="28"/>
          <w:szCs w:val="28"/>
        </w:rPr>
        <w:t>-year career</w:t>
      </w:r>
      <w:r w:rsidR="00F27B79" w:rsidRPr="00E6737D">
        <w:rPr>
          <w:rFonts w:asciiTheme="minorHAnsi" w:hAnsiTheme="minorHAnsi" w:cstheme="minorHAnsi"/>
          <w:sz w:val="28"/>
          <w:szCs w:val="28"/>
        </w:rPr>
        <w:t xml:space="preserve"> included advising </w:t>
      </w:r>
      <w:r w:rsidR="00AA1C6A" w:rsidRPr="00E6737D">
        <w:rPr>
          <w:rFonts w:asciiTheme="minorHAnsi" w:hAnsiTheme="minorHAnsi" w:cstheme="minorHAnsi"/>
          <w:sz w:val="28"/>
          <w:szCs w:val="28"/>
        </w:rPr>
        <w:t xml:space="preserve">clients </w:t>
      </w:r>
      <w:r w:rsidR="00F27B79" w:rsidRPr="00E6737D">
        <w:rPr>
          <w:rFonts w:asciiTheme="minorHAnsi" w:hAnsiTheme="minorHAnsi" w:cstheme="minorHAnsi"/>
          <w:sz w:val="28"/>
          <w:szCs w:val="28"/>
        </w:rPr>
        <w:t>on some of the most successful IPO’s and mergers in the US during that time, including Allergan, Callaway Golf, Fluor, Pacific Mutual Life Insurance Company</w:t>
      </w:r>
      <w:r w:rsidR="00AA1C6A" w:rsidRPr="00E6737D">
        <w:rPr>
          <w:rFonts w:asciiTheme="minorHAnsi" w:hAnsiTheme="minorHAnsi" w:cstheme="minorHAnsi"/>
          <w:sz w:val="28"/>
          <w:szCs w:val="28"/>
        </w:rPr>
        <w:t xml:space="preserve"> (</w:t>
      </w:r>
      <w:r w:rsidR="00D10AAF" w:rsidRPr="00E6737D">
        <w:rPr>
          <w:rFonts w:asciiTheme="minorHAnsi" w:hAnsiTheme="minorHAnsi" w:cstheme="minorHAnsi"/>
          <w:sz w:val="28"/>
          <w:szCs w:val="28"/>
        </w:rPr>
        <w:t xml:space="preserve">regarding the spinoff of </w:t>
      </w:r>
      <w:r w:rsidR="00AA1C6A" w:rsidRPr="00E6737D">
        <w:rPr>
          <w:rFonts w:asciiTheme="minorHAnsi" w:hAnsiTheme="minorHAnsi" w:cstheme="minorHAnsi"/>
          <w:sz w:val="28"/>
          <w:szCs w:val="28"/>
        </w:rPr>
        <w:t>PIMCO)</w:t>
      </w:r>
      <w:r w:rsidR="00F27B79" w:rsidRPr="00E6737D">
        <w:rPr>
          <w:rFonts w:asciiTheme="minorHAnsi" w:hAnsiTheme="minorHAnsi" w:cstheme="minorHAnsi"/>
          <w:sz w:val="28"/>
          <w:szCs w:val="28"/>
        </w:rPr>
        <w:t>, PacifiCare</w:t>
      </w:r>
      <w:r w:rsidR="00D10AAF" w:rsidRPr="00E6737D">
        <w:rPr>
          <w:rFonts w:asciiTheme="minorHAnsi" w:hAnsiTheme="minorHAnsi" w:cstheme="minorHAnsi"/>
          <w:sz w:val="28"/>
          <w:szCs w:val="28"/>
        </w:rPr>
        <w:t xml:space="preserve"> (regarding its merger with FHP)</w:t>
      </w:r>
      <w:r w:rsidR="00F27B79" w:rsidRPr="00E6737D">
        <w:rPr>
          <w:rFonts w:asciiTheme="minorHAnsi" w:hAnsiTheme="minorHAnsi" w:cstheme="minorHAnsi"/>
          <w:sz w:val="28"/>
          <w:szCs w:val="28"/>
        </w:rPr>
        <w:t>, SafeGuard Health, and Ultrasystems. He was the lead strategic advisor in over 60 successful mergers, acquisitions, and IPO’s</w:t>
      </w:r>
      <w:r w:rsidR="00D10AAF" w:rsidRPr="00E6737D">
        <w:rPr>
          <w:rFonts w:asciiTheme="minorHAnsi" w:hAnsiTheme="minorHAnsi" w:cstheme="minorHAnsi"/>
          <w:sz w:val="28"/>
          <w:szCs w:val="28"/>
        </w:rPr>
        <w:t xml:space="preserve"> as well as </w:t>
      </w:r>
      <w:r w:rsidR="00362935" w:rsidRPr="00E6737D">
        <w:rPr>
          <w:rFonts w:asciiTheme="minorHAnsi" w:hAnsiTheme="minorHAnsi" w:cstheme="minorHAnsi"/>
          <w:sz w:val="28"/>
          <w:szCs w:val="28"/>
        </w:rPr>
        <w:t>over 25 renewable power projects</w:t>
      </w:r>
      <w:r w:rsidR="00F27B79" w:rsidRPr="00E6737D">
        <w:rPr>
          <w:rFonts w:asciiTheme="minorHAnsi" w:hAnsiTheme="minorHAnsi" w:cstheme="minorHAnsi"/>
          <w:sz w:val="28"/>
          <w:szCs w:val="28"/>
        </w:rPr>
        <w:t xml:space="preserve">. His assignments included advising Pacific Mutual Life Insurance </w:t>
      </w:r>
      <w:r w:rsidR="00093771">
        <w:rPr>
          <w:rFonts w:asciiTheme="minorHAnsi" w:hAnsiTheme="minorHAnsi" w:cstheme="minorHAnsi"/>
          <w:sz w:val="28"/>
          <w:szCs w:val="28"/>
        </w:rPr>
        <w:t xml:space="preserve">Company </w:t>
      </w:r>
      <w:r w:rsidR="00F27B79" w:rsidRPr="00E6737D">
        <w:rPr>
          <w:rFonts w:asciiTheme="minorHAnsi" w:hAnsiTheme="minorHAnsi" w:cstheme="minorHAnsi"/>
          <w:sz w:val="28"/>
          <w:szCs w:val="28"/>
        </w:rPr>
        <w:t>with regard to the creation and execution of the exit strategy for its investment in PIMCO and working on the IPO of Ultrasystems Inc., the first renewable power project developer to</w:t>
      </w:r>
      <w:r w:rsidR="00093771">
        <w:rPr>
          <w:rFonts w:asciiTheme="minorHAnsi" w:hAnsiTheme="minorHAnsi" w:cstheme="minorHAnsi"/>
          <w:sz w:val="28"/>
          <w:szCs w:val="28"/>
        </w:rPr>
        <w:t xml:space="preserve"> go public in the US.  He has 36</w:t>
      </w:r>
      <w:r w:rsidR="00F27B79" w:rsidRPr="00E6737D">
        <w:rPr>
          <w:rFonts w:asciiTheme="minorHAnsi" w:hAnsiTheme="minorHAnsi" w:cstheme="minorHAnsi"/>
          <w:sz w:val="28"/>
          <w:szCs w:val="28"/>
        </w:rPr>
        <w:t xml:space="preserve"> years of broad and deep experience in </w:t>
      </w:r>
      <w:r w:rsidR="00093771">
        <w:rPr>
          <w:rFonts w:asciiTheme="minorHAnsi" w:hAnsiTheme="minorHAnsi" w:cstheme="minorHAnsi"/>
          <w:sz w:val="28"/>
          <w:szCs w:val="28"/>
        </w:rPr>
        <w:t xml:space="preserve">sustainable </w:t>
      </w:r>
      <w:r w:rsidR="00F27B79" w:rsidRPr="00E6737D">
        <w:rPr>
          <w:rFonts w:asciiTheme="minorHAnsi" w:hAnsiTheme="minorHAnsi" w:cstheme="minorHAnsi"/>
          <w:sz w:val="28"/>
          <w:szCs w:val="28"/>
        </w:rPr>
        <w:t>energy and renewable power projects and related exit experience.</w:t>
      </w:r>
    </w:p>
    <w:p w:rsidR="00093771" w:rsidRDefault="00F27B79" w:rsidP="00F27B79">
      <w:pPr>
        <w:autoSpaceDE w:val="0"/>
        <w:autoSpaceDN w:val="0"/>
        <w:spacing w:after="300"/>
        <w:jc w:val="both"/>
        <w:rPr>
          <w:rFonts w:asciiTheme="minorHAnsi" w:hAnsiTheme="minorHAnsi" w:cstheme="minorHAnsi"/>
          <w:sz w:val="28"/>
          <w:szCs w:val="28"/>
        </w:rPr>
      </w:pPr>
      <w:r w:rsidRPr="00E6737D">
        <w:rPr>
          <w:rFonts w:asciiTheme="minorHAnsi" w:hAnsiTheme="minorHAnsi" w:cstheme="minorHAnsi"/>
          <w:sz w:val="28"/>
          <w:szCs w:val="28"/>
        </w:rPr>
        <w:t xml:space="preserve">Walter is a native of New Orleans, </w:t>
      </w:r>
      <w:r w:rsidR="0011682C" w:rsidRPr="00E6737D">
        <w:rPr>
          <w:rFonts w:asciiTheme="minorHAnsi" w:hAnsiTheme="minorHAnsi" w:cstheme="minorHAnsi"/>
          <w:sz w:val="28"/>
          <w:szCs w:val="28"/>
        </w:rPr>
        <w:t xml:space="preserve">was an Eagle Scout, </w:t>
      </w:r>
      <w:r w:rsidRPr="00E6737D">
        <w:rPr>
          <w:rFonts w:asciiTheme="minorHAnsi" w:hAnsiTheme="minorHAnsi" w:cstheme="minorHAnsi"/>
          <w:sz w:val="28"/>
          <w:szCs w:val="28"/>
        </w:rPr>
        <w:t>earned his B.A.</w:t>
      </w:r>
      <w:r w:rsidR="005D18AB" w:rsidRPr="00E6737D">
        <w:rPr>
          <w:rFonts w:asciiTheme="minorHAnsi" w:hAnsiTheme="minorHAnsi" w:cstheme="minorHAnsi"/>
          <w:sz w:val="28"/>
          <w:szCs w:val="28"/>
        </w:rPr>
        <w:t xml:space="preserve"> in 1973</w:t>
      </w:r>
      <w:r w:rsidRPr="00E6737D">
        <w:rPr>
          <w:rFonts w:asciiTheme="minorHAnsi" w:hAnsiTheme="minorHAnsi" w:cstheme="minorHAnsi"/>
          <w:sz w:val="28"/>
          <w:szCs w:val="28"/>
        </w:rPr>
        <w:t xml:space="preserve">, M.A. </w:t>
      </w:r>
      <w:r w:rsidR="005D18AB" w:rsidRPr="00E6737D">
        <w:rPr>
          <w:rFonts w:asciiTheme="minorHAnsi" w:hAnsiTheme="minorHAnsi" w:cstheme="minorHAnsi"/>
          <w:sz w:val="28"/>
          <w:szCs w:val="28"/>
        </w:rPr>
        <w:t xml:space="preserve">in 1976 </w:t>
      </w:r>
      <w:r w:rsidRPr="00E6737D">
        <w:rPr>
          <w:rFonts w:asciiTheme="minorHAnsi" w:hAnsiTheme="minorHAnsi" w:cstheme="minorHAnsi"/>
          <w:sz w:val="28"/>
          <w:szCs w:val="28"/>
        </w:rPr>
        <w:t xml:space="preserve">and Ph.D. </w:t>
      </w:r>
      <w:r w:rsidR="005D18AB" w:rsidRPr="00E6737D">
        <w:rPr>
          <w:rFonts w:asciiTheme="minorHAnsi" w:hAnsiTheme="minorHAnsi" w:cstheme="minorHAnsi"/>
          <w:sz w:val="28"/>
          <w:szCs w:val="28"/>
        </w:rPr>
        <w:t xml:space="preserve">in 1977 all </w:t>
      </w:r>
      <w:r w:rsidRPr="00E6737D">
        <w:rPr>
          <w:rFonts w:asciiTheme="minorHAnsi" w:hAnsiTheme="minorHAnsi" w:cstheme="minorHAnsi"/>
          <w:sz w:val="28"/>
          <w:szCs w:val="28"/>
        </w:rPr>
        <w:t xml:space="preserve">with honors from Yale University and his J.D. </w:t>
      </w:r>
      <w:r w:rsidR="005D18AB" w:rsidRPr="00E6737D">
        <w:rPr>
          <w:rFonts w:asciiTheme="minorHAnsi" w:hAnsiTheme="minorHAnsi" w:cstheme="minorHAnsi"/>
          <w:sz w:val="28"/>
          <w:szCs w:val="28"/>
        </w:rPr>
        <w:t xml:space="preserve">in 1980 </w:t>
      </w:r>
      <w:r w:rsidRPr="00E6737D">
        <w:rPr>
          <w:rFonts w:asciiTheme="minorHAnsi" w:hAnsiTheme="minorHAnsi" w:cstheme="minorHAnsi"/>
          <w:sz w:val="28"/>
          <w:szCs w:val="28"/>
        </w:rPr>
        <w:t>with</w:t>
      </w:r>
      <w:r w:rsidR="007011A7" w:rsidRPr="00E6737D">
        <w:rPr>
          <w:rFonts w:asciiTheme="minorHAnsi" w:hAnsiTheme="minorHAnsi" w:cstheme="minorHAnsi"/>
          <w:sz w:val="28"/>
          <w:szCs w:val="28"/>
        </w:rPr>
        <w:t xml:space="preserve"> ho</w:t>
      </w:r>
      <w:r w:rsidR="005D18AB" w:rsidRPr="00E6737D">
        <w:rPr>
          <w:rFonts w:asciiTheme="minorHAnsi" w:hAnsiTheme="minorHAnsi" w:cstheme="minorHAnsi"/>
          <w:sz w:val="28"/>
          <w:szCs w:val="28"/>
        </w:rPr>
        <w:t xml:space="preserve">nors from Harvard Law School. </w:t>
      </w:r>
      <w:r w:rsidR="00202CDE">
        <w:rPr>
          <w:rFonts w:asciiTheme="minorHAnsi" w:hAnsiTheme="minorHAnsi" w:cstheme="minorHAnsi"/>
          <w:sz w:val="28"/>
          <w:szCs w:val="28"/>
        </w:rPr>
        <w:t xml:space="preserve"> In 1972 Yale </w:t>
      </w:r>
      <w:r w:rsidR="00BE09B6">
        <w:rPr>
          <w:rFonts w:asciiTheme="minorHAnsi" w:hAnsiTheme="minorHAnsi" w:cstheme="minorHAnsi"/>
          <w:sz w:val="28"/>
          <w:szCs w:val="28"/>
        </w:rPr>
        <w:t xml:space="preserve">University </w:t>
      </w:r>
      <w:r w:rsidR="00202CDE">
        <w:rPr>
          <w:rFonts w:asciiTheme="minorHAnsi" w:hAnsiTheme="minorHAnsi" w:cstheme="minorHAnsi"/>
          <w:sz w:val="28"/>
          <w:szCs w:val="28"/>
        </w:rPr>
        <w:t>selected Walter to be a Bates Traveling Fellow in residence at Clare College, Cambridge University.</w:t>
      </w:r>
      <w:r w:rsidR="005D18AB" w:rsidRPr="00E6737D">
        <w:rPr>
          <w:rFonts w:asciiTheme="minorHAnsi" w:hAnsiTheme="minorHAnsi" w:cstheme="minorHAnsi"/>
          <w:sz w:val="28"/>
          <w:szCs w:val="28"/>
        </w:rPr>
        <w:t xml:space="preserve"> </w:t>
      </w:r>
    </w:p>
    <w:p w:rsidR="00397456" w:rsidRPr="00E6737D" w:rsidRDefault="005D18AB" w:rsidP="00F27B79">
      <w:pPr>
        <w:autoSpaceDE w:val="0"/>
        <w:autoSpaceDN w:val="0"/>
        <w:spacing w:after="300"/>
        <w:jc w:val="both"/>
        <w:rPr>
          <w:rFonts w:asciiTheme="minorHAnsi" w:hAnsiTheme="minorHAnsi" w:cstheme="minorHAnsi"/>
          <w:sz w:val="28"/>
          <w:szCs w:val="28"/>
        </w:rPr>
      </w:pPr>
      <w:r w:rsidRPr="00E6737D">
        <w:rPr>
          <w:rFonts w:asciiTheme="minorHAnsi" w:hAnsiTheme="minorHAnsi" w:cstheme="minorHAnsi"/>
          <w:sz w:val="28"/>
          <w:szCs w:val="28"/>
        </w:rPr>
        <w:t>In 1974-75 h</w:t>
      </w:r>
      <w:r w:rsidR="007011A7" w:rsidRPr="00E6737D">
        <w:rPr>
          <w:rFonts w:asciiTheme="minorHAnsi" w:hAnsiTheme="minorHAnsi" w:cstheme="minorHAnsi"/>
          <w:sz w:val="28"/>
          <w:szCs w:val="28"/>
        </w:rPr>
        <w:t>e</w:t>
      </w:r>
      <w:r w:rsidR="00F27B79" w:rsidRPr="00E6737D">
        <w:rPr>
          <w:rFonts w:asciiTheme="minorHAnsi" w:hAnsiTheme="minorHAnsi" w:cstheme="minorHAnsi"/>
          <w:sz w:val="28"/>
          <w:szCs w:val="28"/>
        </w:rPr>
        <w:t xml:space="preserve"> studied as a Fulbright Scholar in Italy</w:t>
      </w:r>
      <w:r w:rsidR="00202CDE">
        <w:rPr>
          <w:rFonts w:asciiTheme="minorHAnsi" w:hAnsiTheme="minorHAnsi" w:cstheme="minorHAnsi"/>
          <w:sz w:val="28"/>
          <w:szCs w:val="28"/>
        </w:rPr>
        <w:t xml:space="preserve"> at </w:t>
      </w:r>
      <w:r w:rsidR="00293CA3" w:rsidRPr="00E6737D">
        <w:rPr>
          <w:rFonts w:asciiTheme="minorHAnsi" w:hAnsiTheme="minorHAnsi" w:cstheme="minorHAnsi"/>
          <w:sz w:val="28"/>
          <w:szCs w:val="28"/>
        </w:rPr>
        <w:t xml:space="preserve">the University of Florence, </w:t>
      </w:r>
      <w:r w:rsidR="00202CDE">
        <w:rPr>
          <w:rFonts w:asciiTheme="minorHAnsi" w:hAnsiTheme="minorHAnsi" w:cstheme="minorHAnsi"/>
          <w:sz w:val="28"/>
          <w:szCs w:val="28"/>
        </w:rPr>
        <w:t xml:space="preserve">where he </w:t>
      </w:r>
      <w:r w:rsidRPr="00E6737D">
        <w:rPr>
          <w:rFonts w:asciiTheme="minorHAnsi" w:hAnsiTheme="minorHAnsi" w:cstheme="minorHAnsi"/>
          <w:sz w:val="28"/>
          <w:szCs w:val="28"/>
        </w:rPr>
        <w:t>studied Dante under the leading Dante scho</w:t>
      </w:r>
      <w:r w:rsidR="00202CDE">
        <w:rPr>
          <w:rFonts w:asciiTheme="minorHAnsi" w:hAnsiTheme="minorHAnsi" w:cstheme="minorHAnsi"/>
          <w:sz w:val="28"/>
          <w:szCs w:val="28"/>
        </w:rPr>
        <w:t>lar Professor Francesco Mazzoni</w:t>
      </w:r>
      <w:r w:rsidRPr="00E6737D">
        <w:rPr>
          <w:rFonts w:asciiTheme="minorHAnsi" w:hAnsiTheme="minorHAnsi" w:cstheme="minorHAnsi"/>
          <w:sz w:val="28"/>
          <w:szCs w:val="28"/>
        </w:rPr>
        <w:t xml:space="preserve"> </w:t>
      </w:r>
      <w:r w:rsidR="00293CA3" w:rsidRPr="00E6737D">
        <w:rPr>
          <w:rFonts w:asciiTheme="minorHAnsi" w:hAnsiTheme="minorHAnsi" w:cstheme="minorHAnsi"/>
          <w:sz w:val="28"/>
          <w:szCs w:val="28"/>
        </w:rPr>
        <w:t>and translated Italian poetry into English</w:t>
      </w:r>
      <w:r w:rsidR="00F27B79" w:rsidRPr="00E6737D">
        <w:rPr>
          <w:rFonts w:asciiTheme="minorHAnsi" w:hAnsiTheme="minorHAnsi" w:cstheme="minorHAnsi"/>
          <w:sz w:val="28"/>
          <w:szCs w:val="28"/>
        </w:rPr>
        <w:t>.  </w:t>
      </w:r>
      <w:r w:rsidR="00AB5D5E" w:rsidRPr="00E6737D">
        <w:rPr>
          <w:rFonts w:asciiTheme="minorHAnsi" w:hAnsiTheme="minorHAnsi" w:cstheme="minorHAnsi"/>
          <w:sz w:val="28"/>
          <w:szCs w:val="28"/>
        </w:rPr>
        <w:t xml:space="preserve">At Yale </w:t>
      </w:r>
      <w:r w:rsidR="007011A7" w:rsidRPr="00E6737D">
        <w:rPr>
          <w:rFonts w:asciiTheme="minorHAnsi" w:hAnsiTheme="minorHAnsi" w:cstheme="minorHAnsi"/>
          <w:sz w:val="28"/>
          <w:szCs w:val="28"/>
        </w:rPr>
        <w:t xml:space="preserve">Graduate School </w:t>
      </w:r>
      <w:r w:rsidR="00D6709F" w:rsidRPr="00E6737D">
        <w:rPr>
          <w:rFonts w:asciiTheme="minorHAnsi" w:hAnsiTheme="minorHAnsi" w:cstheme="minorHAnsi"/>
          <w:sz w:val="28"/>
          <w:szCs w:val="28"/>
        </w:rPr>
        <w:t xml:space="preserve">he </w:t>
      </w:r>
      <w:r w:rsidR="00AB5D5E" w:rsidRPr="00E6737D">
        <w:rPr>
          <w:rFonts w:asciiTheme="minorHAnsi" w:hAnsiTheme="minorHAnsi" w:cstheme="minorHAnsi"/>
          <w:sz w:val="28"/>
          <w:szCs w:val="28"/>
        </w:rPr>
        <w:t>was awarded the Mary Cady Tew Prize</w:t>
      </w:r>
      <w:r w:rsidR="00D6709F" w:rsidRPr="00E6737D">
        <w:rPr>
          <w:rFonts w:asciiTheme="minorHAnsi" w:hAnsiTheme="minorHAnsi" w:cstheme="minorHAnsi"/>
          <w:sz w:val="28"/>
          <w:szCs w:val="28"/>
        </w:rPr>
        <w:t xml:space="preserve"> in 1975</w:t>
      </w:r>
      <w:r w:rsidR="00362935" w:rsidRPr="00E6737D">
        <w:rPr>
          <w:rFonts w:asciiTheme="minorHAnsi" w:hAnsiTheme="minorHAnsi" w:cstheme="minorHAnsi"/>
          <w:sz w:val="28"/>
          <w:szCs w:val="28"/>
        </w:rPr>
        <w:t xml:space="preserve"> (</w:t>
      </w:r>
      <w:r w:rsidRPr="00E6737D">
        <w:rPr>
          <w:rFonts w:asciiTheme="minorHAnsi" w:hAnsiTheme="minorHAnsi" w:cstheme="minorHAnsi"/>
          <w:sz w:val="28"/>
          <w:szCs w:val="28"/>
        </w:rPr>
        <w:t xml:space="preserve">then </w:t>
      </w:r>
      <w:r w:rsidR="00362935" w:rsidRPr="00E6737D">
        <w:rPr>
          <w:rFonts w:asciiTheme="minorHAnsi" w:hAnsiTheme="minorHAnsi" w:cstheme="minorHAnsi"/>
          <w:sz w:val="28"/>
          <w:szCs w:val="28"/>
        </w:rPr>
        <w:t xml:space="preserve">awarded by Faculty to </w:t>
      </w:r>
      <w:r w:rsidR="007011A7" w:rsidRPr="00E6737D">
        <w:rPr>
          <w:rFonts w:asciiTheme="minorHAnsi" w:hAnsiTheme="minorHAnsi" w:cstheme="minorHAnsi"/>
          <w:sz w:val="28"/>
          <w:szCs w:val="28"/>
        </w:rPr>
        <w:t xml:space="preserve">the </w:t>
      </w:r>
      <w:r w:rsidR="00362935" w:rsidRPr="00E6737D">
        <w:rPr>
          <w:rFonts w:asciiTheme="minorHAnsi" w:hAnsiTheme="minorHAnsi" w:cstheme="minorHAnsi"/>
          <w:sz w:val="28"/>
          <w:szCs w:val="28"/>
        </w:rPr>
        <w:t>best first</w:t>
      </w:r>
      <w:r w:rsidR="007011A7" w:rsidRPr="00E6737D">
        <w:rPr>
          <w:rFonts w:asciiTheme="minorHAnsi" w:hAnsiTheme="minorHAnsi" w:cstheme="minorHAnsi"/>
          <w:sz w:val="28"/>
          <w:szCs w:val="28"/>
        </w:rPr>
        <w:t>-</w:t>
      </w:r>
      <w:r w:rsidR="00362935" w:rsidRPr="00E6737D">
        <w:rPr>
          <w:rFonts w:asciiTheme="minorHAnsi" w:hAnsiTheme="minorHAnsi" w:cstheme="minorHAnsi"/>
          <w:sz w:val="28"/>
          <w:szCs w:val="28"/>
        </w:rPr>
        <w:t>year graduate student in the humanities and social sciences)</w:t>
      </w:r>
      <w:r w:rsidR="00AB5D5E" w:rsidRPr="00E6737D">
        <w:rPr>
          <w:rFonts w:asciiTheme="minorHAnsi" w:hAnsiTheme="minorHAnsi" w:cstheme="minorHAnsi"/>
          <w:sz w:val="28"/>
          <w:szCs w:val="28"/>
        </w:rPr>
        <w:t xml:space="preserve">.  </w:t>
      </w:r>
      <w:r w:rsidR="00F27B79" w:rsidRPr="00E6737D">
        <w:rPr>
          <w:rFonts w:asciiTheme="minorHAnsi" w:hAnsiTheme="minorHAnsi" w:cstheme="minorHAnsi"/>
          <w:sz w:val="28"/>
          <w:szCs w:val="28"/>
        </w:rPr>
        <w:t>He is the author of a book of original poetry (</w:t>
      </w:r>
      <w:r w:rsidR="00F27B79" w:rsidRPr="00E6737D">
        <w:rPr>
          <w:rFonts w:asciiTheme="minorHAnsi" w:hAnsiTheme="minorHAnsi" w:cstheme="minorHAnsi"/>
          <w:i/>
          <w:iCs/>
          <w:sz w:val="28"/>
          <w:szCs w:val="28"/>
        </w:rPr>
        <w:t>The Napoleon House</w:t>
      </w:r>
      <w:r w:rsidR="00D6709F" w:rsidRPr="00E6737D">
        <w:rPr>
          <w:rFonts w:asciiTheme="minorHAnsi" w:hAnsiTheme="minorHAnsi" w:cstheme="minorHAnsi"/>
          <w:iCs/>
          <w:sz w:val="28"/>
          <w:szCs w:val="28"/>
        </w:rPr>
        <w:t>; published by Archon Books</w:t>
      </w:r>
      <w:r w:rsidR="00F27B79" w:rsidRPr="00E6737D">
        <w:rPr>
          <w:rFonts w:asciiTheme="minorHAnsi" w:hAnsiTheme="minorHAnsi" w:cstheme="minorHAnsi"/>
          <w:sz w:val="28"/>
          <w:szCs w:val="28"/>
        </w:rPr>
        <w:t>) and a book on the life and poetry of John Milton (</w:t>
      </w:r>
      <w:r w:rsidR="00F27B79" w:rsidRPr="00E6737D">
        <w:rPr>
          <w:rFonts w:asciiTheme="minorHAnsi" w:hAnsiTheme="minorHAnsi" w:cstheme="minorHAnsi"/>
          <w:i/>
          <w:iCs/>
          <w:sz w:val="28"/>
          <w:szCs w:val="28"/>
        </w:rPr>
        <w:t>Voice and Crisis: Invocation in Milton’s Poetry</w:t>
      </w:r>
      <w:r w:rsidR="00D6709F" w:rsidRPr="00E6737D">
        <w:rPr>
          <w:rFonts w:asciiTheme="minorHAnsi" w:hAnsiTheme="minorHAnsi" w:cstheme="minorHAnsi"/>
          <w:iCs/>
          <w:sz w:val="28"/>
          <w:szCs w:val="28"/>
        </w:rPr>
        <w:t>; also published by Archon Books</w:t>
      </w:r>
      <w:r w:rsidR="00F27B79" w:rsidRPr="00E6737D">
        <w:rPr>
          <w:rFonts w:asciiTheme="minorHAnsi" w:hAnsiTheme="minorHAnsi" w:cstheme="minorHAnsi"/>
          <w:sz w:val="28"/>
          <w:szCs w:val="28"/>
        </w:rPr>
        <w:t>).</w:t>
      </w:r>
    </w:p>
    <w:p w:rsidR="00397456" w:rsidRPr="00E6737D" w:rsidRDefault="00397456" w:rsidP="00F27B79">
      <w:pPr>
        <w:autoSpaceDE w:val="0"/>
        <w:autoSpaceDN w:val="0"/>
        <w:spacing w:after="300"/>
        <w:jc w:val="both"/>
        <w:rPr>
          <w:rFonts w:asciiTheme="minorHAnsi" w:hAnsiTheme="minorHAnsi" w:cstheme="minorHAnsi"/>
          <w:b/>
          <w:i/>
          <w:sz w:val="28"/>
          <w:szCs w:val="28"/>
          <w:u w:val="single"/>
        </w:rPr>
      </w:pPr>
      <w:r w:rsidRPr="00E6737D">
        <w:rPr>
          <w:rFonts w:asciiTheme="minorHAnsi" w:hAnsiTheme="minorHAnsi" w:cstheme="minorHAnsi"/>
          <w:b/>
          <w:i/>
          <w:sz w:val="28"/>
          <w:szCs w:val="28"/>
          <w:u w:val="single"/>
        </w:rPr>
        <w:t>Further detail on the years at Gibson Dunn &amp; Cutcher:</w:t>
      </w:r>
    </w:p>
    <w:p w:rsidR="00397456" w:rsidRPr="00E6737D" w:rsidRDefault="00397456" w:rsidP="00397456">
      <w:pPr>
        <w:pStyle w:val="BodyText"/>
        <w:rPr>
          <w:rFonts w:asciiTheme="minorHAnsi" w:hAnsiTheme="minorHAnsi"/>
          <w:sz w:val="28"/>
          <w:szCs w:val="28"/>
        </w:rPr>
      </w:pPr>
      <w:r w:rsidRPr="00E6737D">
        <w:rPr>
          <w:rFonts w:asciiTheme="minorHAnsi" w:hAnsiTheme="minorHAnsi"/>
          <w:b/>
          <w:sz w:val="28"/>
          <w:szCs w:val="28"/>
        </w:rPr>
        <w:t>1980-87:</w:t>
      </w:r>
      <w:r w:rsidRPr="00E6737D">
        <w:rPr>
          <w:rFonts w:asciiTheme="minorHAnsi" w:hAnsiTheme="minorHAnsi"/>
          <w:sz w:val="28"/>
          <w:szCs w:val="28"/>
        </w:rPr>
        <w:t xml:space="preserve"> Advised Ultrasystems Inc. on its IPO (1981), growth strategy and exit (1988) as </w:t>
      </w:r>
      <w:r w:rsidRPr="00E6737D">
        <w:rPr>
          <w:rFonts w:asciiTheme="minorHAnsi" w:hAnsiTheme="minorHAnsi"/>
          <w:i/>
          <w:sz w:val="28"/>
          <w:szCs w:val="28"/>
        </w:rPr>
        <w:t>the first renewable power project</w:t>
      </w:r>
      <w:r w:rsidRPr="00E6737D">
        <w:rPr>
          <w:rFonts w:asciiTheme="minorHAnsi" w:hAnsiTheme="minorHAnsi"/>
          <w:i/>
          <w:spacing w:val="-30"/>
          <w:sz w:val="28"/>
          <w:szCs w:val="28"/>
        </w:rPr>
        <w:t xml:space="preserve"> </w:t>
      </w:r>
      <w:r w:rsidRPr="00E6737D">
        <w:rPr>
          <w:rFonts w:asciiTheme="minorHAnsi" w:hAnsiTheme="minorHAnsi"/>
          <w:i/>
          <w:sz w:val="28"/>
          <w:szCs w:val="28"/>
        </w:rPr>
        <w:t>developer in the US to go</w:t>
      </w:r>
      <w:r w:rsidRPr="00E6737D">
        <w:rPr>
          <w:rFonts w:asciiTheme="minorHAnsi" w:hAnsiTheme="minorHAnsi"/>
          <w:i/>
          <w:spacing w:val="-1"/>
          <w:sz w:val="28"/>
          <w:szCs w:val="28"/>
        </w:rPr>
        <w:t xml:space="preserve"> </w:t>
      </w:r>
      <w:r w:rsidRPr="00E6737D">
        <w:rPr>
          <w:rFonts w:asciiTheme="minorHAnsi" w:hAnsiTheme="minorHAnsi"/>
          <w:i/>
          <w:sz w:val="28"/>
          <w:szCs w:val="28"/>
        </w:rPr>
        <w:t>public</w:t>
      </w:r>
      <w:r w:rsidR="00202CDE">
        <w:rPr>
          <w:rFonts w:asciiTheme="minorHAnsi" w:hAnsiTheme="minorHAnsi"/>
          <w:sz w:val="28"/>
          <w:szCs w:val="28"/>
        </w:rPr>
        <w:t>; participated in</w:t>
      </w:r>
      <w:r w:rsidRPr="00E6737D">
        <w:rPr>
          <w:rFonts w:asciiTheme="minorHAnsi" w:hAnsiTheme="minorHAnsi"/>
          <w:sz w:val="28"/>
          <w:szCs w:val="28"/>
        </w:rPr>
        <w:t xml:space="preserve"> the growth strategy for developing, designing, engineering, constructing and operating many of the first US renewable power projects in the 1980’s.</w:t>
      </w:r>
    </w:p>
    <w:p w:rsidR="00397456" w:rsidRPr="00E6737D" w:rsidRDefault="00397456" w:rsidP="00397456">
      <w:pPr>
        <w:pStyle w:val="BodyText"/>
        <w:rPr>
          <w:rFonts w:asciiTheme="minorHAnsi" w:hAnsiTheme="minorHAnsi"/>
          <w:sz w:val="28"/>
          <w:szCs w:val="28"/>
        </w:rPr>
      </w:pPr>
      <w:r w:rsidRPr="00E6737D">
        <w:rPr>
          <w:rFonts w:asciiTheme="minorHAnsi" w:hAnsiTheme="minorHAnsi"/>
          <w:b/>
          <w:sz w:val="28"/>
          <w:szCs w:val="28"/>
        </w:rPr>
        <w:t>1985:</w:t>
      </w:r>
      <w:r w:rsidRPr="00E6737D">
        <w:rPr>
          <w:rFonts w:asciiTheme="minorHAnsi" w:hAnsiTheme="minorHAnsi"/>
          <w:sz w:val="28"/>
          <w:szCs w:val="28"/>
        </w:rPr>
        <w:t xml:space="preserve"> Ultrasystems public stock became the single best performing stock in the USA on either NASDAQ or NYSE; it also became the largest</w:t>
      </w:r>
      <w:r w:rsidRPr="00E6737D">
        <w:rPr>
          <w:rFonts w:asciiTheme="minorHAnsi" w:hAnsiTheme="minorHAnsi"/>
          <w:spacing w:val="-29"/>
          <w:sz w:val="28"/>
          <w:szCs w:val="28"/>
        </w:rPr>
        <w:t xml:space="preserve"> </w:t>
      </w:r>
      <w:r w:rsidRPr="00E6737D">
        <w:rPr>
          <w:rFonts w:asciiTheme="minorHAnsi" w:hAnsiTheme="minorHAnsi"/>
          <w:sz w:val="28"/>
          <w:szCs w:val="28"/>
        </w:rPr>
        <w:t xml:space="preserve">client of the Orange County office and </w:t>
      </w:r>
      <w:r w:rsidR="00202CDE">
        <w:rPr>
          <w:rFonts w:asciiTheme="minorHAnsi" w:hAnsiTheme="minorHAnsi"/>
          <w:sz w:val="28"/>
          <w:szCs w:val="28"/>
        </w:rPr>
        <w:t xml:space="preserve">the </w:t>
      </w:r>
      <w:r w:rsidRPr="00E6737D">
        <w:rPr>
          <w:rFonts w:asciiTheme="minorHAnsi" w:hAnsiTheme="minorHAnsi"/>
          <w:sz w:val="28"/>
          <w:szCs w:val="28"/>
        </w:rPr>
        <w:t>fifth largest worldwide client of Gibson Dunn &amp;</w:t>
      </w:r>
      <w:r w:rsidRPr="00E6737D">
        <w:rPr>
          <w:rFonts w:asciiTheme="minorHAnsi" w:hAnsiTheme="minorHAnsi"/>
          <w:spacing w:val="-25"/>
          <w:sz w:val="28"/>
          <w:szCs w:val="28"/>
        </w:rPr>
        <w:t xml:space="preserve"> </w:t>
      </w:r>
      <w:r w:rsidRPr="00E6737D">
        <w:rPr>
          <w:rFonts w:asciiTheme="minorHAnsi" w:hAnsiTheme="minorHAnsi"/>
          <w:sz w:val="28"/>
          <w:szCs w:val="28"/>
        </w:rPr>
        <w:t>Crutcher.</w:t>
      </w:r>
    </w:p>
    <w:p w:rsidR="00397456" w:rsidRPr="00E6737D" w:rsidRDefault="00397456" w:rsidP="00397456">
      <w:pPr>
        <w:pStyle w:val="BodyText"/>
        <w:rPr>
          <w:rFonts w:asciiTheme="minorHAnsi" w:hAnsiTheme="minorHAnsi"/>
          <w:sz w:val="28"/>
          <w:szCs w:val="28"/>
        </w:rPr>
      </w:pPr>
      <w:r w:rsidRPr="00E6737D">
        <w:rPr>
          <w:rFonts w:asciiTheme="minorHAnsi" w:hAnsiTheme="minorHAnsi"/>
          <w:b/>
          <w:sz w:val="28"/>
          <w:szCs w:val="28"/>
        </w:rPr>
        <w:t>November 1987</w:t>
      </w:r>
      <w:r w:rsidRPr="00E6737D">
        <w:rPr>
          <w:rFonts w:asciiTheme="minorHAnsi" w:hAnsiTheme="minorHAnsi"/>
          <w:sz w:val="28"/>
          <w:szCs w:val="28"/>
        </w:rPr>
        <w:t>: Elected Partner of Gibson Dunn and Crutcher (last partner to be elected after only 7 years as an</w:t>
      </w:r>
      <w:r w:rsidRPr="00E6737D">
        <w:rPr>
          <w:rFonts w:asciiTheme="minorHAnsi" w:hAnsiTheme="minorHAnsi"/>
          <w:spacing w:val="-31"/>
          <w:sz w:val="28"/>
          <w:szCs w:val="28"/>
        </w:rPr>
        <w:t xml:space="preserve"> </w:t>
      </w:r>
      <w:r w:rsidRPr="00E6737D">
        <w:rPr>
          <w:rFonts w:asciiTheme="minorHAnsi" w:hAnsiTheme="minorHAnsi"/>
          <w:sz w:val="28"/>
          <w:szCs w:val="28"/>
        </w:rPr>
        <w:t>Associate)</w:t>
      </w:r>
      <w:r w:rsidR="00093771">
        <w:rPr>
          <w:rFonts w:asciiTheme="minorHAnsi" w:hAnsiTheme="minorHAnsi"/>
          <w:sz w:val="28"/>
          <w:szCs w:val="28"/>
        </w:rPr>
        <w:t>, effective January 1, 1988.</w:t>
      </w:r>
      <w:r w:rsidRPr="00E6737D">
        <w:rPr>
          <w:rFonts w:asciiTheme="minorHAnsi" w:hAnsiTheme="minorHAnsi"/>
          <w:sz w:val="28"/>
          <w:szCs w:val="28"/>
        </w:rPr>
        <w:t xml:space="preserve"> </w:t>
      </w:r>
    </w:p>
    <w:p w:rsidR="00397456" w:rsidRPr="00E6737D" w:rsidRDefault="00397456" w:rsidP="00397456">
      <w:pPr>
        <w:pStyle w:val="BodyText"/>
        <w:rPr>
          <w:rFonts w:asciiTheme="minorHAnsi" w:hAnsiTheme="minorHAnsi"/>
          <w:sz w:val="28"/>
          <w:szCs w:val="28"/>
        </w:rPr>
      </w:pPr>
      <w:r w:rsidRPr="00E6737D">
        <w:rPr>
          <w:rFonts w:asciiTheme="minorHAnsi" w:hAnsiTheme="minorHAnsi"/>
          <w:b/>
          <w:sz w:val="28"/>
          <w:szCs w:val="28"/>
        </w:rPr>
        <w:t>1980-1999</w:t>
      </w:r>
      <w:r w:rsidRPr="00E6737D">
        <w:rPr>
          <w:rFonts w:asciiTheme="minorHAnsi" w:hAnsiTheme="minorHAnsi"/>
          <w:sz w:val="28"/>
          <w:szCs w:val="28"/>
        </w:rPr>
        <w:t>: Represented many of the emerging growth companies in Southern California; for example, New Horizons Computer Learning Centers grew from a single person start-up to the largest corporate computer training company in the world.</w:t>
      </w:r>
    </w:p>
    <w:p w:rsidR="00397456" w:rsidRPr="00E6737D" w:rsidRDefault="00397456" w:rsidP="00397456">
      <w:pPr>
        <w:pStyle w:val="BodyText"/>
        <w:rPr>
          <w:rFonts w:asciiTheme="minorHAnsi" w:hAnsiTheme="minorHAnsi"/>
          <w:sz w:val="28"/>
          <w:szCs w:val="28"/>
        </w:rPr>
      </w:pPr>
      <w:r w:rsidRPr="00E6737D">
        <w:rPr>
          <w:rFonts w:asciiTheme="minorHAnsi" w:hAnsiTheme="minorHAnsi"/>
          <w:sz w:val="28"/>
          <w:szCs w:val="28"/>
        </w:rPr>
        <w:t>As another example, the Callaway Golf IPO was the best performing IPO in US history up to that</w:t>
      </w:r>
      <w:r w:rsidR="00202CDE">
        <w:rPr>
          <w:rFonts w:asciiTheme="minorHAnsi" w:hAnsiTheme="minorHAnsi"/>
          <w:sz w:val="28"/>
          <w:szCs w:val="28"/>
        </w:rPr>
        <w:t xml:space="preserve"> point. </w:t>
      </w:r>
      <w:r w:rsidR="00093771">
        <w:rPr>
          <w:rFonts w:asciiTheme="minorHAnsi" w:hAnsiTheme="minorHAnsi"/>
          <w:sz w:val="28"/>
          <w:szCs w:val="28"/>
        </w:rPr>
        <w:t xml:space="preserve"> </w:t>
      </w:r>
      <w:r w:rsidR="00202CDE">
        <w:rPr>
          <w:rFonts w:asciiTheme="minorHAnsi" w:hAnsiTheme="minorHAnsi"/>
          <w:sz w:val="28"/>
          <w:szCs w:val="28"/>
        </w:rPr>
        <w:t>Walter</w:t>
      </w:r>
      <w:r w:rsidRPr="00E6737D">
        <w:rPr>
          <w:rFonts w:asciiTheme="minorHAnsi" w:hAnsiTheme="minorHAnsi"/>
          <w:sz w:val="28"/>
          <w:szCs w:val="28"/>
        </w:rPr>
        <w:t xml:space="preserve"> was the strategic advisor on the IPO pricing strategy.</w:t>
      </w:r>
    </w:p>
    <w:p w:rsidR="00397456" w:rsidRPr="00E6737D" w:rsidRDefault="00397456" w:rsidP="00397456">
      <w:pPr>
        <w:pStyle w:val="BodyText"/>
        <w:rPr>
          <w:rFonts w:asciiTheme="minorHAnsi" w:hAnsiTheme="minorHAnsi"/>
          <w:sz w:val="28"/>
          <w:szCs w:val="28"/>
        </w:rPr>
      </w:pPr>
      <w:r w:rsidRPr="00E6737D">
        <w:rPr>
          <w:rFonts w:asciiTheme="minorHAnsi" w:hAnsiTheme="minorHAnsi"/>
          <w:b/>
          <w:sz w:val="28"/>
          <w:szCs w:val="28"/>
        </w:rPr>
        <w:t>1989-91</w:t>
      </w:r>
      <w:r w:rsidRPr="00E6737D">
        <w:rPr>
          <w:rFonts w:asciiTheme="minorHAnsi" w:hAnsiTheme="minorHAnsi"/>
          <w:sz w:val="28"/>
          <w:szCs w:val="28"/>
        </w:rPr>
        <w:t>: Represented Security Pacific National Bank in all of its LBO loan transactions, including</w:t>
      </w:r>
      <w:r w:rsidRPr="00E6737D">
        <w:rPr>
          <w:rFonts w:asciiTheme="minorHAnsi" w:hAnsiTheme="minorHAnsi"/>
          <w:spacing w:val="-22"/>
          <w:sz w:val="28"/>
          <w:szCs w:val="28"/>
        </w:rPr>
        <w:t xml:space="preserve"> </w:t>
      </w:r>
      <w:r w:rsidRPr="00E6737D">
        <w:rPr>
          <w:rFonts w:asciiTheme="minorHAnsi" w:hAnsiTheme="minorHAnsi"/>
          <w:sz w:val="28"/>
          <w:szCs w:val="28"/>
        </w:rPr>
        <w:t>the largest loan in its bank history; all of those loans were successfully repaid, even distressed</w:t>
      </w:r>
      <w:r w:rsidRPr="00E6737D">
        <w:rPr>
          <w:rFonts w:asciiTheme="minorHAnsi" w:hAnsiTheme="minorHAnsi"/>
          <w:spacing w:val="-22"/>
          <w:sz w:val="28"/>
          <w:szCs w:val="28"/>
        </w:rPr>
        <w:t xml:space="preserve"> </w:t>
      </w:r>
      <w:r w:rsidRPr="00E6737D">
        <w:rPr>
          <w:rFonts w:asciiTheme="minorHAnsi" w:hAnsiTheme="minorHAnsi"/>
          <w:sz w:val="28"/>
          <w:szCs w:val="28"/>
        </w:rPr>
        <w:t>loans.  Merged into Bank of America.</w:t>
      </w:r>
    </w:p>
    <w:p w:rsidR="00397456" w:rsidRPr="00E6737D" w:rsidRDefault="00397456" w:rsidP="00397456">
      <w:pPr>
        <w:pStyle w:val="BodyText"/>
        <w:rPr>
          <w:rFonts w:asciiTheme="minorHAnsi" w:hAnsiTheme="minorHAnsi"/>
          <w:sz w:val="28"/>
          <w:szCs w:val="28"/>
        </w:rPr>
      </w:pPr>
      <w:r w:rsidRPr="00E6737D">
        <w:rPr>
          <w:rFonts w:asciiTheme="minorHAnsi" w:hAnsiTheme="minorHAnsi"/>
          <w:b/>
          <w:sz w:val="28"/>
          <w:szCs w:val="28"/>
        </w:rPr>
        <w:t>1992-94</w:t>
      </w:r>
      <w:r w:rsidRPr="00E6737D">
        <w:rPr>
          <w:rFonts w:asciiTheme="minorHAnsi" w:hAnsiTheme="minorHAnsi"/>
          <w:sz w:val="28"/>
          <w:szCs w:val="28"/>
        </w:rPr>
        <w:t>: Represented Pacific Life Insurance Company in creating the growth and exit strategy for PIMC</w:t>
      </w:r>
      <w:r w:rsidR="00093771">
        <w:rPr>
          <w:rFonts w:asciiTheme="minorHAnsi" w:hAnsiTheme="minorHAnsi"/>
          <w:sz w:val="28"/>
          <w:szCs w:val="28"/>
        </w:rPr>
        <w:t xml:space="preserve">O.  </w:t>
      </w:r>
      <w:r w:rsidRPr="00E6737D">
        <w:rPr>
          <w:rFonts w:asciiTheme="minorHAnsi" w:hAnsiTheme="minorHAnsi"/>
          <w:sz w:val="28"/>
          <w:szCs w:val="28"/>
        </w:rPr>
        <w:t>PIMCO grew under Allianz to be the largest bond manager in the world with $2 trillion of assets under management (AUM).</w:t>
      </w:r>
      <w:r w:rsidR="00093771">
        <w:rPr>
          <w:rFonts w:asciiTheme="minorHAnsi" w:hAnsiTheme="minorHAnsi"/>
          <w:sz w:val="28"/>
          <w:szCs w:val="28"/>
        </w:rPr>
        <w:t xml:space="preserve">  Bill Gross is the leading bond manager in the USA, now at Janus Capital Group.</w:t>
      </w:r>
    </w:p>
    <w:p w:rsidR="00397456" w:rsidRPr="00E6737D" w:rsidRDefault="00397456" w:rsidP="00397456">
      <w:pPr>
        <w:pStyle w:val="BodyText"/>
        <w:rPr>
          <w:rFonts w:asciiTheme="minorHAnsi" w:hAnsiTheme="minorHAnsi"/>
          <w:sz w:val="28"/>
          <w:szCs w:val="28"/>
        </w:rPr>
      </w:pPr>
      <w:r w:rsidRPr="00E6737D">
        <w:rPr>
          <w:rFonts w:asciiTheme="minorHAnsi" w:hAnsiTheme="minorHAnsi"/>
          <w:b/>
          <w:sz w:val="28"/>
          <w:szCs w:val="28"/>
        </w:rPr>
        <w:t>1996</w:t>
      </w:r>
      <w:r w:rsidRPr="00E6737D">
        <w:rPr>
          <w:rFonts w:asciiTheme="minorHAnsi" w:hAnsiTheme="minorHAnsi"/>
          <w:sz w:val="28"/>
          <w:szCs w:val="28"/>
        </w:rPr>
        <w:t>: Recruited all outside board members of the RemedyTemp Board of Directors and created the growth and IPO strategy for RemedyTemp, a temporary staffing company.  Its IPO became the second best performing IPO of 1996,</w:t>
      </w:r>
      <w:r w:rsidR="00202CDE">
        <w:rPr>
          <w:rFonts w:asciiTheme="minorHAnsi" w:hAnsiTheme="minorHAnsi"/>
          <w:sz w:val="28"/>
          <w:szCs w:val="28"/>
        </w:rPr>
        <w:t xml:space="preserve"> underwritten by Dillon Read;  </w:t>
      </w:r>
      <w:r w:rsidRPr="00E6737D">
        <w:rPr>
          <w:rFonts w:asciiTheme="minorHAnsi" w:hAnsiTheme="minorHAnsi"/>
          <w:sz w:val="28"/>
          <w:szCs w:val="28"/>
        </w:rPr>
        <w:t>represented the Founder in connection with the gift naming the McDonough School</w:t>
      </w:r>
      <w:r w:rsidRPr="00E6737D">
        <w:rPr>
          <w:rFonts w:asciiTheme="minorHAnsi" w:hAnsiTheme="minorHAnsi"/>
          <w:spacing w:val="-18"/>
          <w:sz w:val="28"/>
          <w:szCs w:val="28"/>
        </w:rPr>
        <w:t xml:space="preserve"> </w:t>
      </w:r>
      <w:r w:rsidRPr="00E6737D">
        <w:rPr>
          <w:rFonts w:asciiTheme="minorHAnsi" w:hAnsiTheme="minorHAnsi"/>
          <w:sz w:val="28"/>
          <w:szCs w:val="28"/>
        </w:rPr>
        <w:t>of Business at Georgetown</w:t>
      </w:r>
      <w:r w:rsidRPr="00E6737D">
        <w:rPr>
          <w:rFonts w:asciiTheme="minorHAnsi" w:hAnsiTheme="minorHAnsi"/>
          <w:spacing w:val="-9"/>
          <w:sz w:val="28"/>
          <w:szCs w:val="28"/>
        </w:rPr>
        <w:t xml:space="preserve"> </w:t>
      </w:r>
      <w:r w:rsidRPr="00E6737D">
        <w:rPr>
          <w:rFonts w:asciiTheme="minorHAnsi" w:hAnsiTheme="minorHAnsi"/>
          <w:sz w:val="28"/>
          <w:szCs w:val="28"/>
        </w:rPr>
        <w:t>University.</w:t>
      </w:r>
    </w:p>
    <w:p w:rsidR="00397456" w:rsidRPr="00E6737D" w:rsidRDefault="00397456" w:rsidP="00397456">
      <w:pPr>
        <w:pStyle w:val="BodyText"/>
        <w:rPr>
          <w:rFonts w:asciiTheme="minorHAnsi" w:hAnsiTheme="minorHAnsi"/>
          <w:sz w:val="28"/>
          <w:szCs w:val="28"/>
        </w:rPr>
      </w:pPr>
      <w:r w:rsidRPr="00E6737D">
        <w:rPr>
          <w:rFonts w:asciiTheme="minorHAnsi" w:hAnsiTheme="minorHAnsi"/>
          <w:b/>
          <w:sz w:val="28"/>
          <w:szCs w:val="28"/>
        </w:rPr>
        <w:t>1995-98</w:t>
      </w:r>
      <w:r w:rsidRPr="00E6737D">
        <w:rPr>
          <w:rFonts w:asciiTheme="minorHAnsi" w:hAnsiTheme="minorHAnsi"/>
          <w:sz w:val="28"/>
          <w:szCs w:val="28"/>
        </w:rPr>
        <w:t>: Created Aeneas Investments LLC, a new $10 million hedge fund with only one limited partner; made a noteworthy early investment</w:t>
      </w:r>
      <w:r w:rsidRPr="00E6737D">
        <w:rPr>
          <w:rFonts w:asciiTheme="minorHAnsi" w:hAnsiTheme="minorHAnsi"/>
          <w:spacing w:val="-24"/>
          <w:sz w:val="28"/>
          <w:szCs w:val="28"/>
        </w:rPr>
        <w:t xml:space="preserve"> </w:t>
      </w:r>
      <w:r w:rsidRPr="00E6737D">
        <w:rPr>
          <w:rFonts w:asciiTheme="minorHAnsi" w:hAnsiTheme="minorHAnsi"/>
          <w:sz w:val="28"/>
          <w:szCs w:val="28"/>
        </w:rPr>
        <w:t>in Fair Isaac &amp; Company (inventor of the FICO score, a pioneering machine-learning algorithm company) prior</w:t>
      </w:r>
      <w:r w:rsidRPr="00E6737D">
        <w:rPr>
          <w:rFonts w:asciiTheme="minorHAnsi" w:hAnsiTheme="minorHAnsi"/>
          <w:spacing w:val="-15"/>
          <w:sz w:val="28"/>
          <w:szCs w:val="28"/>
        </w:rPr>
        <w:t xml:space="preserve"> </w:t>
      </w:r>
      <w:r w:rsidRPr="00E6737D">
        <w:rPr>
          <w:rFonts w:asciiTheme="minorHAnsi" w:hAnsiTheme="minorHAnsi"/>
          <w:sz w:val="28"/>
          <w:szCs w:val="28"/>
        </w:rPr>
        <w:t>to adoption of the FICO score by Fannie Mae and Freddie Mac and the US credit</w:t>
      </w:r>
      <w:r w:rsidRPr="00E6737D">
        <w:rPr>
          <w:rFonts w:asciiTheme="minorHAnsi" w:hAnsiTheme="minorHAnsi"/>
          <w:spacing w:val="-18"/>
          <w:sz w:val="28"/>
          <w:szCs w:val="28"/>
        </w:rPr>
        <w:t xml:space="preserve"> </w:t>
      </w:r>
      <w:r w:rsidRPr="00E6737D">
        <w:rPr>
          <w:rFonts w:asciiTheme="minorHAnsi" w:hAnsiTheme="minorHAnsi"/>
          <w:sz w:val="28"/>
          <w:szCs w:val="28"/>
        </w:rPr>
        <w:t>industry.  Also invested early in the first rational drug design company, Agouron Pharmaceuticals, which eventually was acquired by Pfizer Inc. at an exponential multiple.</w:t>
      </w:r>
    </w:p>
    <w:p w:rsidR="00397456" w:rsidRPr="00E6737D" w:rsidRDefault="00397456" w:rsidP="00397456">
      <w:pPr>
        <w:pStyle w:val="BodyText"/>
        <w:rPr>
          <w:rFonts w:asciiTheme="minorHAnsi" w:hAnsiTheme="minorHAnsi"/>
          <w:sz w:val="28"/>
          <w:szCs w:val="28"/>
        </w:rPr>
      </w:pPr>
    </w:p>
    <w:p w:rsidR="00397456" w:rsidRPr="00E6737D" w:rsidRDefault="00397456" w:rsidP="00397456">
      <w:pPr>
        <w:spacing w:line="278" w:lineRule="auto"/>
        <w:rPr>
          <w:b/>
          <w:i/>
          <w:sz w:val="28"/>
          <w:szCs w:val="28"/>
          <w:u w:val="single"/>
        </w:rPr>
      </w:pPr>
    </w:p>
    <w:p w:rsidR="00397456" w:rsidRPr="00E6737D" w:rsidRDefault="00397456" w:rsidP="00397456">
      <w:pPr>
        <w:spacing w:line="278" w:lineRule="auto"/>
        <w:rPr>
          <w:b/>
          <w:i/>
          <w:sz w:val="28"/>
          <w:szCs w:val="28"/>
          <w:u w:val="single"/>
        </w:rPr>
      </w:pPr>
    </w:p>
    <w:p w:rsidR="00397456" w:rsidRPr="00E6737D" w:rsidRDefault="00397456" w:rsidP="00397456">
      <w:pPr>
        <w:spacing w:line="278" w:lineRule="auto"/>
        <w:rPr>
          <w:b/>
          <w:i/>
          <w:sz w:val="28"/>
          <w:szCs w:val="28"/>
          <w:u w:val="single"/>
        </w:rPr>
      </w:pPr>
    </w:p>
    <w:p w:rsidR="00397456" w:rsidRPr="00E6737D" w:rsidRDefault="00397456" w:rsidP="00397456">
      <w:pPr>
        <w:spacing w:line="278" w:lineRule="auto"/>
        <w:rPr>
          <w:b/>
          <w:i/>
          <w:sz w:val="28"/>
          <w:szCs w:val="28"/>
          <w:u w:val="single"/>
        </w:rPr>
      </w:pPr>
    </w:p>
    <w:p w:rsidR="00397456" w:rsidRPr="00E6737D" w:rsidRDefault="00397456" w:rsidP="00F27B79">
      <w:pPr>
        <w:autoSpaceDE w:val="0"/>
        <w:autoSpaceDN w:val="0"/>
        <w:spacing w:after="300"/>
        <w:jc w:val="both"/>
        <w:rPr>
          <w:rFonts w:asciiTheme="minorHAnsi" w:hAnsiTheme="minorHAnsi" w:cstheme="minorHAnsi"/>
          <w:sz w:val="28"/>
          <w:szCs w:val="28"/>
        </w:rPr>
      </w:pPr>
    </w:p>
    <w:p w:rsidR="00172639" w:rsidRPr="00E6737D" w:rsidRDefault="00172639" w:rsidP="00172639">
      <w:pPr>
        <w:autoSpaceDE w:val="0"/>
        <w:autoSpaceDN w:val="0"/>
        <w:spacing w:after="300"/>
        <w:jc w:val="both"/>
        <w:rPr>
          <w:rFonts w:asciiTheme="minorHAnsi" w:hAnsiTheme="minorHAnsi" w:cstheme="minorHAnsi"/>
          <w:sz w:val="28"/>
          <w:szCs w:val="28"/>
        </w:rPr>
      </w:pPr>
    </w:p>
    <w:p w:rsidR="00F27B79" w:rsidRPr="00E6737D" w:rsidRDefault="00F27B79" w:rsidP="00172639">
      <w:pPr>
        <w:autoSpaceDE w:val="0"/>
        <w:autoSpaceDN w:val="0"/>
        <w:spacing w:after="300"/>
        <w:jc w:val="both"/>
        <w:rPr>
          <w:rFonts w:asciiTheme="minorHAnsi" w:hAnsiTheme="minorHAnsi" w:cstheme="minorHAnsi"/>
          <w:sz w:val="28"/>
          <w:szCs w:val="28"/>
        </w:rPr>
      </w:pPr>
    </w:p>
    <w:p w:rsidR="00F27B79" w:rsidRPr="00E6737D" w:rsidRDefault="00F27B79" w:rsidP="00172639">
      <w:pPr>
        <w:autoSpaceDE w:val="0"/>
        <w:autoSpaceDN w:val="0"/>
        <w:spacing w:after="300"/>
        <w:jc w:val="both"/>
        <w:rPr>
          <w:rFonts w:asciiTheme="minorHAnsi" w:hAnsiTheme="minorHAnsi" w:cstheme="minorHAnsi"/>
          <w:sz w:val="28"/>
          <w:szCs w:val="28"/>
        </w:rPr>
      </w:pPr>
    </w:p>
    <w:p w:rsidR="00F27B79" w:rsidRPr="00E6737D" w:rsidRDefault="00F27B79" w:rsidP="00172639">
      <w:pPr>
        <w:autoSpaceDE w:val="0"/>
        <w:autoSpaceDN w:val="0"/>
        <w:spacing w:after="300"/>
        <w:jc w:val="both"/>
        <w:rPr>
          <w:rFonts w:asciiTheme="minorHAnsi" w:hAnsiTheme="minorHAnsi" w:cstheme="minorHAnsi"/>
          <w:sz w:val="28"/>
          <w:szCs w:val="28"/>
        </w:rPr>
      </w:pPr>
    </w:p>
    <w:sectPr w:rsidR="00F27B79" w:rsidRPr="00E6737D" w:rsidSect="00AE7D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D9" w:rsidRDefault="00006AD9" w:rsidP="00006AD9">
      <w:r>
        <w:separator/>
      </w:r>
    </w:p>
  </w:endnote>
  <w:endnote w:type="continuationSeparator" w:id="0">
    <w:p w:rsidR="00006AD9" w:rsidRDefault="00006AD9" w:rsidP="0000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D9" w:rsidRDefault="00006AD9" w:rsidP="00006AD9">
      <w:r>
        <w:separator/>
      </w:r>
    </w:p>
  </w:footnote>
  <w:footnote w:type="continuationSeparator" w:id="0">
    <w:p w:rsidR="00006AD9" w:rsidRDefault="00006AD9" w:rsidP="00006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4FE"/>
    <w:multiLevelType w:val="hybridMultilevel"/>
    <w:tmpl w:val="04D2597A"/>
    <w:lvl w:ilvl="0" w:tplc="C62400B2">
      <w:start w:val="1"/>
      <w:numFmt w:val="bullet"/>
      <w:lvlText w:val=""/>
      <w:lvlJc w:val="left"/>
      <w:pPr>
        <w:tabs>
          <w:tab w:val="num" w:pos="1080"/>
        </w:tabs>
        <w:ind w:left="1080" w:hanging="360"/>
      </w:pPr>
      <w:rPr>
        <w:rFonts w:ascii="Wingdings" w:hAnsi="Wingdings" w:hint="default"/>
        <w:color w:val="auto"/>
      </w:rPr>
    </w:lvl>
    <w:lvl w:ilvl="1" w:tplc="E7AEAED4">
      <w:numFmt w:val="bullet"/>
      <w:lvlText w:val="-"/>
      <w:lvlJc w:val="left"/>
      <w:pPr>
        <w:tabs>
          <w:tab w:val="num" w:pos="1440"/>
        </w:tabs>
        <w:ind w:left="1440" w:hanging="360"/>
      </w:pPr>
      <w:rPr>
        <w:rFonts w:ascii="Arial" w:eastAsia="Times New Roman" w:hAnsi="Arial" w:cs="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F0B4F"/>
    <w:multiLevelType w:val="hybridMultilevel"/>
    <w:tmpl w:val="275C7A8A"/>
    <w:lvl w:ilvl="0" w:tplc="61BCEF4E">
      <w:start w:val="1"/>
      <w:numFmt w:val="bullet"/>
      <w:lvlText w:val=""/>
      <w:lvlJc w:val="left"/>
      <w:pPr>
        <w:tabs>
          <w:tab w:val="num" w:pos="1080"/>
        </w:tabs>
        <w:ind w:left="1080" w:hanging="360"/>
      </w:pPr>
      <w:rPr>
        <w:rFonts w:ascii="Wingdings" w:hAnsi="Wingdings" w:hint="default"/>
        <w:color w:val="auto"/>
        <w:u w:color="CC99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4D5161"/>
    <w:multiLevelType w:val="hybridMultilevel"/>
    <w:tmpl w:val="5DC6E9C2"/>
    <w:lvl w:ilvl="0" w:tplc="C62400B2">
      <w:start w:val="1"/>
      <w:numFmt w:val="bullet"/>
      <w:lvlText w:val=""/>
      <w:lvlJc w:val="left"/>
      <w:pPr>
        <w:tabs>
          <w:tab w:val="num" w:pos="1080"/>
        </w:tabs>
        <w:ind w:left="1080" w:hanging="360"/>
      </w:pPr>
      <w:rPr>
        <w:rFonts w:ascii="Wingdings" w:hAnsi="Wingdings" w:hint="default"/>
        <w:color w:val="auto"/>
      </w:rPr>
    </w:lvl>
    <w:lvl w:ilvl="1" w:tplc="E7AEAED4">
      <w:numFmt w:val="bullet"/>
      <w:lvlText w:val="-"/>
      <w:lvlJc w:val="left"/>
      <w:pPr>
        <w:tabs>
          <w:tab w:val="num" w:pos="1440"/>
        </w:tabs>
        <w:ind w:left="1440" w:hanging="360"/>
      </w:pPr>
      <w:rPr>
        <w:rFonts w:ascii="Arial" w:eastAsia="Times New Roman" w:hAnsi="Arial" w:cs="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1F07DF"/>
    <w:multiLevelType w:val="hybridMultilevel"/>
    <w:tmpl w:val="35B82288"/>
    <w:lvl w:ilvl="0" w:tplc="C62400B2">
      <w:start w:val="1"/>
      <w:numFmt w:val="bullet"/>
      <w:lvlText w:val=""/>
      <w:lvlJc w:val="left"/>
      <w:pPr>
        <w:tabs>
          <w:tab w:val="num" w:pos="1080"/>
        </w:tabs>
        <w:ind w:left="1080" w:hanging="360"/>
      </w:pPr>
      <w:rPr>
        <w:rFonts w:ascii="Wingdings" w:hAnsi="Wingdings" w:hint="default"/>
        <w:color w:val="auto"/>
      </w:rPr>
    </w:lvl>
    <w:lvl w:ilvl="1" w:tplc="E7AEAED4">
      <w:numFmt w:val="bullet"/>
      <w:lvlText w:val="-"/>
      <w:lvlJc w:val="left"/>
      <w:pPr>
        <w:tabs>
          <w:tab w:val="num" w:pos="1440"/>
        </w:tabs>
        <w:ind w:left="1440" w:hanging="360"/>
      </w:pPr>
      <w:rPr>
        <w:rFonts w:ascii="Arial" w:eastAsia="Times New Roman" w:hAnsi="Arial" w:cs="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E2BF1"/>
    <w:multiLevelType w:val="hybridMultilevel"/>
    <w:tmpl w:val="073AA612"/>
    <w:lvl w:ilvl="0" w:tplc="C62400B2">
      <w:start w:val="1"/>
      <w:numFmt w:val="bullet"/>
      <w:lvlText w:val=""/>
      <w:lvlJc w:val="left"/>
      <w:pPr>
        <w:tabs>
          <w:tab w:val="num" w:pos="1080"/>
        </w:tabs>
        <w:ind w:left="1080" w:hanging="360"/>
      </w:pPr>
      <w:rPr>
        <w:rFonts w:ascii="Wingdings" w:hAnsi="Wingdings" w:hint="default"/>
        <w:color w:val="auto"/>
      </w:rPr>
    </w:lvl>
    <w:lvl w:ilvl="1" w:tplc="E7AEAED4">
      <w:numFmt w:val="bullet"/>
      <w:lvlText w:val="-"/>
      <w:lvlJc w:val="left"/>
      <w:pPr>
        <w:tabs>
          <w:tab w:val="num" w:pos="1440"/>
        </w:tabs>
        <w:ind w:left="1440" w:hanging="360"/>
      </w:pPr>
      <w:rPr>
        <w:rFonts w:ascii="Arial" w:eastAsia="Times New Roman" w:hAnsi="Arial" w:cs="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F0619"/>
    <w:multiLevelType w:val="hybridMultilevel"/>
    <w:tmpl w:val="35E64690"/>
    <w:lvl w:ilvl="0" w:tplc="C62400B2">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9C1ADD"/>
    <w:multiLevelType w:val="hybridMultilevel"/>
    <w:tmpl w:val="AACA92B6"/>
    <w:lvl w:ilvl="0" w:tplc="76806ABA">
      <w:start w:val="1"/>
      <w:numFmt w:val="bullet"/>
      <w:lvlText w:val=""/>
      <w:lvlJc w:val="left"/>
      <w:pPr>
        <w:tabs>
          <w:tab w:val="num" w:pos="1080"/>
        </w:tabs>
        <w:ind w:left="1080" w:hanging="360"/>
      </w:pPr>
      <w:rPr>
        <w:rFonts w:ascii="Wingdings" w:hAnsi="Wingdings" w:hint="default"/>
        <w:color w:val="auto"/>
      </w:rPr>
    </w:lvl>
    <w:lvl w:ilvl="1" w:tplc="DD383EF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0A"/>
    <w:rsid w:val="0000123D"/>
    <w:rsid w:val="000042BF"/>
    <w:rsid w:val="00004F08"/>
    <w:rsid w:val="000055A4"/>
    <w:rsid w:val="00006AD9"/>
    <w:rsid w:val="00025B29"/>
    <w:rsid w:val="000275C3"/>
    <w:rsid w:val="000551D6"/>
    <w:rsid w:val="00057EC5"/>
    <w:rsid w:val="00063CDD"/>
    <w:rsid w:val="00066383"/>
    <w:rsid w:val="0007398F"/>
    <w:rsid w:val="00075CEC"/>
    <w:rsid w:val="0007624C"/>
    <w:rsid w:val="00093771"/>
    <w:rsid w:val="00097605"/>
    <w:rsid w:val="000A1C88"/>
    <w:rsid w:val="000A3063"/>
    <w:rsid w:val="000A4B7B"/>
    <w:rsid w:val="000A726C"/>
    <w:rsid w:val="000D36D5"/>
    <w:rsid w:val="000D7B45"/>
    <w:rsid w:val="000E48BC"/>
    <w:rsid w:val="000F43B1"/>
    <w:rsid w:val="000F4556"/>
    <w:rsid w:val="00101CB8"/>
    <w:rsid w:val="00102C68"/>
    <w:rsid w:val="00115646"/>
    <w:rsid w:val="0011682C"/>
    <w:rsid w:val="0012478A"/>
    <w:rsid w:val="00145CE7"/>
    <w:rsid w:val="00164272"/>
    <w:rsid w:val="00170971"/>
    <w:rsid w:val="00172639"/>
    <w:rsid w:val="0017556F"/>
    <w:rsid w:val="0017738E"/>
    <w:rsid w:val="00183133"/>
    <w:rsid w:val="0018798A"/>
    <w:rsid w:val="001A63B9"/>
    <w:rsid w:val="001B33BF"/>
    <w:rsid w:val="001B5720"/>
    <w:rsid w:val="001C2064"/>
    <w:rsid w:val="001E2FBB"/>
    <w:rsid w:val="001E4ABC"/>
    <w:rsid w:val="001E5166"/>
    <w:rsid w:val="0020202C"/>
    <w:rsid w:val="00202665"/>
    <w:rsid w:val="00202CDE"/>
    <w:rsid w:val="0020514E"/>
    <w:rsid w:val="002145DB"/>
    <w:rsid w:val="00216DEE"/>
    <w:rsid w:val="00217754"/>
    <w:rsid w:val="00226AB3"/>
    <w:rsid w:val="00227485"/>
    <w:rsid w:val="0023126B"/>
    <w:rsid w:val="00237EE2"/>
    <w:rsid w:val="0024698D"/>
    <w:rsid w:val="00260557"/>
    <w:rsid w:val="00266E18"/>
    <w:rsid w:val="00271F33"/>
    <w:rsid w:val="002749E6"/>
    <w:rsid w:val="00282BFB"/>
    <w:rsid w:val="00292273"/>
    <w:rsid w:val="00293CA3"/>
    <w:rsid w:val="002940AC"/>
    <w:rsid w:val="002B095A"/>
    <w:rsid w:val="002C5474"/>
    <w:rsid w:val="002D3561"/>
    <w:rsid w:val="002D728F"/>
    <w:rsid w:val="002D7DEE"/>
    <w:rsid w:val="002E32C8"/>
    <w:rsid w:val="002E63F6"/>
    <w:rsid w:val="002E65CC"/>
    <w:rsid w:val="002F2063"/>
    <w:rsid w:val="002F3DD7"/>
    <w:rsid w:val="002F5CC0"/>
    <w:rsid w:val="002F729E"/>
    <w:rsid w:val="0030116E"/>
    <w:rsid w:val="00301A6D"/>
    <w:rsid w:val="00301AD0"/>
    <w:rsid w:val="00305203"/>
    <w:rsid w:val="003055BC"/>
    <w:rsid w:val="00310636"/>
    <w:rsid w:val="00322DA0"/>
    <w:rsid w:val="0032332A"/>
    <w:rsid w:val="00323A4C"/>
    <w:rsid w:val="0032505F"/>
    <w:rsid w:val="00326BB3"/>
    <w:rsid w:val="00333922"/>
    <w:rsid w:val="0033673D"/>
    <w:rsid w:val="00347270"/>
    <w:rsid w:val="0035045D"/>
    <w:rsid w:val="00355683"/>
    <w:rsid w:val="00356BC5"/>
    <w:rsid w:val="003575A2"/>
    <w:rsid w:val="00362935"/>
    <w:rsid w:val="00366495"/>
    <w:rsid w:val="003769EE"/>
    <w:rsid w:val="00390AFC"/>
    <w:rsid w:val="00397456"/>
    <w:rsid w:val="003A272F"/>
    <w:rsid w:val="003A450B"/>
    <w:rsid w:val="003A796B"/>
    <w:rsid w:val="003B24DC"/>
    <w:rsid w:val="003B560D"/>
    <w:rsid w:val="003B7597"/>
    <w:rsid w:val="003C623C"/>
    <w:rsid w:val="003E53B7"/>
    <w:rsid w:val="003F608C"/>
    <w:rsid w:val="00400A85"/>
    <w:rsid w:val="00401C82"/>
    <w:rsid w:val="004147A2"/>
    <w:rsid w:val="00416BCF"/>
    <w:rsid w:val="0041731E"/>
    <w:rsid w:val="00422296"/>
    <w:rsid w:val="00436F67"/>
    <w:rsid w:val="004562D6"/>
    <w:rsid w:val="00462D85"/>
    <w:rsid w:val="00463999"/>
    <w:rsid w:val="0047468D"/>
    <w:rsid w:val="00480018"/>
    <w:rsid w:val="0049252E"/>
    <w:rsid w:val="004961EF"/>
    <w:rsid w:val="004B2C26"/>
    <w:rsid w:val="004B731F"/>
    <w:rsid w:val="004C06E3"/>
    <w:rsid w:val="004C370D"/>
    <w:rsid w:val="004C6B9D"/>
    <w:rsid w:val="004E6271"/>
    <w:rsid w:val="004F1010"/>
    <w:rsid w:val="004F3177"/>
    <w:rsid w:val="004F424B"/>
    <w:rsid w:val="004F4539"/>
    <w:rsid w:val="004F76CA"/>
    <w:rsid w:val="00505EA5"/>
    <w:rsid w:val="00513552"/>
    <w:rsid w:val="0051730E"/>
    <w:rsid w:val="00524678"/>
    <w:rsid w:val="00524DFB"/>
    <w:rsid w:val="00526DAA"/>
    <w:rsid w:val="00527FBD"/>
    <w:rsid w:val="00536069"/>
    <w:rsid w:val="00536964"/>
    <w:rsid w:val="0054161C"/>
    <w:rsid w:val="00541F2A"/>
    <w:rsid w:val="005439E0"/>
    <w:rsid w:val="00552CD4"/>
    <w:rsid w:val="00584DC5"/>
    <w:rsid w:val="0059523F"/>
    <w:rsid w:val="00595BB4"/>
    <w:rsid w:val="005A2C10"/>
    <w:rsid w:val="005B4E2B"/>
    <w:rsid w:val="005B64A0"/>
    <w:rsid w:val="005B6FA1"/>
    <w:rsid w:val="005C655C"/>
    <w:rsid w:val="005D18AB"/>
    <w:rsid w:val="005D4270"/>
    <w:rsid w:val="005E1586"/>
    <w:rsid w:val="005E35F8"/>
    <w:rsid w:val="005E3CDC"/>
    <w:rsid w:val="005F7793"/>
    <w:rsid w:val="00604C8E"/>
    <w:rsid w:val="00623DA1"/>
    <w:rsid w:val="00624301"/>
    <w:rsid w:val="00647C52"/>
    <w:rsid w:val="00651F1F"/>
    <w:rsid w:val="006540E1"/>
    <w:rsid w:val="006709E3"/>
    <w:rsid w:val="00693E13"/>
    <w:rsid w:val="0069520B"/>
    <w:rsid w:val="00696E60"/>
    <w:rsid w:val="006A7267"/>
    <w:rsid w:val="006B1A44"/>
    <w:rsid w:val="006B3229"/>
    <w:rsid w:val="006B350A"/>
    <w:rsid w:val="006D4E49"/>
    <w:rsid w:val="006E006A"/>
    <w:rsid w:val="006E2D97"/>
    <w:rsid w:val="006F6D41"/>
    <w:rsid w:val="00700446"/>
    <w:rsid w:val="007011A7"/>
    <w:rsid w:val="007021E6"/>
    <w:rsid w:val="00702807"/>
    <w:rsid w:val="007105C1"/>
    <w:rsid w:val="0071081A"/>
    <w:rsid w:val="00711993"/>
    <w:rsid w:val="00735A75"/>
    <w:rsid w:val="00735FC0"/>
    <w:rsid w:val="007402D7"/>
    <w:rsid w:val="00740B8F"/>
    <w:rsid w:val="007531B5"/>
    <w:rsid w:val="00765F6A"/>
    <w:rsid w:val="00770A5A"/>
    <w:rsid w:val="007726EF"/>
    <w:rsid w:val="00787EBF"/>
    <w:rsid w:val="007902CF"/>
    <w:rsid w:val="007A0014"/>
    <w:rsid w:val="007A14DC"/>
    <w:rsid w:val="007B5B9B"/>
    <w:rsid w:val="007B69A7"/>
    <w:rsid w:val="007C4DA1"/>
    <w:rsid w:val="007D2898"/>
    <w:rsid w:val="007D2B62"/>
    <w:rsid w:val="007E2E11"/>
    <w:rsid w:val="007E3F1D"/>
    <w:rsid w:val="007F139B"/>
    <w:rsid w:val="0080507E"/>
    <w:rsid w:val="00805311"/>
    <w:rsid w:val="008055A1"/>
    <w:rsid w:val="008165A6"/>
    <w:rsid w:val="00816A62"/>
    <w:rsid w:val="0082156D"/>
    <w:rsid w:val="00830DA2"/>
    <w:rsid w:val="00832A13"/>
    <w:rsid w:val="00833E6F"/>
    <w:rsid w:val="00835EC5"/>
    <w:rsid w:val="00845735"/>
    <w:rsid w:val="00854A52"/>
    <w:rsid w:val="0085670C"/>
    <w:rsid w:val="00856C0F"/>
    <w:rsid w:val="0087108F"/>
    <w:rsid w:val="00874282"/>
    <w:rsid w:val="00874E45"/>
    <w:rsid w:val="008763AA"/>
    <w:rsid w:val="008809D4"/>
    <w:rsid w:val="008A1C58"/>
    <w:rsid w:val="008A6996"/>
    <w:rsid w:val="008B31B2"/>
    <w:rsid w:val="008B369E"/>
    <w:rsid w:val="008B3D4F"/>
    <w:rsid w:val="008C7B86"/>
    <w:rsid w:val="008D0099"/>
    <w:rsid w:val="008D0FA2"/>
    <w:rsid w:val="008D10CE"/>
    <w:rsid w:val="008E4411"/>
    <w:rsid w:val="008F1CC7"/>
    <w:rsid w:val="008F6A09"/>
    <w:rsid w:val="00906A1D"/>
    <w:rsid w:val="00914E3E"/>
    <w:rsid w:val="00924483"/>
    <w:rsid w:val="00935B6B"/>
    <w:rsid w:val="009403B6"/>
    <w:rsid w:val="009478A9"/>
    <w:rsid w:val="009653CE"/>
    <w:rsid w:val="00981A68"/>
    <w:rsid w:val="009859DA"/>
    <w:rsid w:val="00993CFA"/>
    <w:rsid w:val="00997EEC"/>
    <w:rsid w:val="009A57AA"/>
    <w:rsid w:val="009C0082"/>
    <w:rsid w:val="009C2218"/>
    <w:rsid w:val="009C5DF5"/>
    <w:rsid w:val="009E14FE"/>
    <w:rsid w:val="009F4107"/>
    <w:rsid w:val="00A1263B"/>
    <w:rsid w:val="00A226C8"/>
    <w:rsid w:val="00A23C5E"/>
    <w:rsid w:val="00A26F3F"/>
    <w:rsid w:val="00A3182C"/>
    <w:rsid w:val="00A34F86"/>
    <w:rsid w:val="00A36B87"/>
    <w:rsid w:val="00A438F0"/>
    <w:rsid w:val="00A43ABE"/>
    <w:rsid w:val="00A47FB2"/>
    <w:rsid w:val="00A514D6"/>
    <w:rsid w:val="00A67A7B"/>
    <w:rsid w:val="00A731CF"/>
    <w:rsid w:val="00A7541F"/>
    <w:rsid w:val="00A832AF"/>
    <w:rsid w:val="00A91B35"/>
    <w:rsid w:val="00A91D90"/>
    <w:rsid w:val="00A94882"/>
    <w:rsid w:val="00AA0316"/>
    <w:rsid w:val="00AA1C6A"/>
    <w:rsid w:val="00AA2415"/>
    <w:rsid w:val="00AA48DC"/>
    <w:rsid w:val="00AA7B1C"/>
    <w:rsid w:val="00AB3649"/>
    <w:rsid w:val="00AB5D5E"/>
    <w:rsid w:val="00AB6E9E"/>
    <w:rsid w:val="00AC0BA0"/>
    <w:rsid w:val="00AC36F4"/>
    <w:rsid w:val="00AD3FE7"/>
    <w:rsid w:val="00AD4F06"/>
    <w:rsid w:val="00AE3836"/>
    <w:rsid w:val="00AE55CE"/>
    <w:rsid w:val="00AE7D82"/>
    <w:rsid w:val="00AF274A"/>
    <w:rsid w:val="00AF294E"/>
    <w:rsid w:val="00B0200B"/>
    <w:rsid w:val="00B14CDE"/>
    <w:rsid w:val="00B205DD"/>
    <w:rsid w:val="00B31D01"/>
    <w:rsid w:val="00B44755"/>
    <w:rsid w:val="00B51735"/>
    <w:rsid w:val="00B6118D"/>
    <w:rsid w:val="00B6443D"/>
    <w:rsid w:val="00B721BF"/>
    <w:rsid w:val="00B83735"/>
    <w:rsid w:val="00B83949"/>
    <w:rsid w:val="00B84854"/>
    <w:rsid w:val="00B958D7"/>
    <w:rsid w:val="00B96D0B"/>
    <w:rsid w:val="00BA17EF"/>
    <w:rsid w:val="00BA2129"/>
    <w:rsid w:val="00BB3153"/>
    <w:rsid w:val="00BB5717"/>
    <w:rsid w:val="00BC0189"/>
    <w:rsid w:val="00BC0DBC"/>
    <w:rsid w:val="00BC2332"/>
    <w:rsid w:val="00BC6874"/>
    <w:rsid w:val="00BD16DB"/>
    <w:rsid w:val="00BE09B6"/>
    <w:rsid w:val="00BF1F77"/>
    <w:rsid w:val="00BF3634"/>
    <w:rsid w:val="00BF5885"/>
    <w:rsid w:val="00C10E78"/>
    <w:rsid w:val="00C146E2"/>
    <w:rsid w:val="00C14BC1"/>
    <w:rsid w:val="00C22482"/>
    <w:rsid w:val="00C2259D"/>
    <w:rsid w:val="00C2264E"/>
    <w:rsid w:val="00C26286"/>
    <w:rsid w:val="00C268D0"/>
    <w:rsid w:val="00C279FF"/>
    <w:rsid w:val="00C35EB3"/>
    <w:rsid w:val="00C37CBC"/>
    <w:rsid w:val="00C42F46"/>
    <w:rsid w:val="00C47665"/>
    <w:rsid w:val="00C5335D"/>
    <w:rsid w:val="00C54AA6"/>
    <w:rsid w:val="00C65688"/>
    <w:rsid w:val="00C815FF"/>
    <w:rsid w:val="00C8225A"/>
    <w:rsid w:val="00C82B49"/>
    <w:rsid w:val="00C8411B"/>
    <w:rsid w:val="00C92FD8"/>
    <w:rsid w:val="00C93AC5"/>
    <w:rsid w:val="00CA2E0F"/>
    <w:rsid w:val="00CA3287"/>
    <w:rsid w:val="00CA4639"/>
    <w:rsid w:val="00CA57B1"/>
    <w:rsid w:val="00CC38D1"/>
    <w:rsid w:val="00CC7704"/>
    <w:rsid w:val="00CD549B"/>
    <w:rsid w:val="00CE04AF"/>
    <w:rsid w:val="00CF1080"/>
    <w:rsid w:val="00D00986"/>
    <w:rsid w:val="00D06482"/>
    <w:rsid w:val="00D07BAA"/>
    <w:rsid w:val="00D10AAF"/>
    <w:rsid w:val="00D142DA"/>
    <w:rsid w:val="00D24AB8"/>
    <w:rsid w:val="00D33C7F"/>
    <w:rsid w:val="00D43604"/>
    <w:rsid w:val="00D43880"/>
    <w:rsid w:val="00D45BBF"/>
    <w:rsid w:val="00D51E93"/>
    <w:rsid w:val="00D6302F"/>
    <w:rsid w:val="00D66471"/>
    <w:rsid w:val="00D6709F"/>
    <w:rsid w:val="00D70FB4"/>
    <w:rsid w:val="00D76FF3"/>
    <w:rsid w:val="00D900AC"/>
    <w:rsid w:val="00D934E7"/>
    <w:rsid w:val="00D94A1D"/>
    <w:rsid w:val="00DA049A"/>
    <w:rsid w:val="00DB0BAB"/>
    <w:rsid w:val="00DB16D6"/>
    <w:rsid w:val="00DB3F05"/>
    <w:rsid w:val="00DB51F0"/>
    <w:rsid w:val="00DC59CC"/>
    <w:rsid w:val="00DE0F4B"/>
    <w:rsid w:val="00DE7B22"/>
    <w:rsid w:val="00DE7B94"/>
    <w:rsid w:val="00DF5521"/>
    <w:rsid w:val="00E10E20"/>
    <w:rsid w:val="00E31AF3"/>
    <w:rsid w:val="00E34F89"/>
    <w:rsid w:val="00E42146"/>
    <w:rsid w:val="00E455BC"/>
    <w:rsid w:val="00E45683"/>
    <w:rsid w:val="00E50833"/>
    <w:rsid w:val="00E53C5C"/>
    <w:rsid w:val="00E575CC"/>
    <w:rsid w:val="00E6008D"/>
    <w:rsid w:val="00E623A7"/>
    <w:rsid w:val="00E66440"/>
    <w:rsid w:val="00E664AA"/>
    <w:rsid w:val="00E6737D"/>
    <w:rsid w:val="00E73DE3"/>
    <w:rsid w:val="00E80D7F"/>
    <w:rsid w:val="00E9788D"/>
    <w:rsid w:val="00EA057D"/>
    <w:rsid w:val="00EB5725"/>
    <w:rsid w:val="00EC1739"/>
    <w:rsid w:val="00EE51CB"/>
    <w:rsid w:val="00EF7316"/>
    <w:rsid w:val="00F00A0E"/>
    <w:rsid w:val="00F12291"/>
    <w:rsid w:val="00F15FC6"/>
    <w:rsid w:val="00F21E10"/>
    <w:rsid w:val="00F27B79"/>
    <w:rsid w:val="00F537C8"/>
    <w:rsid w:val="00F54CCC"/>
    <w:rsid w:val="00F57B26"/>
    <w:rsid w:val="00F75A03"/>
    <w:rsid w:val="00F76220"/>
    <w:rsid w:val="00F87E45"/>
    <w:rsid w:val="00FA19C7"/>
    <w:rsid w:val="00FA2834"/>
    <w:rsid w:val="00FA3220"/>
    <w:rsid w:val="00FD7B73"/>
    <w:rsid w:val="00FE20E9"/>
    <w:rsid w:val="00FF3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1864B1-E48B-4AE4-A805-A1045BBA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0A"/>
    <w:rPr>
      <w:sz w:val="24"/>
      <w:szCs w:val="24"/>
    </w:rPr>
  </w:style>
  <w:style w:type="paragraph" w:styleId="Heading2">
    <w:name w:val="heading 2"/>
    <w:basedOn w:val="Normal"/>
    <w:next w:val="Normal"/>
    <w:qFormat/>
    <w:rsid w:val="00D06482"/>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50A"/>
    <w:pPr>
      <w:autoSpaceDE w:val="0"/>
      <w:autoSpaceDN w:val="0"/>
      <w:adjustRightInd w:val="0"/>
    </w:pPr>
    <w:rPr>
      <w:color w:val="000000"/>
      <w:sz w:val="24"/>
      <w:szCs w:val="24"/>
    </w:rPr>
  </w:style>
  <w:style w:type="character" w:styleId="Hyperlink">
    <w:name w:val="Hyperlink"/>
    <w:basedOn w:val="DefaultParagraphFont"/>
    <w:rsid w:val="00A67A7B"/>
    <w:rPr>
      <w:color w:val="0000FF" w:themeColor="hyperlink"/>
      <w:u w:val="single"/>
    </w:rPr>
  </w:style>
  <w:style w:type="paragraph" w:styleId="NormalWeb">
    <w:name w:val="Normal (Web)"/>
    <w:basedOn w:val="Normal"/>
    <w:rsid w:val="00F27B79"/>
  </w:style>
  <w:style w:type="paragraph" w:styleId="BodyText">
    <w:name w:val="Body Text"/>
    <w:basedOn w:val="Normal"/>
    <w:link w:val="BodyTextChar"/>
    <w:uiPriority w:val="1"/>
    <w:qFormat/>
    <w:rsid w:val="00397456"/>
    <w:pPr>
      <w:widowControl w:val="0"/>
      <w:spacing w:before="195"/>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397456"/>
    <w:rPr>
      <w:rFonts w:ascii="Calibri" w:eastAsia="Calibri" w:hAnsi="Calibri" w:cstheme="minorBidi"/>
      <w:sz w:val="22"/>
      <w:szCs w:val="22"/>
    </w:rPr>
  </w:style>
  <w:style w:type="paragraph" w:styleId="Header">
    <w:name w:val="header"/>
    <w:basedOn w:val="Normal"/>
    <w:link w:val="HeaderChar"/>
    <w:rsid w:val="00006AD9"/>
    <w:pPr>
      <w:tabs>
        <w:tab w:val="center" w:pos="4320"/>
        <w:tab w:val="right" w:pos="8640"/>
      </w:tabs>
    </w:pPr>
  </w:style>
  <w:style w:type="character" w:customStyle="1" w:styleId="HeaderChar">
    <w:name w:val="Header Char"/>
    <w:basedOn w:val="DefaultParagraphFont"/>
    <w:link w:val="Header"/>
    <w:rsid w:val="00006AD9"/>
    <w:rPr>
      <w:sz w:val="24"/>
      <w:szCs w:val="24"/>
    </w:rPr>
  </w:style>
  <w:style w:type="paragraph" w:styleId="Footer">
    <w:name w:val="footer"/>
    <w:basedOn w:val="Normal"/>
    <w:link w:val="FooterChar"/>
    <w:rsid w:val="00006AD9"/>
    <w:pPr>
      <w:tabs>
        <w:tab w:val="center" w:pos="4320"/>
        <w:tab w:val="right" w:pos="8640"/>
      </w:tabs>
    </w:pPr>
  </w:style>
  <w:style w:type="character" w:customStyle="1" w:styleId="FooterChar">
    <w:name w:val="Footer Char"/>
    <w:basedOn w:val="DefaultParagraphFont"/>
    <w:link w:val="Footer"/>
    <w:rsid w:val="00006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22537">
      <w:bodyDiv w:val="1"/>
      <w:marLeft w:val="0"/>
      <w:marRight w:val="0"/>
      <w:marTop w:val="0"/>
      <w:marBottom w:val="0"/>
      <w:divBdr>
        <w:top w:val="none" w:sz="0" w:space="0" w:color="auto"/>
        <w:left w:val="none" w:sz="0" w:space="0" w:color="auto"/>
        <w:bottom w:val="none" w:sz="0" w:space="0" w:color="auto"/>
        <w:right w:val="none" w:sz="0" w:space="0" w:color="auto"/>
      </w:divBdr>
    </w:div>
    <w:div w:id="1744063866">
      <w:bodyDiv w:val="1"/>
      <w:marLeft w:val="0"/>
      <w:marRight w:val="0"/>
      <w:marTop w:val="0"/>
      <w:marBottom w:val="0"/>
      <w:divBdr>
        <w:top w:val="none" w:sz="0" w:space="0" w:color="auto"/>
        <w:left w:val="none" w:sz="0" w:space="0" w:color="auto"/>
        <w:bottom w:val="none" w:sz="0" w:space="0" w:color="auto"/>
        <w:right w:val="none" w:sz="0" w:space="0" w:color="auto"/>
      </w:divBdr>
    </w:div>
    <w:div w:id="20769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capital.com/portfolio-green-innovation/cleantech-group-portfolio" TargetMode="External"/><Relationship Id="rId3" Type="http://schemas.openxmlformats.org/officeDocument/2006/relationships/settings" Target="settings.xml"/><Relationship Id="rId7" Type="http://schemas.openxmlformats.org/officeDocument/2006/relationships/hyperlink" Target="http://www.fulbrigh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1117</Words>
  <Characters>6372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BIOGRAPHY</vt:lpstr>
    </vt:vector>
  </TitlesOfParts>
  <Company>Kellogg School of Management</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creator>Joseph Klauzar</dc:creator>
  <cp:lastModifiedBy>Claire Lewis</cp:lastModifiedBy>
  <cp:revision>2</cp:revision>
  <cp:lastPrinted>2016-08-25T16:45:00Z</cp:lastPrinted>
  <dcterms:created xsi:type="dcterms:W3CDTF">2017-02-14T17:24:00Z</dcterms:created>
  <dcterms:modified xsi:type="dcterms:W3CDTF">2017-02-14T17:24:00Z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