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A478" w14:textId="77777777" w:rsidR="002E63E5" w:rsidRPr="002E63E5" w:rsidRDefault="002E63E5" w:rsidP="002E63E5">
      <w:pPr>
        <w:rPr>
          <w:b/>
        </w:rPr>
      </w:pPr>
      <w:bookmarkStart w:id="0" w:name="_GoBack"/>
      <w:bookmarkEnd w:id="0"/>
      <w:r w:rsidRPr="002E63E5">
        <w:rPr>
          <w:b/>
        </w:rPr>
        <w:t>About the Position</w:t>
      </w:r>
    </w:p>
    <w:p w14:paraId="19D36A09" w14:textId="77777777" w:rsidR="002E63E5" w:rsidRDefault="002E63E5" w:rsidP="002E63E5">
      <w:r>
        <w:t>Fields of specialization: History of the Middle East</w:t>
      </w:r>
    </w:p>
    <w:p w14:paraId="5E9797F6" w14:textId="77777777" w:rsidR="002E63E5" w:rsidRDefault="002E63E5" w:rsidP="002E63E5">
      <w:r>
        <w:t>Academic Units: Department of History</w:t>
      </w:r>
    </w:p>
    <w:p w14:paraId="78AD9726" w14:textId="77777777" w:rsidR="002E63E5" w:rsidRDefault="002E63E5" w:rsidP="002E63E5">
      <w:r>
        <w:t>Category of Appointment: Preliminary (Tenure-Track)</w:t>
      </w:r>
    </w:p>
    <w:p w14:paraId="368C8464" w14:textId="77777777" w:rsidR="002E63E5" w:rsidRDefault="002E63E5" w:rsidP="002E63E5">
      <w:r>
        <w:t>Rank/Position Title: Assistant Professor</w:t>
      </w:r>
    </w:p>
    <w:p w14:paraId="47BFC645" w14:textId="77777777" w:rsidR="002E63E5" w:rsidRDefault="002E63E5" w:rsidP="002E63E5">
      <w:r>
        <w:t>Start Date: July 1, 2023</w:t>
      </w:r>
    </w:p>
    <w:p w14:paraId="23262C05" w14:textId="77777777" w:rsidR="002E63E5" w:rsidRDefault="002E63E5" w:rsidP="002E63E5">
      <w:r>
        <w:t xml:space="preserve">Closing date: November </w:t>
      </w:r>
      <w:r w:rsidR="00DA53A1">
        <w:t>30</w:t>
      </w:r>
      <w:r>
        <w:t>, 2022</w:t>
      </w:r>
    </w:p>
    <w:p w14:paraId="0A738553" w14:textId="77777777" w:rsidR="009D04FC" w:rsidRPr="002E63E5" w:rsidRDefault="009D04FC" w:rsidP="002E63E5"/>
    <w:p w14:paraId="0CCE7BE6" w14:textId="77777777" w:rsidR="009D04FC" w:rsidRPr="001C388F" w:rsidRDefault="00CC4DED" w:rsidP="002E63E5">
      <w:r w:rsidRPr="001C388F">
        <w:t>The Department of History invites applications from qualified candidates for a tenure-track appointment at Assistant Professor rank in The History of the Middle East, time period open, beginning on July 1, 2023.</w:t>
      </w:r>
    </w:p>
    <w:p w14:paraId="6873E99D" w14:textId="77777777" w:rsidR="002E63E5" w:rsidRPr="001C388F" w:rsidRDefault="002E63E5" w:rsidP="002E63E5"/>
    <w:p w14:paraId="41D61BAE" w14:textId="77777777" w:rsidR="002E63E5" w:rsidRPr="001C388F" w:rsidRDefault="002E63E5" w:rsidP="002E63E5">
      <w:pPr>
        <w:rPr>
          <w:rFonts w:cstheme="minorHAnsi"/>
        </w:rPr>
      </w:pPr>
      <w:bookmarkStart w:id="1" w:name="_Hlk86730896"/>
      <w:r w:rsidRPr="001C388F">
        <w:rPr>
          <w:rFonts w:cstheme="minorHAnsi"/>
        </w:rPr>
        <w:t xml:space="preserve">To see the full position posting, please visit Carleton University’s </w:t>
      </w:r>
      <w:hyperlink r:id="rId5" w:history="1">
        <w:r w:rsidRPr="001C388F">
          <w:rPr>
            <w:rStyle w:val="Hyperlink"/>
            <w:rFonts w:cstheme="minorHAnsi"/>
          </w:rPr>
          <w:t>Deputy Provost’s website</w:t>
        </w:r>
      </w:hyperlink>
      <w:hyperlink w:history="1"/>
      <w:r w:rsidRPr="001C388F">
        <w:rPr>
          <w:rFonts w:cstheme="minorHAnsi"/>
        </w:rPr>
        <w:t xml:space="preserve"> at </w:t>
      </w:r>
      <w:hyperlink r:id="rId6" w:history="1">
        <w:r w:rsidRPr="001C388F">
          <w:rPr>
            <w:rStyle w:val="Hyperlink"/>
            <w:rFonts w:cstheme="minorHAnsi"/>
          </w:rPr>
          <w:t>https://carleton.ca/deputyprovost/jobs/academics/</w:t>
        </w:r>
      </w:hyperlink>
      <w:r w:rsidRPr="001C388F">
        <w:rPr>
          <w:rFonts w:cstheme="minorHAnsi"/>
        </w:rPr>
        <w:t xml:space="preserve">. </w:t>
      </w:r>
    </w:p>
    <w:bookmarkEnd w:id="1"/>
    <w:p w14:paraId="4DF0AE6A" w14:textId="77777777" w:rsidR="002E63E5" w:rsidRPr="001C388F" w:rsidRDefault="002E63E5" w:rsidP="002E63E5"/>
    <w:p w14:paraId="255FE7EF" w14:textId="77777777" w:rsidR="009D04FC" w:rsidRPr="001C388F" w:rsidRDefault="00B87E7E" w:rsidP="002E63E5">
      <w:r w:rsidRPr="001C388F">
        <w:rPr>
          <w:noProof/>
        </w:rPr>
        <mc:AlternateContent>
          <mc:Choice Requires="wps">
            <w:drawing>
              <wp:anchor distT="0" distB="0" distL="114300" distR="114300" simplePos="0" relativeHeight="251657728" behindDoc="1" locked="0" layoutInCell="1" allowOverlap="1" wp14:anchorId="2082EED6" wp14:editId="761501B0">
                <wp:simplePos x="0" y="0"/>
                <wp:positionH relativeFrom="page">
                  <wp:posOffset>1607820</wp:posOffset>
                </wp:positionH>
                <wp:positionV relativeFrom="paragraph">
                  <wp:posOffset>1134745</wp:posOffset>
                </wp:positionV>
                <wp:extent cx="35560" cy="5969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59690"/>
                        </a:xfrm>
                        <a:custGeom>
                          <a:avLst/>
                          <a:gdLst>
                            <a:gd name="T0" fmla="+- 0 2588 2532"/>
                            <a:gd name="T1" fmla="*/ T0 w 56"/>
                            <a:gd name="T2" fmla="+- 0 1866 1787"/>
                            <a:gd name="T3" fmla="*/ 1866 h 94"/>
                            <a:gd name="T4" fmla="+- 0 2532 2532"/>
                            <a:gd name="T5" fmla="*/ T4 w 56"/>
                            <a:gd name="T6" fmla="+- 0 1866 1787"/>
                            <a:gd name="T7" fmla="*/ 1866 h 94"/>
                            <a:gd name="T8" fmla="+- 0 2532 2532"/>
                            <a:gd name="T9" fmla="*/ T8 w 56"/>
                            <a:gd name="T10" fmla="+- 0 1881 1787"/>
                            <a:gd name="T11" fmla="*/ 1881 h 94"/>
                            <a:gd name="T12" fmla="+- 0 2588 2532"/>
                            <a:gd name="T13" fmla="*/ T12 w 56"/>
                            <a:gd name="T14" fmla="+- 0 1881 1787"/>
                            <a:gd name="T15" fmla="*/ 1881 h 94"/>
                            <a:gd name="T16" fmla="+- 0 2588 2532"/>
                            <a:gd name="T17" fmla="*/ T16 w 56"/>
                            <a:gd name="T18" fmla="+- 0 1866 1787"/>
                            <a:gd name="T19" fmla="*/ 1866 h 94"/>
                            <a:gd name="T20" fmla="+- 0 2588 2532"/>
                            <a:gd name="T21" fmla="*/ T20 w 56"/>
                            <a:gd name="T22" fmla="+- 0 1787 1787"/>
                            <a:gd name="T23" fmla="*/ 1787 h 94"/>
                            <a:gd name="T24" fmla="+- 0 2532 2532"/>
                            <a:gd name="T25" fmla="*/ T24 w 56"/>
                            <a:gd name="T26" fmla="+- 0 1787 1787"/>
                            <a:gd name="T27" fmla="*/ 1787 h 94"/>
                            <a:gd name="T28" fmla="+- 0 2532 2532"/>
                            <a:gd name="T29" fmla="*/ T28 w 56"/>
                            <a:gd name="T30" fmla="+- 0 1802 1787"/>
                            <a:gd name="T31" fmla="*/ 1802 h 94"/>
                            <a:gd name="T32" fmla="+- 0 2588 2532"/>
                            <a:gd name="T33" fmla="*/ T32 w 56"/>
                            <a:gd name="T34" fmla="+- 0 1802 1787"/>
                            <a:gd name="T35" fmla="*/ 1802 h 94"/>
                            <a:gd name="T36" fmla="+- 0 2588 2532"/>
                            <a:gd name="T37" fmla="*/ T36 w 56"/>
                            <a:gd name="T38" fmla="+- 0 1787 1787"/>
                            <a:gd name="T39" fmla="*/ 178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94">
                              <a:moveTo>
                                <a:pt x="56" y="79"/>
                              </a:moveTo>
                              <a:lnTo>
                                <a:pt x="0" y="79"/>
                              </a:lnTo>
                              <a:lnTo>
                                <a:pt x="0" y="94"/>
                              </a:lnTo>
                              <a:lnTo>
                                <a:pt x="56" y="94"/>
                              </a:lnTo>
                              <a:lnTo>
                                <a:pt x="56" y="79"/>
                              </a:lnTo>
                              <a:close/>
                              <a:moveTo>
                                <a:pt x="56" y="0"/>
                              </a:moveTo>
                              <a:lnTo>
                                <a:pt x="0" y="0"/>
                              </a:lnTo>
                              <a:lnTo>
                                <a:pt x="0" y="15"/>
                              </a:lnTo>
                              <a:lnTo>
                                <a:pt x="56" y="15"/>
                              </a:lnTo>
                              <a:lnTo>
                                <a:pt x="56"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8C884B" id="docshape2" o:spid="_x0000_s1026" style="position:absolute;margin-left:126.6pt;margin-top:89.35pt;width:2.8pt;height: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" path="m56,79l,79,,94r56,l56,79xm56,l,,,15r56,l56,xe" fillcolor="#d13438" stroked="f">
                <v:path arrowok="t" o:connecttype="custom" o:connectlocs="35560,1184910;0,1184910;0,1194435;35560,1194435;35560,1184910;35560,1134745;0,1134745;0,1144270;35560,1144270;35560,1134745" o:connectangles="0,0,0,0,0,0,0,0,0,0"/>
                <w10:wrap anchorx="page"/>
              </v:shape>
            </w:pict>
          </mc:Fallback>
        </mc:AlternateContent>
      </w:r>
      <w:r w:rsidR="00CC4DED" w:rsidRPr="001C388F">
        <w:t>The successful candidate will be an active contributor to the teaching, research, and administrative life of the department. Teaching will consist of undergraduate lecture and seminar courses, graduate seminars, and the supervision and mentoring of graduate students. Applicants must show distinct promise of a research program that will make significant contributions to the broad field of the History of the Middle East. The successful applicant will also participate in the administrative activities of the Department.</w:t>
      </w:r>
    </w:p>
    <w:p w14:paraId="6B5183FA" w14:textId="77777777" w:rsidR="009D04FC" w:rsidRPr="001C388F" w:rsidRDefault="009D04FC" w:rsidP="002E63E5"/>
    <w:p w14:paraId="31410AF4" w14:textId="77777777" w:rsidR="002E63E5" w:rsidRPr="001C388F" w:rsidRDefault="002E63E5" w:rsidP="002E63E5">
      <w:r w:rsidRPr="001C388F">
        <w:rPr>
          <w:b/>
        </w:rPr>
        <w:t>About the Academic Unit</w:t>
      </w:r>
    </w:p>
    <w:p w14:paraId="274DF34E" w14:textId="77777777" w:rsidR="00EF3653" w:rsidRPr="001C388F" w:rsidRDefault="00A34890" w:rsidP="002E63E5">
      <w:r w:rsidRPr="001C388F">
        <w:t xml:space="preserve">The History Department is home to about 400 undergraduate majors and 50 MA and PhD students. We are committed to teaching and researching a variety of geographical, temporal, theoretical, </w:t>
      </w:r>
      <w:r w:rsidR="00FC5D1F" w:rsidRPr="001C388F">
        <w:t>applied,</w:t>
      </w:r>
      <w:r w:rsidRPr="001C388F">
        <w:t xml:space="preserve"> and interdisciplinary fields. </w:t>
      </w:r>
      <w:r w:rsidR="00FF4189" w:rsidRPr="001C388F">
        <w:t>Our</w:t>
      </w:r>
      <w:r w:rsidR="00E97B33" w:rsidRPr="001C388F">
        <w:t xml:space="preserve"> 25 facul</w:t>
      </w:r>
      <w:r w:rsidR="00710547" w:rsidRPr="001C388F">
        <w:t xml:space="preserve">ty members participate in many interdisciplinary undergraduate programs, including European, Russian, and Eurasian Studies, the Bachelor of Global and International Studies, Latin American and Caribbean Studies, </w:t>
      </w:r>
      <w:r w:rsidR="00242251" w:rsidRPr="001C388F">
        <w:t>Medieval and Early Modern Studies, Digital Humanities,</w:t>
      </w:r>
      <w:r w:rsidR="00680226" w:rsidRPr="001C388F">
        <w:t xml:space="preserve"> Migration and Diaspora Studies, and Indigenous and Canadian Studies. </w:t>
      </w:r>
      <w:r w:rsidR="003B720C" w:rsidRPr="001C388F">
        <w:t xml:space="preserve">The Department is </w:t>
      </w:r>
      <w:r w:rsidR="00EF3653" w:rsidRPr="001C388F">
        <w:t xml:space="preserve">committed </w:t>
      </w:r>
      <w:r w:rsidR="00115CA4" w:rsidRPr="001C388F">
        <w:t>to</w:t>
      </w:r>
      <w:r w:rsidR="002C7DF5" w:rsidRPr="001C388F">
        <w:t xml:space="preserve"> an engagement with the histories of different parts of the world and is </w:t>
      </w:r>
      <w:r w:rsidR="003B720C" w:rsidRPr="001C388F">
        <w:t xml:space="preserve">home to </w:t>
      </w:r>
      <w:r w:rsidR="00014C41" w:rsidRPr="001C388F">
        <w:t xml:space="preserve">specialists of Latin America, the Caribbean, Africa, </w:t>
      </w:r>
      <w:r w:rsidR="00EF3653" w:rsidRPr="001C388F">
        <w:t xml:space="preserve">and Asia. </w:t>
      </w:r>
    </w:p>
    <w:p w14:paraId="747BC7CE" w14:textId="77777777" w:rsidR="002C7DF5" w:rsidRPr="001C388F" w:rsidRDefault="002C7DF5" w:rsidP="002E63E5"/>
    <w:p w14:paraId="4BAD2D2F" w14:textId="77777777" w:rsidR="005972F8" w:rsidRPr="001C388F" w:rsidRDefault="002C7DF5" w:rsidP="005972F8">
      <w:r w:rsidRPr="001C388F">
        <w:rPr>
          <w:lang w:val="en-CA"/>
        </w:rPr>
        <w:t>The Department benefits from proximity to many embassies, Library and Archives Canada, federal granting agencies</w:t>
      </w:r>
      <w:r w:rsidR="00F64200" w:rsidRPr="001C388F">
        <w:rPr>
          <w:lang w:val="en-CA"/>
        </w:rPr>
        <w:t>, national museums, heritage agencies, and the history divisions of Global Affairs Canada and National Defence. It encourages students to participate in commu</w:t>
      </w:r>
      <w:r w:rsidR="007F5A33" w:rsidRPr="001C388F">
        <w:rPr>
          <w:lang w:val="en-CA"/>
        </w:rPr>
        <w:t xml:space="preserve">nities and provides opportunities unique to the national capital. </w:t>
      </w:r>
      <w:r w:rsidR="00354DEB" w:rsidRPr="001C388F">
        <w:rPr>
          <w:lang w:val="en-CA"/>
        </w:rPr>
        <w:t xml:space="preserve">Carleton historians in turn have high levels of service commitments to local, </w:t>
      </w:r>
      <w:r w:rsidR="005972F8" w:rsidRPr="001C388F">
        <w:rPr>
          <w:lang w:val="en-CA"/>
        </w:rPr>
        <w:t>national,</w:t>
      </w:r>
      <w:r w:rsidR="00354DEB" w:rsidRPr="001C388F">
        <w:rPr>
          <w:lang w:val="en-CA"/>
        </w:rPr>
        <w:t xml:space="preserve"> and transitional organizations. </w:t>
      </w:r>
      <w:r w:rsidR="005972F8" w:rsidRPr="001C388F">
        <w:rPr>
          <w:lang w:val="en-CA"/>
        </w:rPr>
        <w:t>The Department values a wide range of contributions to the discipline and profession. This encompasses the production of non-traditional historical contributions, such as digital history projects, documentary films, and exhibitions</w:t>
      </w:r>
      <w:r w:rsidR="005972F8" w:rsidRPr="001C388F">
        <w:t>, as well as public lectures, building collaborative institutional partnerships, and other forms of civic engagement</w:t>
      </w:r>
    </w:p>
    <w:p w14:paraId="4DAB4DF3" w14:textId="77777777" w:rsidR="005972F8" w:rsidRPr="001C388F" w:rsidRDefault="005972F8" w:rsidP="005972F8">
      <w:r w:rsidRPr="001C388F">
        <w:t xml:space="preserve">through teaching and research projects. For more information: </w:t>
      </w:r>
      <w:hyperlink r:id="rId7" w:history="1">
        <w:r w:rsidR="00DA53A1" w:rsidRPr="001C388F">
          <w:rPr>
            <w:rStyle w:val="Hyperlink"/>
          </w:rPr>
          <w:t>https://carleton.ca/history</w:t>
        </w:r>
      </w:hyperlink>
      <w:r w:rsidR="00DA53A1" w:rsidRPr="001C388F">
        <w:t>.</w:t>
      </w:r>
    </w:p>
    <w:p w14:paraId="3FDA3001" w14:textId="77777777" w:rsidR="002E63E5" w:rsidRPr="001C388F" w:rsidRDefault="00242251" w:rsidP="002E63E5">
      <w:r w:rsidRPr="001C388F">
        <w:t xml:space="preserve"> </w:t>
      </w:r>
    </w:p>
    <w:p w14:paraId="30707034" w14:textId="77777777" w:rsidR="009D04FC" w:rsidRPr="001C388F" w:rsidRDefault="00CC4DED" w:rsidP="002E63E5">
      <w:pPr>
        <w:rPr>
          <w:b/>
        </w:rPr>
      </w:pPr>
      <w:r w:rsidRPr="001C388F">
        <w:rPr>
          <w:b/>
        </w:rPr>
        <w:t>Qualifications</w:t>
      </w:r>
    </w:p>
    <w:p w14:paraId="648D4C90" w14:textId="77777777" w:rsidR="001C388F" w:rsidRPr="001C388F" w:rsidRDefault="00CC4DED" w:rsidP="00B227C6">
      <w:r w:rsidRPr="001C388F">
        <w:t xml:space="preserve">At the time of appointment, applicants should have a completed Ph.D. (or an expected completion date prior to July 1, 2023) on a research topic that addresses the History of the Middle East. Candidates should have demonstrated expertise in at least one, but preferably more than one primary source languages of the region. </w:t>
      </w:r>
    </w:p>
    <w:p w14:paraId="1BBF09B4" w14:textId="77777777" w:rsidR="001C388F" w:rsidRPr="001C388F" w:rsidRDefault="001C388F" w:rsidP="00B227C6"/>
    <w:p w14:paraId="0AE40C9F" w14:textId="77777777" w:rsidR="002E63E5" w:rsidRPr="001C388F" w:rsidRDefault="007F2E9C" w:rsidP="00B227C6">
      <w:r w:rsidRPr="001C388F">
        <w:lastRenderedPageBreak/>
        <w:t>Candidates are expected to show demonstrated potential for outstanding teaching contributions at the undergraduate level and evidence of a commitment to pedagogical innovation, especially in the area of experiential learning will be an asset</w:t>
      </w:r>
    </w:p>
    <w:p w14:paraId="69C4D526" w14:textId="77777777" w:rsidR="002E63E5" w:rsidRPr="001C388F" w:rsidRDefault="002E63E5" w:rsidP="002E63E5"/>
    <w:p w14:paraId="3F320525" w14:textId="77777777" w:rsidR="009D04FC" w:rsidRPr="001C388F" w:rsidRDefault="00CC4DED" w:rsidP="002E63E5">
      <w:r w:rsidRPr="001C388F">
        <w:t>Candidates must demonstrate an active, theoretically and conceptually innovative research program in their areas of expertise and have a proven record of publications commensurate with their career stage. In addition to expertise in one or more periods of Middle Eastern History, an ability to contribute to important areas of departmental teaching and research, such as migration and diaspora studies, community-engaged research, public history, and/or digital history, may be an asset.</w:t>
      </w:r>
    </w:p>
    <w:p w14:paraId="7CFC3D52" w14:textId="77777777" w:rsidR="002E63E5" w:rsidRPr="001C388F" w:rsidRDefault="002E63E5" w:rsidP="002E63E5">
      <w:pPr>
        <w:rPr>
          <w:b/>
        </w:rPr>
      </w:pPr>
    </w:p>
    <w:p w14:paraId="73C96DAB" w14:textId="77777777" w:rsidR="002E63E5" w:rsidRPr="001C388F" w:rsidRDefault="002E63E5" w:rsidP="002E63E5">
      <w:r w:rsidRPr="001C388F">
        <w:rPr>
          <w:b/>
        </w:rPr>
        <w:t xml:space="preserve">Application Instructions </w:t>
      </w:r>
    </w:p>
    <w:p w14:paraId="11813521" w14:textId="77777777" w:rsidR="009D04FC" w:rsidRPr="001C388F" w:rsidRDefault="00CC4DED" w:rsidP="002E63E5">
      <w:r w:rsidRPr="001C388F">
        <w:t>Applications must be sent electronically in one single PDF which includes the following:</w:t>
      </w:r>
    </w:p>
    <w:p w14:paraId="24DFFE25" w14:textId="77777777" w:rsidR="009D04FC" w:rsidRPr="001C388F" w:rsidRDefault="00CC4DED" w:rsidP="002E63E5">
      <w:pPr>
        <w:pStyle w:val="ListParagraph"/>
        <w:numPr>
          <w:ilvl w:val="0"/>
          <w:numId w:val="2"/>
        </w:numPr>
      </w:pPr>
      <w:r w:rsidRPr="001C388F">
        <w:t>letter of intent</w:t>
      </w:r>
    </w:p>
    <w:p w14:paraId="40258C09" w14:textId="77777777" w:rsidR="009D04FC" w:rsidRPr="001C388F" w:rsidRDefault="00CC4DED" w:rsidP="002E63E5">
      <w:pPr>
        <w:pStyle w:val="ListParagraph"/>
        <w:numPr>
          <w:ilvl w:val="0"/>
          <w:numId w:val="2"/>
        </w:numPr>
      </w:pPr>
      <w:r w:rsidRPr="001C388F">
        <w:t>curriculum vitae</w:t>
      </w:r>
    </w:p>
    <w:p w14:paraId="7B7A10C1" w14:textId="77777777" w:rsidR="009D04FC" w:rsidRPr="001C388F" w:rsidRDefault="00CC4DED" w:rsidP="002E63E5">
      <w:pPr>
        <w:pStyle w:val="ListParagraph"/>
        <w:numPr>
          <w:ilvl w:val="0"/>
          <w:numId w:val="2"/>
        </w:numPr>
      </w:pPr>
      <w:r w:rsidRPr="001C388F">
        <w:t>writing sample (no longer than a chapter or article)</w:t>
      </w:r>
    </w:p>
    <w:p w14:paraId="14E1B400" w14:textId="77777777" w:rsidR="009873FD" w:rsidRPr="001C388F" w:rsidRDefault="009873FD" w:rsidP="009873FD">
      <w:pPr>
        <w:pStyle w:val="ListParagraph"/>
        <w:numPr>
          <w:ilvl w:val="0"/>
          <w:numId w:val="2"/>
        </w:numPr>
      </w:pPr>
      <w:r w:rsidRPr="001C388F">
        <w:t>list of three referees, to be supplied at a later date</w:t>
      </w:r>
    </w:p>
    <w:p w14:paraId="31C32F74" w14:textId="77777777" w:rsidR="009873FD" w:rsidRPr="001C388F" w:rsidRDefault="009873FD" w:rsidP="007E58B9">
      <w:pPr>
        <w:pStyle w:val="ListParagraph"/>
        <w:ind w:left="720"/>
      </w:pPr>
    </w:p>
    <w:p w14:paraId="28004B9C" w14:textId="77777777" w:rsidR="002E63E5" w:rsidRPr="001C388F" w:rsidRDefault="002E63E5" w:rsidP="002E63E5">
      <w:r w:rsidRPr="001C388F">
        <w:t>Please provide a statement that identifies your strengths in advancing equity, diversity, and inclusion in your discipline and on campus as well as your future plans.</w:t>
      </w:r>
    </w:p>
    <w:p w14:paraId="2E616AAD" w14:textId="77777777" w:rsidR="002E63E5" w:rsidRPr="001C388F" w:rsidRDefault="002E63E5" w:rsidP="002E63E5"/>
    <w:p w14:paraId="6A4641DE" w14:textId="77777777" w:rsidR="002E63E5" w:rsidRPr="001C388F" w:rsidRDefault="002E63E5" w:rsidP="002E63E5">
      <w:r w:rsidRPr="001C388F">
        <w:t>Please indicate in your application if you are currently legally eligible to work in Canada.</w:t>
      </w:r>
    </w:p>
    <w:p w14:paraId="2459C561" w14:textId="77777777" w:rsidR="002E63E5" w:rsidRPr="001C388F" w:rsidRDefault="002E63E5" w:rsidP="002E63E5"/>
    <w:p w14:paraId="22F5EB03" w14:textId="77777777" w:rsidR="009D04FC" w:rsidRPr="001C388F" w:rsidRDefault="00CC4DED" w:rsidP="002E63E5">
      <w:r w:rsidRPr="001C388F">
        <w:t>Candidates may be contacted and asked to provide more materials after the closing date.</w:t>
      </w:r>
    </w:p>
    <w:p w14:paraId="4F45A496" w14:textId="77777777" w:rsidR="002E63E5" w:rsidRPr="001C388F" w:rsidRDefault="002E63E5" w:rsidP="002E63E5"/>
    <w:p w14:paraId="3DC7E7CF" w14:textId="77777777" w:rsidR="009D04FC" w:rsidRPr="001C388F" w:rsidRDefault="00CC4DED" w:rsidP="002E63E5">
      <w:r w:rsidRPr="001C388F">
        <w:t xml:space="preserve">Send your application materials to departmental administrator Darlene Moss: </w:t>
      </w:r>
      <w:hyperlink r:id="rId8">
        <w:r w:rsidRPr="001C388F">
          <w:rPr>
            <w:rStyle w:val="Hyperlink"/>
          </w:rPr>
          <w:t>darlene.moss@carleton.ca</w:t>
        </w:r>
      </w:hyperlink>
    </w:p>
    <w:p w14:paraId="3914B775" w14:textId="77777777" w:rsidR="009D04FC" w:rsidRPr="001C388F" w:rsidRDefault="009D04FC" w:rsidP="002E63E5"/>
    <w:p w14:paraId="6ACED360" w14:textId="77777777" w:rsidR="009D04FC" w:rsidRPr="001C388F" w:rsidRDefault="00CC4DED" w:rsidP="002E63E5">
      <w:pPr>
        <w:rPr>
          <w:b/>
        </w:rPr>
      </w:pPr>
      <w:r w:rsidRPr="001C388F">
        <w:rPr>
          <w:b/>
        </w:rPr>
        <w:t>About Carleton University</w:t>
      </w:r>
    </w:p>
    <w:p w14:paraId="1B8FFBD8" w14:textId="77777777" w:rsidR="009D04FC" w:rsidRPr="001C388F" w:rsidRDefault="00CC4DED" w:rsidP="002E63E5">
      <w:r w:rsidRPr="001C388F">
        <w:t xml:space="preserve">Located in Ottawa, Carleton is an innovative teaching and research institution with a tradition of leading change. Internationally recognized academics, staff, and researchers engage more than 31,000 students in over 100 programs of study. Learn more about </w:t>
      </w:r>
      <w:hyperlink r:id="rId9">
        <w:r w:rsidRPr="001C388F">
          <w:rPr>
            <w:rStyle w:val="Hyperlink"/>
          </w:rPr>
          <w:t>our university and the city of Ottawa.</w:t>
        </w:r>
      </w:hyperlink>
    </w:p>
    <w:p w14:paraId="7DBD4B95" w14:textId="77777777" w:rsidR="009D04FC" w:rsidRPr="001C388F" w:rsidRDefault="009D04FC" w:rsidP="002E63E5"/>
    <w:p w14:paraId="62098338" w14:textId="77777777" w:rsidR="009D04FC" w:rsidRPr="001C388F" w:rsidRDefault="00CC4DED" w:rsidP="002E63E5">
      <w:r w:rsidRPr="001C388F">
        <w:t xml:space="preserve">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Furthermore, Carleton understands that career paths vary and interruptions will not prejudice the assessment process. We invite you to review our revitalized Indigenous strategy, </w:t>
      </w:r>
      <w:hyperlink r:id="rId10">
        <w:r w:rsidRPr="001C388F">
          <w:rPr>
            <w:rStyle w:val="Hyperlink"/>
          </w:rPr>
          <w:t>Kinàmàgawin</w:t>
        </w:r>
      </w:hyperlink>
      <w:r w:rsidRPr="001C388F">
        <w:t xml:space="preserve"> and visit our </w:t>
      </w:r>
      <w:hyperlink r:id="rId11">
        <w:r w:rsidRPr="001C388F">
          <w:rPr>
            <w:rStyle w:val="Hyperlink"/>
          </w:rPr>
          <w:t>Department of Equity and Inclusive Communities</w:t>
        </w:r>
      </w:hyperlink>
      <w:r w:rsidRPr="001C388F">
        <w:t xml:space="preserve"> for information about our commitment to leadership in the areas of equity, diversity, and inclusion.</w:t>
      </w:r>
    </w:p>
    <w:p w14:paraId="21FBF15C" w14:textId="77777777" w:rsidR="009D04FC" w:rsidRPr="001C388F" w:rsidRDefault="009D04FC" w:rsidP="002E63E5"/>
    <w:p w14:paraId="59670D1E" w14:textId="77777777" w:rsidR="009D04FC" w:rsidRPr="001C388F" w:rsidRDefault="00CC4DED" w:rsidP="002E63E5">
      <w:r w:rsidRPr="001C388F">
        <w:t>Accessibility is a university strategic priority and applicants selected for an interview who require accommodations are invited to contact the Chair as soon as possible to ensure that appropriate arrangements may be made.</w:t>
      </w:r>
    </w:p>
    <w:p w14:paraId="616F28AA" w14:textId="77777777" w:rsidR="009D04FC" w:rsidRPr="001C388F" w:rsidRDefault="009D04FC" w:rsidP="002E63E5"/>
    <w:p w14:paraId="0077E9C3" w14:textId="77777777" w:rsidR="009D04FC" w:rsidRPr="002E63E5" w:rsidRDefault="00CC4DED" w:rsidP="002E63E5">
      <w:pPr>
        <w:rPr>
          <w:i/>
        </w:rPr>
      </w:pPr>
      <w:r w:rsidRPr="001C388F">
        <w:rPr>
          <w:i/>
        </w:rPr>
        <w:t>All qualified candidates are encouraged to apply; however, Canadians and permanent residents will be given priority. All positions are subject to budgetary approval</w:t>
      </w:r>
    </w:p>
    <w:sectPr w:rsidR="009D04FC" w:rsidRPr="002E63E5" w:rsidSect="002E63E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23144"/>
    <w:multiLevelType w:val="hybridMultilevel"/>
    <w:tmpl w:val="6AD87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7840F3"/>
    <w:multiLevelType w:val="hybridMultilevel"/>
    <w:tmpl w:val="E378F4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C"/>
    <w:rsid w:val="00014C41"/>
    <w:rsid w:val="00115CA4"/>
    <w:rsid w:val="001A69CE"/>
    <w:rsid w:val="001C388F"/>
    <w:rsid w:val="00242251"/>
    <w:rsid w:val="002C7DF5"/>
    <w:rsid w:val="002E63E5"/>
    <w:rsid w:val="00354DEB"/>
    <w:rsid w:val="0038315A"/>
    <w:rsid w:val="003B720C"/>
    <w:rsid w:val="00445934"/>
    <w:rsid w:val="004F6F32"/>
    <w:rsid w:val="005972F8"/>
    <w:rsid w:val="0066048D"/>
    <w:rsid w:val="00680226"/>
    <w:rsid w:val="00710547"/>
    <w:rsid w:val="007E58B9"/>
    <w:rsid w:val="007F2E9C"/>
    <w:rsid w:val="007F5A33"/>
    <w:rsid w:val="008327B5"/>
    <w:rsid w:val="009873FD"/>
    <w:rsid w:val="009D04FC"/>
    <w:rsid w:val="00A34890"/>
    <w:rsid w:val="00B227C6"/>
    <w:rsid w:val="00B87E7E"/>
    <w:rsid w:val="00BB15A6"/>
    <w:rsid w:val="00CC4DED"/>
    <w:rsid w:val="00DA53A1"/>
    <w:rsid w:val="00DC27F7"/>
    <w:rsid w:val="00DE0DCC"/>
    <w:rsid w:val="00E97B33"/>
    <w:rsid w:val="00EF3653"/>
    <w:rsid w:val="00F64200"/>
    <w:rsid w:val="00FC5D1F"/>
    <w:rsid w:val="00FC6F66"/>
    <w:rsid w:val="00FF4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A199"/>
  <w15:docId w15:val="{4EAD7C12-E3EF-4AE0-87A3-FC05A0CC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48" w:lineRule="exact"/>
      <w:ind w:left="107"/>
    </w:pPr>
  </w:style>
  <w:style w:type="character" w:styleId="Hyperlink">
    <w:name w:val="Hyperlink"/>
    <w:basedOn w:val="DefaultParagraphFont"/>
    <w:uiPriority w:val="99"/>
    <w:unhideWhenUsed/>
    <w:rsid w:val="002E63E5"/>
    <w:rPr>
      <w:color w:val="0000FF" w:themeColor="hyperlink"/>
      <w:u w:val="single"/>
    </w:rPr>
  </w:style>
  <w:style w:type="character" w:styleId="UnresolvedMention">
    <w:name w:val="Unresolved Mention"/>
    <w:basedOn w:val="DefaultParagraphFont"/>
    <w:uiPriority w:val="99"/>
    <w:semiHidden/>
    <w:unhideWhenUsed/>
    <w:rsid w:val="00DA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rlene.moss@carlet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leton.ca/his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deputyprovost/jobs/academics/" TargetMode="External"/><Relationship Id="rId11" Type="http://schemas.openxmlformats.org/officeDocument/2006/relationships/hyperlink" Target="http://carleton.ca/equity" TargetMode="External"/><Relationship Id="rId5" Type="http://schemas.openxmlformats.org/officeDocument/2006/relationships/hyperlink" Target="http://carleton.ca/deputyprovost/jobs" TargetMode="External"/><Relationship Id="rId10" Type="http://schemas.openxmlformats.org/officeDocument/2006/relationships/hyperlink" Target="https://carleton.ca/indigenousinitiatives/cu-files/kinamagawin/" TargetMode="External"/><Relationship Id="rId4" Type="http://schemas.openxmlformats.org/officeDocument/2006/relationships/webSettings" Target="webSettings.xml"/><Relationship Id="rId9" Type="http://schemas.openxmlformats.org/officeDocument/2006/relationships/hyperlink" Target="https://carleton.ca/deputyprovost/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Lipsett-Rivera</dc:creator>
  <cp:lastModifiedBy>Darlene Moss</cp:lastModifiedBy>
  <cp:revision>2</cp:revision>
  <dcterms:created xsi:type="dcterms:W3CDTF">2022-10-25T14:42:00Z</dcterms:created>
  <dcterms:modified xsi:type="dcterms:W3CDTF">2022-10-25T14:42:00Z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for Microsoft 365</vt:lpwstr>
  </property>
  <property fmtid="{D5CDD505-2E9C-101B-9397-08002B2CF9AE}" pid="4" name="LastSaved">
    <vt:filetime>2022-10-20T00:00:00Z</vt:filetime>
  </property>
  <property fmtid="{D5CDD505-2E9C-101B-9397-08002B2CF9AE}" pid="5" name="Producer">
    <vt:lpwstr>Microsoft® Word for Microsoft 365</vt:lpwstr>
  </property>
</Properties>
</file>