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35FE" w14:textId="77777777" w:rsidR="00A126BA" w:rsidRPr="00564550" w:rsidRDefault="00A126BA">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sidRPr="00564550">
        <w:rPr>
          <w:rFonts w:ascii="Arial" w:hAnsi="Arial" w:cs="Arial"/>
          <w:b/>
          <w:bCs/>
          <w:sz w:val="22"/>
          <w:szCs w:val="22"/>
          <w:u w:val="double"/>
        </w:rPr>
        <w:t xml:space="preserve">                                                                                                                                                                               </w:t>
      </w:r>
    </w:p>
    <w:tbl>
      <w:tblPr>
        <w:tblW w:w="0" w:type="auto"/>
        <w:tblBorders>
          <w:top w:val="double" w:sz="4" w:space="0" w:color="auto"/>
          <w:bottom w:val="double" w:sz="4" w:space="0" w:color="auto"/>
        </w:tblBorders>
        <w:tblLook w:val="01E0" w:firstRow="1" w:lastRow="1" w:firstColumn="1" w:lastColumn="1" w:noHBand="0" w:noVBand="0"/>
      </w:tblPr>
      <w:tblGrid>
        <w:gridCol w:w="1777"/>
        <w:gridCol w:w="1446"/>
        <w:gridCol w:w="6137"/>
      </w:tblGrid>
      <w:tr w:rsidR="0076791E" w:rsidRPr="00564550" w14:paraId="1B1F1D07" w14:textId="77777777" w:rsidTr="00500383">
        <w:tc>
          <w:tcPr>
            <w:tcW w:w="1608" w:type="dxa"/>
          </w:tcPr>
          <w:p w14:paraId="03702725" w14:textId="77777777" w:rsidR="006A3461" w:rsidRPr="00564550" w:rsidRDefault="006A3461"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p w14:paraId="009A7011"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z w:val="22"/>
                <w:szCs w:val="22"/>
              </w:rPr>
            </w:pPr>
            <w:r w:rsidRPr="00564550">
              <w:rPr>
                <w:rFonts w:ascii="Arial" w:hAnsi="Arial" w:cs="Arial"/>
                <w:b/>
                <w:bCs/>
                <w:smallCaps/>
                <w:sz w:val="22"/>
                <w:szCs w:val="22"/>
              </w:rPr>
              <w:t>Course:</w:t>
            </w:r>
          </w:p>
        </w:tc>
        <w:tc>
          <w:tcPr>
            <w:tcW w:w="1470" w:type="dxa"/>
          </w:tcPr>
          <w:p w14:paraId="3FC9E370"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p>
        </w:tc>
        <w:tc>
          <w:tcPr>
            <w:tcW w:w="7218" w:type="dxa"/>
          </w:tcPr>
          <w:p w14:paraId="3F27206C" w14:textId="77777777" w:rsidR="006A3461" w:rsidRPr="00564550" w:rsidRDefault="006A3461"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p>
          <w:p w14:paraId="5B13A148" w14:textId="205ACA29" w:rsidR="0076791E" w:rsidRPr="00564550" w:rsidRDefault="00AD139E"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sidRPr="00564550">
              <w:rPr>
                <w:rFonts w:ascii="Arial" w:hAnsi="Arial" w:cs="Arial"/>
                <w:b/>
                <w:bCs/>
                <w:sz w:val="22"/>
                <w:szCs w:val="22"/>
              </w:rPr>
              <w:t>LAWS</w:t>
            </w:r>
            <w:r w:rsidR="00EA3674">
              <w:rPr>
                <w:rFonts w:ascii="Arial" w:hAnsi="Arial" w:cs="Arial"/>
                <w:b/>
                <w:bCs/>
                <w:sz w:val="22"/>
                <w:szCs w:val="22"/>
              </w:rPr>
              <w:t xml:space="preserve"> 2105, Section </w:t>
            </w:r>
            <w:r w:rsidR="00E87976">
              <w:rPr>
                <w:rFonts w:ascii="Arial" w:hAnsi="Arial" w:cs="Arial"/>
                <w:b/>
                <w:bCs/>
                <w:sz w:val="22"/>
                <w:szCs w:val="22"/>
              </w:rPr>
              <w:t>T</w:t>
            </w:r>
            <w:r w:rsidR="00EA3674">
              <w:rPr>
                <w:rFonts w:ascii="Arial" w:hAnsi="Arial" w:cs="Arial"/>
                <w:b/>
                <w:bCs/>
                <w:sz w:val="22"/>
                <w:szCs w:val="22"/>
              </w:rPr>
              <w:t xml:space="preserve"> </w:t>
            </w:r>
            <w:r w:rsidR="00EA3674" w:rsidRPr="00564550">
              <w:rPr>
                <w:rFonts w:ascii="Arial" w:hAnsi="Arial" w:cs="Arial"/>
                <w:b/>
                <w:bCs/>
                <w:sz w:val="22"/>
                <w:szCs w:val="22"/>
              </w:rPr>
              <w:t>– Social</w:t>
            </w:r>
            <w:r w:rsidR="00EA3674">
              <w:rPr>
                <w:rFonts w:ascii="Arial" w:hAnsi="Arial" w:cs="Arial"/>
                <w:b/>
                <w:bCs/>
                <w:sz w:val="22"/>
                <w:szCs w:val="22"/>
              </w:rPr>
              <w:t xml:space="preserve"> Justice and Human Rights </w:t>
            </w:r>
          </w:p>
        </w:tc>
      </w:tr>
      <w:tr w:rsidR="0076791E" w:rsidRPr="00564550" w14:paraId="73184152" w14:textId="77777777" w:rsidTr="00500383">
        <w:tc>
          <w:tcPr>
            <w:tcW w:w="1608" w:type="dxa"/>
          </w:tcPr>
          <w:p w14:paraId="13A94F2A"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614ECBE2"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p>
        </w:tc>
        <w:tc>
          <w:tcPr>
            <w:tcW w:w="7218" w:type="dxa"/>
          </w:tcPr>
          <w:p w14:paraId="26F07DD6"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p>
        </w:tc>
      </w:tr>
      <w:tr w:rsidR="0076791E" w:rsidRPr="00564550" w14:paraId="7D278366" w14:textId="77777777" w:rsidTr="00500383">
        <w:tc>
          <w:tcPr>
            <w:tcW w:w="1608" w:type="dxa"/>
          </w:tcPr>
          <w:p w14:paraId="048EEB0B"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r w:rsidRPr="00564550">
              <w:rPr>
                <w:rFonts w:ascii="Arial" w:hAnsi="Arial" w:cs="Arial"/>
                <w:b/>
                <w:bCs/>
                <w:smallCaps/>
                <w:sz w:val="22"/>
                <w:szCs w:val="22"/>
              </w:rPr>
              <w:t>Term:</w:t>
            </w:r>
          </w:p>
        </w:tc>
        <w:tc>
          <w:tcPr>
            <w:tcW w:w="1470" w:type="dxa"/>
          </w:tcPr>
          <w:p w14:paraId="79DBA909"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p>
        </w:tc>
        <w:tc>
          <w:tcPr>
            <w:tcW w:w="7218" w:type="dxa"/>
          </w:tcPr>
          <w:p w14:paraId="7AF0A644" w14:textId="4FC8B15A" w:rsidR="0076791E" w:rsidRPr="00564550" w:rsidRDefault="00CC4642" w:rsidP="00607C7E">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Pr>
                <w:rFonts w:ascii="Arial" w:hAnsi="Arial" w:cs="Arial"/>
                <w:b/>
                <w:bCs/>
                <w:sz w:val="22"/>
                <w:szCs w:val="22"/>
              </w:rPr>
              <w:t>Summer</w:t>
            </w:r>
            <w:r w:rsidR="00117652" w:rsidRPr="00564550">
              <w:rPr>
                <w:rFonts w:ascii="Arial" w:hAnsi="Arial" w:cs="Arial"/>
                <w:b/>
                <w:bCs/>
                <w:sz w:val="22"/>
                <w:szCs w:val="22"/>
              </w:rPr>
              <w:t xml:space="preserve"> 202</w:t>
            </w:r>
            <w:r w:rsidR="002C20B3">
              <w:rPr>
                <w:rFonts w:ascii="Arial" w:hAnsi="Arial" w:cs="Arial"/>
                <w:b/>
                <w:bCs/>
                <w:sz w:val="22"/>
                <w:szCs w:val="22"/>
              </w:rPr>
              <w:t>1</w:t>
            </w:r>
          </w:p>
        </w:tc>
      </w:tr>
      <w:tr w:rsidR="00AD139E" w:rsidRPr="00564550" w14:paraId="41EA5635" w14:textId="77777777" w:rsidTr="00500383">
        <w:tc>
          <w:tcPr>
            <w:tcW w:w="1608" w:type="dxa"/>
          </w:tcPr>
          <w:p w14:paraId="6FE8D444" w14:textId="77777777" w:rsidR="00AD139E" w:rsidRPr="00564550" w:rsidRDefault="00AD139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52242A6A" w14:textId="77777777" w:rsidR="00AD139E" w:rsidRPr="00564550" w:rsidRDefault="00AD139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p>
        </w:tc>
        <w:tc>
          <w:tcPr>
            <w:tcW w:w="7218" w:type="dxa"/>
          </w:tcPr>
          <w:p w14:paraId="507C0C22" w14:textId="77777777" w:rsidR="00AD139E" w:rsidRPr="00564550" w:rsidRDefault="00AD139E"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p>
        </w:tc>
      </w:tr>
      <w:tr w:rsidR="0076791E" w:rsidRPr="00564550" w14:paraId="4DC12B3A" w14:textId="77777777" w:rsidTr="00500383">
        <w:tc>
          <w:tcPr>
            <w:tcW w:w="1608" w:type="dxa"/>
          </w:tcPr>
          <w:p w14:paraId="55FA11A2" w14:textId="77777777" w:rsidR="0076791E" w:rsidRPr="00564550" w:rsidRDefault="00AD139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r w:rsidRPr="00564550">
              <w:rPr>
                <w:rFonts w:ascii="Arial" w:hAnsi="Arial" w:cs="Arial"/>
                <w:b/>
                <w:bCs/>
                <w:smallCaps/>
                <w:sz w:val="22"/>
                <w:szCs w:val="22"/>
              </w:rPr>
              <w:t>Prerequisites:</w:t>
            </w:r>
          </w:p>
          <w:p w14:paraId="758360A5" w14:textId="77777777" w:rsidR="00AD139E" w:rsidRPr="00564550" w:rsidRDefault="00AD139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4C1F9041"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p>
        </w:tc>
        <w:tc>
          <w:tcPr>
            <w:tcW w:w="7218" w:type="dxa"/>
          </w:tcPr>
          <w:p w14:paraId="60720CEA" w14:textId="77777777" w:rsidR="00EA3674" w:rsidRPr="00EA3674" w:rsidRDefault="00EA3674" w:rsidP="00EA3674">
            <w:pPr>
              <w:tabs>
                <w:tab w:val="left" w:pos="-1080"/>
                <w:tab w:val="left" w:pos="-720"/>
                <w:tab w:val="left" w:pos="0"/>
                <w:tab w:val="left" w:pos="720"/>
                <w:tab w:val="left" w:pos="1440"/>
                <w:tab w:val="right" w:pos="2250"/>
                <w:tab w:val="left" w:pos="2520"/>
                <w:tab w:val="left" w:pos="4050"/>
                <w:tab w:val="left" w:pos="5760"/>
              </w:tabs>
              <w:rPr>
                <w:rFonts w:ascii="Arial" w:hAnsi="Arial" w:cs="Arial"/>
                <w:b/>
                <w:sz w:val="22"/>
                <w:szCs w:val="22"/>
              </w:rPr>
            </w:pPr>
            <w:r w:rsidRPr="00EA3674">
              <w:rPr>
                <w:rFonts w:ascii="Arial" w:hAnsi="Arial" w:cs="Arial"/>
                <w:b/>
                <w:sz w:val="22"/>
                <w:szCs w:val="22"/>
              </w:rPr>
              <w:t xml:space="preserve">1.0 credit from </w:t>
            </w:r>
            <w:hyperlink r:id="rId8" w:tooltip="LAWS 1001" w:history="1">
              <w:r w:rsidRPr="00EA3674">
                <w:rPr>
                  <w:rFonts w:ascii="Arial" w:hAnsi="Arial" w:cs="Arial"/>
                  <w:b/>
                  <w:sz w:val="22"/>
                  <w:szCs w:val="22"/>
                </w:rPr>
                <w:t>LAWS 1001</w:t>
              </w:r>
            </w:hyperlink>
            <w:r w:rsidRPr="00EA3674">
              <w:rPr>
                <w:rFonts w:ascii="Arial" w:hAnsi="Arial" w:cs="Arial"/>
                <w:b/>
                <w:sz w:val="22"/>
                <w:szCs w:val="22"/>
              </w:rPr>
              <w:t xml:space="preserve">, </w:t>
            </w:r>
            <w:hyperlink r:id="rId9" w:tooltip="LAWS 1002" w:history="1">
              <w:r w:rsidRPr="00EA3674">
                <w:rPr>
                  <w:rFonts w:ascii="Arial" w:hAnsi="Arial" w:cs="Arial"/>
                  <w:b/>
                  <w:sz w:val="22"/>
                  <w:szCs w:val="22"/>
                </w:rPr>
                <w:t>LAWS 1002</w:t>
              </w:r>
            </w:hyperlink>
            <w:r w:rsidRPr="00EA3674">
              <w:rPr>
                <w:rFonts w:ascii="Arial" w:hAnsi="Arial" w:cs="Arial"/>
                <w:b/>
                <w:sz w:val="22"/>
                <w:szCs w:val="22"/>
              </w:rPr>
              <w:t xml:space="preserve">, </w:t>
            </w:r>
            <w:hyperlink r:id="rId10" w:tooltip="PSCI 1100" w:history="1">
              <w:r w:rsidRPr="00EA3674">
                <w:rPr>
                  <w:rFonts w:ascii="Arial" w:hAnsi="Arial" w:cs="Arial"/>
                  <w:b/>
                  <w:sz w:val="22"/>
                  <w:szCs w:val="22"/>
                </w:rPr>
                <w:t>PSCI 1100</w:t>
              </w:r>
            </w:hyperlink>
            <w:r w:rsidRPr="00EA3674">
              <w:rPr>
                <w:rFonts w:ascii="Arial" w:hAnsi="Arial" w:cs="Arial"/>
                <w:b/>
                <w:sz w:val="22"/>
                <w:szCs w:val="22"/>
              </w:rPr>
              <w:t xml:space="preserve">, </w:t>
            </w:r>
            <w:hyperlink r:id="rId11" w:tooltip="PSCI 1200" w:history="1">
              <w:r w:rsidRPr="00EA3674">
                <w:rPr>
                  <w:rFonts w:ascii="Arial" w:hAnsi="Arial" w:cs="Arial"/>
                  <w:b/>
                  <w:sz w:val="22"/>
                  <w:szCs w:val="22"/>
                </w:rPr>
                <w:t>PSCI 1200</w:t>
              </w:r>
            </w:hyperlink>
            <w:r w:rsidRPr="00EA3674">
              <w:rPr>
                <w:rFonts w:ascii="Arial" w:hAnsi="Arial" w:cs="Arial"/>
                <w:b/>
                <w:sz w:val="22"/>
                <w:szCs w:val="22"/>
              </w:rPr>
              <w:t xml:space="preserve"> or </w:t>
            </w:r>
            <w:hyperlink r:id="rId12" w:tooltip="HUMR 1001" w:history="1">
              <w:r w:rsidRPr="00EA3674">
                <w:rPr>
                  <w:rFonts w:ascii="Arial" w:hAnsi="Arial" w:cs="Arial"/>
                  <w:b/>
                  <w:sz w:val="22"/>
                  <w:szCs w:val="22"/>
                </w:rPr>
                <w:t>HUMR 1001</w:t>
              </w:r>
            </w:hyperlink>
            <w:r w:rsidRPr="00EA3674">
              <w:rPr>
                <w:rFonts w:ascii="Arial" w:hAnsi="Arial" w:cs="Arial"/>
                <w:b/>
                <w:sz w:val="22"/>
                <w:szCs w:val="22"/>
              </w:rPr>
              <w:t xml:space="preserve"> [1.0] or PAPM 1000 [1.0]</w:t>
            </w:r>
          </w:p>
          <w:p w14:paraId="71EDE042" w14:textId="464D5D2D" w:rsidR="0076791E" w:rsidRPr="00564550" w:rsidRDefault="0076791E" w:rsidP="00F7135A">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p>
        </w:tc>
      </w:tr>
      <w:tr w:rsidR="0076791E" w:rsidRPr="00564550" w14:paraId="31ABF4C9" w14:textId="77777777" w:rsidTr="00500383">
        <w:tc>
          <w:tcPr>
            <w:tcW w:w="1608" w:type="dxa"/>
          </w:tcPr>
          <w:p w14:paraId="06A4359A"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r w:rsidRPr="00564550">
              <w:rPr>
                <w:rFonts w:ascii="Arial" w:hAnsi="Arial" w:cs="Arial"/>
                <w:b/>
                <w:bCs/>
                <w:smallCaps/>
                <w:sz w:val="22"/>
                <w:szCs w:val="22"/>
              </w:rPr>
              <w:t>Class:</w:t>
            </w:r>
          </w:p>
        </w:tc>
        <w:tc>
          <w:tcPr>
            <w:tcW w:w="1470" w:type="dxa"/>
          </w:tcPr>
          <w:p w14:paraId="64A90D24"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r w:rsidRPr="00564550">
              <w:rPr>
                <w:rFonts w:ascii="Arial" w:hAnsi="Arial" w:cs="Arial"/>
                <w:b/>
                <w:bCs/>
                <w:sz w:val="22"/>
                <w:szCs w:val="22"/>
              </w:rPr>
              <w:t>Day &amp; Time:</w:t>
            </w:r>
          </w:p>
        </w:tc>
        <w:tc>
          <w:tcPr>
            <w:tcW w:w="7218" w:type="dxa"/>
          </w:tcPr>
          <w:p w14:paraId="446A00C2" w14:textId="16F00086" w:rsidR="0076791E" w:rsidRPr="00564550" w:rsidRDefault="00EA3674"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Pr>
                <w:rFonts w:ascii="Arial" w:hAnsi="Arial" w:cs="Arial"/>
                <w:b/>
                <w:bCs/>
                <w:sz w:val="22"/>
                <w:szCs w:val="22"/>
              </w:rPr>
              <w:t>Tuesdays and Thursdays 11:35 am to 2:35 pm</w:t>
            </w:r>
          </w:p>
        </w:tc>
      </w:tr>
      <w:tr w:rsidR="0076791E" w:rsidRPr="00564550" w14:paraId="5BDCBD9C" w14:textId="77777777" w:rsidTr="00500383">
        <w:tc>
          <w:tcPr>
            <w:tcW w:w="1608" w:type="dxa"/>
          </w:tcPr>
          <w:p w14:paraId="2CDA827C"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55CCA31E"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r w:rsidRPr="00564550">
              <w:rPr>
                <w:rFonts w:ascii="Arial" w:hAnsi="Arial" w:cs="Arial"/>
                <w:b/>
                <w:bCs/>
                <w:sz w:val="22"/>
                <w:szCs w:val="22"/>
              </w:rPr>
              <w:t>Room:</w:t>
            </w:r>
          </w:p>
        </w:tc>
        <w:tc>
          <w:tcPr>
            <w:tcW w:w="7218" w:type="dxa"/>
          </w:tcPr>
          <w:p w14:paraId="269A8819" w14:textId="2D5F943B" w:rsidR="00A451F0" w:rsidRPr="00564550" w:rsidRDefault="00A451F0"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sidRPr="00564550">
              <w:rPr>
                <w:rFonts w:ascii="Arial" w:hAnsi="Arial" w:cs="Arial"/>
                <w:b/>
                <w:bCs/>
                <w:sz w:val="22"/>
                <w:szCs w:val="22"/>
              </w:rPr>
              <w:t xml:space="preserve">All Courses in the </w:t>
            </w:r>
            <w:r w:rsidR="00EA3674">
              <w:rPr>
                <w:rFonts w:ascii="Arial" w:hAnsi="Arial" w:cs="Arial"/>
                <w:b/>
                <w:bCs/>
                <w:sz w:val="22"/>
                <w:szCs w:val="22"/>
              </w:rPr>
              <w:t>Summe</w:t>
            </w:r>
            <w:r w:rsidR="002C20B3">
              <w:rPr>
                <w:rFonts w:ascii="Arial" w:hAnsi="Arial" w:cs="Arial"/>
                <w:b/>
                <w:bCs/>
                <w:sz w:val="22"/>
                <w:szCs w:val="22"/>
              </w:rPr>
              <w:t>r 2021</w:t>
            </w:r>
            <w:r w:rsidRPr="00564550">
              <w:rPr>
                <w:rFonts w:ascii="Arial" w:hAnsi="Arial" w:cs="Arial"/>
                <w:b/>
                <w:bCs/>
                <w:sz w:val="22"/>
                <w:szCs w:val="22"/>
              </w:rPr>
              <w:t xml:space="preserve"> term are offered online.</w:t>
            </w:r>
          </w:p>
          <w:p w14:paraId="4042C06C" w14:textId="0502EAFD" w:rsidR="00A451F0" w:rsidRPr="00564550" w:rsidRDefault="00EA3674" w:rsidP="00EA3674">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Pr>
                <w:rFonts w:ascii="Arial" w:hAnsi="Arial" w:cs="Arial"/>
                <w:b/>
                <w:bCs/>
                <w:sz w:val="22"/>
                <w:szCs w:val="22"/>
              </w:rPr>
              <w:t>L</w:t>
            </w:r>
            <w:r w:rsidRPr="00EA3674">
              <w:rPr>
                <w:rFonts w:ascii="Arial" w:hAnsi="Arial" w:cs="Arial"/>
                <w:b/>
                <w:bCs/>
                <w:sz w:val="22"/>
                <w:szCs w:val="22"/>
              </w:rPr>
              <w:t xml:space="preserve">ectures in this course will be delivered using prerecorded videos that will be made available through our course </w:t>
            </w:r>
            <w:r w:rsidR="00DA03F8">
              <w:rPr>
                <w:rFonts w:ascii="Arial" w:hAnsi="Arial" w:cs="Arial"/>
                <w:b/>
                <w:bCs/>
                <w:sz w:val="22"/>
                <w:szCs w:val="22"/>
              </w:rPr>
              <w:t>Brightspace</w:t>
            </w:r>
            <w:r w:rsidRPr="00EA3674">
              <w:rPr>
                <w:rFonts w:ascii="Arial" w:hAnsi="Arial" w:cs="Arial"/>
                <w:b/>
                <w:bCs/>
                <w:sz w:val="22"/>
                <w:szCs w:val="22"/>
              </w:rPr>
              <w:t xml:space="preserve"> page.</w:t>
            </w:r>
            <w:r w:rsidR="003932F6">
              <w:rPr>
                <w:rFonts w:ascii="Arial" w:hAnsi="Arial" w:cs="Arial"/>
                <w:b/>
                <w:bCs/>
                <w:sz w:val="22"/>
                <w:szCs w:val="22"/>
              </w:rPr>
              <w:br/>
              <w:t xml:space="preserve">Live Zoom sessions will also be held Thursdays at 1:30 to 2:30. These sessions are meant to help students who would like to further discuss the lectures and course readings. </w:t>
            </w:r>
          </w:p>
        </w:tc>
      </w:tr>
      <w:tr w:rsidR="0076791E" w:rsidRPr="00564550" w14:paraId="723A64D3" w14:textId="77777777" w:rsidTr="00500383">
        <w:trPr>
          <w:trHeight w:val="351"/>
        </w:trPr>
        <w:tc>
          <w:tcPr>
            <w:tcW w:w="1608" w:type="dxa"/>
          </w:tcPr>
          <w:p w14:paraId="3E62E35D"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72B92A84"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p>
        </w:tc>
        <w:tc>
          <w:tcPr>
            <w:tcW w:w="7218" w:type="dxa"/>
          </w:tcPr>
          <w:p w14:paraId="44A111F3"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p>
        </w:tc>
      </w:tr>
      <w:tr w:rsidR="0076791E" w:rsidRPr="00564550" w14:paraId="2E0284FE" w14:textId="77777777" w:rsidTr="00500383">
        <w:tc>
          <w:tcPr>
            <w:tcW w:w="1608" w:type="dxa"/>
          </w:tcPr>
          <w:p w14:paraId="453AF2C8"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r w:rsidRPr="00564550">
              <w:rPr>
                <w:rFonts w:ascii="Arial" w:hAnsi="Arial" w:cs="Arial"/>
                <w:b/>
                <w:bCs/>
                <w:smallCaps/>
                <w:sz w:val="22"/>
                <w:szCs w:val="22"/>
              </w:rPr>
              <w:t>Instructor:</w:t>
            </w:r>
          </w:p>
          <w:p w14:paraId="0180AD84" w14:textId="6F2BDA13" w:rsidR="00BF68B6" w:rsidRPr="00564550" w:rsidRDefault="00BF68B6"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408D3FAD"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p>
        </w:tc>
        <w:tc>
          <w:tcPr>
            <w:tcW w:w="7218" w:type="dxa"/>
          </w:tcPr>
          <w:p w14:paraId="05D09576" w14:textId="499D085F" w:rsidR="0076791E" w:rsidRPr="00564550" w:rsidRDefault="00EA3674"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Pr>
                <w:rFonts w:ascii="Arial" w:hAnsi="Arial" w:cs="Arial"/>
                <w:b/>
                <w:bCs/>
                <w:sz w:val="22"/>
                <w:szCs w:val="22"/>
              </w:rPr>
              <w:t xml:space="preserve">Andrew Costa </w:t>
            </w:r>
          </w:p>
        </w:tc>
      </w:tr>
      <w:tr w:rsidR="0076791E" w:rsidRPr="00564550" w14:paraId="1C0C73AA" w14:textId="77777777" w:rsidTr="00500383">
        <w:tc>
          <w:tcPr>
            <w:tcW w:w="1608" w:type="dxa"/>
          </w:tcPr>
          <w:p w14:paraId="31B4D5CC"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017ABE91"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p>
        </w:tc>
        <w:tc>
          <w:tcPr>
            <w:tcW w:w="7218" w:type="dxa"/>
          </w:tcPr>
          <w:p w14:paraId="5CED70C7"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p>
        </w:tc>
      </w:tr>
      <w:tr w:rsidR="0076791E" w:rsidRPr="00564550" w14:paraId="5EA14D58" w14:textId="77777777" w:rsidTr="00500383">
        <w:tc>
          <w:tcPr>
            <w:tcW w:w="1608" w:type="dxa"/>
          </w:tcPr>
          <w:p w14:paraId="24BDF8E2"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2701AB74" w14:textId="77777777" w:rsidR="0076791E" w:rsidRPr="00564550" w:rsidRDefault="0076791E" w:rsidP="002C20B3">
            <w:pPr>
              <w:tabs>
                <w:tab w:val="left" w:pos="-1080"/>
                <w:tab w:val="left" w:pos="-720"/>
                <w:tab w:val="left" w:pos="0"/>
                <w:tab w:val="left" w:pos="720"/>
                <w:tab w:val="left" w:pos="1440"/>
                <w:tab w:val="right" w:pos="2250"/>
                <w:tab w:val="left" w:pos="2520"/>
                <w:tab w:val="left" w:pos="4050"/>
                <w:tab w:val="left" w:pos="5760"/>
              </w:tabs>
              <w:jc w:val="center"/>
              <w:rPr>
                <w:rFonts w:ascii="Arial" w:hAnsi="Arial" w:cs="Arial"/>
                <w:b/>
                <w:bCs/>
                <w:sz w:val="22"/>
                <w:szCs w:val="22"/>
              </w:rPr>
            </w:pPr>
          </w:p>
        </w:tc>
        <w:tc>
          <w:tcPr>
            <w:tcW w:w="7218" w:type="dxa"/>
          </w:tcPr>
          <w:p w14:paraId="061B4135"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p>
        </w:tc>
      </w:tr>
      <w:tr w:rsidR="0076791E" w:rsidRPr="00564550" w14:paraId="63AF9B8F" w14:textId="77777777" w:rsidTr="00500383">
        <w:tc>
          <w:tcPr>
            <w:tcW w:w="1608" w:type="dxa"/>
          </w:tcPr>
          <w:p w14:paraId="6D21008F" w14:textId="77777777" w:rsidR="0076791E" w:rsidRPr="00564550" w:rsidRDefault="0079225A"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r w:rsidRPr="00564550">
              <w:rPr>
                <w:rFonts w:ascii="Arial" w:hAnsi="Arial" w:cs="Arial"/>
                <w:b/>
                <w:bCs/>
                <w:smallCaps/>
                <w:sz w:val="22"/>
                <w:szCs w:val="22"/>
              </w:rPr>
              <w:t>Contact:</w:t>
            </w:r>
          </w:p>
        </w:tc>
        <w:tc>
          <w:tcPr>
            <w:tcW w:w="1470" w:type="dxa"/>
          </w:tcPr>
          <w:p w14:paraId="261F54C1" w14:textId="77777777" w:rsidR="0076791E" w:rsidRPr="00564550" w:rsidRDefault="0076791E" w:rsidP="002C20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sidRPr="00564550">
              <w:rPr>
                <w:rFonts w:ascii="Arial" w:hAnsi="Arial" w:cs="Arial"/>
                <w:b/>
                <w:bCs/>
                <w:sz w:val="22"/>
                <w:szCs w:val="22"/>
              </w:rPr>
              <w:t xml:space="preserve">Office </w:t>
            </w:r>
            <w:proofErr w:type="spellStart"/>
            <w:r w:rsidRPr="00564550">
              <w:rPr>
                <w:rFonts w:ascii="Arial" w:hAnsi="Arial" w:cs="Arial"/>
                <w:b/>
                <w:bCs/>
                <w:sz w:val="22"/>
                <w:szCs w:val="22"/>
              </w:rPr>
              <w:t>Hrs</w:t>
            </w:r>
            <w:proofErr w:type="spellEnd"/>
            <w:r w:rsidRPr="00564550">
              <w:rPr>
                <w:rFonts w:ascii="Arial" w:hAnsi="Arial" w:cs="Arial"/>
                <w:b/>
                <w:bCs/>
                <w:sz w:val="22"/>
                <w:szCs w:val="22"/>
              </w:rPr>
              <w:t>:</w:t>
            </w:r>
          </w:p>
        </w:tc>
        <w:tc>
          <w:tcPr>
            <w:tcW w:w="7218" w:type="dxa"/>
          </w:tcPr>
          <w:p w14:paraId="1B032BAF" w14:textId="09717A60" w:rsidR="0076791E" w:rsidRPr="00564550" w:rsidRDefault="003932F6"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Pr>
                <w:rFonts w:ascii="Arial" w:hAnsi="Arial" w:cs="Arial"/>
                <w:b/>
                <w:bCs/>
                <w:sz w:val="22"/>
                <w:szCs w:val="22"/>
              </w:rPr>
              <w:t>Fridays</w:t>
            </w:r>
            <w:r w:rsidR="00EA3674">
              <w:rPr>
                <w:rFonts w:ascii="Arial" w:hAnsi="Arial" w:cs="Arial"/>
                <w:b/>
                <w:bCs/>
                <w:sz w:val="22"/>
                <w:szCs w:val="22"/>
              </w:rPr>
              <w:t xml:space="preserve"> </w:t>
            </w:r>
            <w:r>
              <w:rPr>
                <w:rFonts w:ascii="Arial" w:hAnsi="Arial" w:cs="Arial"/>
                <w:b/>
                <w:bCs/>
                <w:sz w:val="22"/>
                <w:szCs w:val="22"/>
              </w:rPr>
              <w:t>11:00</w:t>
            </w:r>
            <w:r w:rsidR="00EA3674">
              <w:rPr>
                <w:rFonts w:ascii="Arial" w:hAnsi="Arial" w:cs="Arial"/>
                <w:b/>
                <w:bCs/>
                <w:sz w:val="22"/>
                <w:szCs w:val="22"/>
              </w:rPr>
              <w:t xml:space="preserve"> – </w:t>
            </w:r>
            <w:r>
              <w:rPr>
                <w:rFonts w:ascii="Arial" w:hAnsi="Arial" w:cs="Arial"/>
                <w:b/>
                <w:bCs/>
                <w:sz w:val="22"/>
                <w:szCs w:val="22"/>
              </w:rPr>
              <w:t>12:00</w:t>
            </w:r>
            <w:r w:rsidR="00EA3674">
              <w:rPr>
                <w:rFonts w:ascii="Arial" w:hAnsi="Arial" w:cs="Arial"/>
                <w:b/>
                <w:bCs/>
                <w:sz w:val="22"/>
                <w:szCs w:val="22"/>
              </w:rPr>
              <w:t xml:space="preserve"> (Via Zoom) </w:t>
            </w:r>
            <w:r w:rsidR="00EA3674">
              <w:rPr>
                <w:rFonts w:ascii="Arial" w:hAnsi="Arial" w:cs="Arial"/>
                <w:b/>
                <w:bCs/>
                <w:sz w:val="22"/>
                <w:szCs w:val="22"/>
              </w:rPr>
              <w:br/>
            </w:r>
          </w:p>
        </w:tc>
      </w:tr>
      <w:tr w:rsidR="0076791E" w:rsidRPr="00564550" w14:paraId="402D05B2" w14:textId="77777777" w:rsidTr="00500383">
        <w:tc>
          <w:tcPr>
            <w:tcW w:w="1608" w:type="dxa"/>
          </w:tcPr>
          <w:p w14:paraId="62EFA59F"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1EB1BB73"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r w:rsidRPr="00564550">
              <w:rPr>
                <w:rFonts w:ascii="Arial" w:hAnsi="Arial" w:cs="Arial"/>
                <w:b/>
                <w:bCs/>
                <w:sz w:val="22"/>
                <w:szCs w:val="22"/>
              </w:rPr>
              <w:t>Telephone:</w:t>
            </w:r>
          </w:p>
        </w:tc>
        <w:tc>
          <w:tcPr>
            <w:tcW w:w="7218" w:type="dxa"/>
          </w:tcPr>
          <w:p w14:paraId="2370F9D4" w14:textId="226F5F62" w:rsidR="0076791E" w:rsidRPr="00564550" w:rsidRDefault="00EA3674"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Pr>
                <w:rFonts w:ascii="Arial" w:hAnsi="Arial" w:cs="Arial"/>
                <w:b/>
                <w:bCs/>
                <w:sz w:val="22"/>
                <w:szCs w:val="22"/>
              </w:rPr>
              <w:t>N/A</w:t>
            </w:r>
          </w:p>
        </w:tc>
      </w:tr>
      <w:tr w:rsidR="0076791E" w:rsidRPr="00564550" w14:paraId="343FA0C0" w14:textId="77777777" w:rsidTr="00500383">
        <w:tc>
          <w:tcPr>
            <w:tcW w:w="1608" w:type="dxa"/>
          </w:tcPr>
          <w:p w14:paraId="1A4042AD"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2E4AA57D" w14:textId="77777777" w:rsidR="0076791E" w:rsidRPr="00564550" w:rsidRDefault="0076791E"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r w:rsidRPr="00564550">
              <w:rPr>
                <w:rFonts w:ascii="Arial" w:hAnsi="Arial" w:cs="Arial"/>
                <w:b/>
                <w:bCs/>
                <w:sz w:val="22"/>
                <w:szCs w:val="22"/>
              </w:rPr>
              <w:t>Email:</w:t>
            </w:r>
          </w:p>
        </w:tc>
        <w:tc>
          <w:tcPr>
            <w:tcW w:w="7218" w:type="dxa"/>
          </w:tcPr>
          <w:p w14:paraId="00BB808F" w14:textId="487B8151" w:rsidR="0076791E" w:rsidRPr="00564550" w:rsidRDefault="00EA3674"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r>
              <w:rPr>
                <w:rFonts w:ascii="Arial" w:hAnsi="Arial" w:cs="Arial"/>
                <w:b/>
                <w:bCs/>
                <w:sz w:val="22"/>
                <w:szCs w:val="22"/>
              </w:rPr>
              <w:t>andrewcosta@cmail.carleton.ca</w:t>
            </w:r>
          </w:p>
        </w:tc>
      </w:tr>
      <w:tr w:rsidR="00F07AC4" w:rsidRPr="00564550" w14:paraId="61EADF95" w14:textId="77777777" w:rsidTr="00500383">
        <w:tc>
          <w:tcPr>
            <w:tcW w:w="1608" w:type="dxa"/>
          </w:tcPr>
          <w:p w14:paraId="0806C570" w14:textId="77777777" w:rsidR="00F07AC4" w:rsidRPr="00564550" w:rsidRDefault="00F07AC4" w:rsidP="00297DB3">
            <w:pPr>
              <w:tabs>
                <w:tab w:val="left" w:pos="-1080"/>
                <w:tab w:val="left" w:pos="-720"/>
                <w:tab w:val="left" w:pos="0"/>
                <w:tab w:val="left" w:pos="720"/>
                <w:tab w:val="left" w:pos="1440"/>
                <w:tab w:val="right" w:pos="2250"/>
                <w:tab w:val="left" w:pos="2520"/>
                <w:tab w:val="left" w:pos="4050"/>
                <w:tab w:val="left" w:pos="5760"/>
              </w:tabs>
              <w:jc w:val="both"/>
              <w:rPr>
                <w:rFonts w:ascii="Arial" w:hAnsi="Arial" w:cs="Arial"/>
                <w:b/>
                <w:bCs/>
                <w:smallCaps/>
                <w:sz w:val="22"/>
                <w:szCs w:val="22"/>
              </w:rPr>
            </w:pPr>
          </w:p>
        </w:tc>
        <w:tc>
          <w:tcPr>
            <w:tcW w:w="1470" w:type="dxa"/>
          </w:tcPr>
          <w:p w14:paraId="06D116F2" w14:textId="77777777" w:rsidR="00F07AC4" w:rsidRPr="00564550" w:rsidRDefault="00F07AC4" w:rsidP="00297DB3">
            <w:pPr>
              <w:tabs>
                <w:tab w:val="left" w:pos="-1080"/>
                <w:tab w:val="left" w:pos="-720"/>
                <w:tab w:val="left" w:pos="0"/>
                <w:tab w:val="left" w:pos="720"/>
                <w:tab w:val="left" w:pos="1440"/>
                <w:tab w:val="right" w:pos="2250"/>
                <w:tab w:val="left" w:pos="2520"/>
                <w:tab w:val="left" w:pos="4050"/>
                <w:tab w:val="left" w:pos="5760"/>
              </w:tabs>
              <w:jc w:val="right"/>
              <w:rPr>
                <w:rFonts w:ascii="Arial" w:hAnsi="Arial" w:cs="Arial"/>
                <w:b/>
                <w:bCs/>
                <w:sz w:val="22"/>
                <w:szCs w:val="22"/>
              </w:rPr>
            </w:pPr>
          </w:p>
        </w:tc>
        <w:tc>
          <w:tcPr>
            <w:tcW w:w="7218" w:type="dxa"/>
          </w:tcPr>
          <w:p w14:paraId="1E69F50E" w14:textId="77777777" w:rsidR="00F07AC4" w:rsidRPr="00564550" w:rsidRDefault="00F07AC4" w:rsidP="00297DB3">
            <w:pPr>
              <w:tabs>
                <w:tab w:val="left" w:pos="-1080"/>
                <w:tab w:val="left" w:pos="-720"/>
                <w:tab w:val="left" w:pos="0"/>
                <w:tab w:val="left" w:pos="720"/>
                <w:tab w:val="left" w:pos="1440"/>
                <w:tab w:val="right" w:pos="2250"/>
                <w:tab w:val="left" w:pos="2520"/>
                <w:tab w:val="left" w:pos="4050"/>
                <w:tab w:val="left" w:pos="5760"/>
              </w:tabs>
              <w:rPr>
                <w:rFonts w:ascii="Arial" w:hAnsi="Arial" w:cs="Arial"/>
                <w:b/>
                <w:bCs/>
                <w:sz w:val="22"/>
                <w:szCs w:val="22"/>
              </w:rPr>
            </w:pPr>
          </w:p>
        </w:tc>
      </w:tr>
    </w:tbl>
    <w:p w14:paraId="0A902FE3" w14:textId="77777777" w:rsidR="00D753AE" w:rsidRPr="00564550" w:rsidRDefault="00D753AE" w:rsidP="000C50D1">
      <w:pPr>
        <w:rPr>
          <w:rFonts w:ascii="Arial" w:hAnsi="Arial" w:cs="Arial"/>
          <w:sz w:val="22"/>
          <w:szCs w:val="22"/>
          <w:highlight w:val="yellow"/>
        </w:rPr>
      </w:pPr>
    </w:p>
    <w:p w14:paraId="373E881D" w14:textId="67D1FE1C" w:rsidR="00D753AE" w:rsidRPr="00EA3674" w:rsidRDefault="00D753AE" w:rsidP="000C50D1">
      <w:pPr>
        <w:rPr>
          <w:rFonts w:ascii="Arial" w:hAnsi="Arial" w:cs="Arial"/>
          <w:b/>
          <w:sz w:val="22"/>
          <w:szCs w:val="22"/>
          <w:u w:val="single"/>
        </w:rPr>
      </w:pPr>
      <w:r w:rsidRPr="00564550">
        <w:rPr>
          <w:rFonts w:ascii="Arial" w:hAnsi="Arial" w:cs="Arial"/>
          <w:b/>
          <w:sz w:val="22"/>
          <w:szCs w:val="22"/>
          <w:u w:val="single"/>
        </w:rPr>
        <w:t>CALENDAR COURSE DESCRIPTION</w:t>
      </w:r>
    </w:p>
    <w:p w14:paraId="08F98445" w14:textId="77777777" w:rsidR="00EA3674" w:rsidRDefault="00EA3674" w:rsidP="00EA3674">
      <w:pPr>
        <w:rPr>
          <w:rFonts w:ascii="Arial" w:hAnsi="Arial" w:cs="Arial"/>
          <w:b/>
          <w:iCs/>
          <w:sz w:val="22"/>
          <w:szCs w:val="22"/>
          <w:highlight w:val="yellow"/>
        </w:rPr>
      </w:pPr>
      <w:r>
        <w:rPr>
          <w:rFonts w:ascii="Arial" w:hAnsi="Arial" w:cs="Arial"/>
          <w:lang w:val="en-CA"/>
        </w:rPr>
        <w:t xml:space="preserve">Social Justice and Human Rights </w:t>
      </w:r>
      <w:r>
        <w:rPr>
          <w:rFonts w:ascii="Arial" w:hAnsi="Arial" w:cs="Arial"/>
          <w:b/>
          <w:bCs/>
          <w:u w:val="single"/>
          <w:lang w:val="en-CA"/>
        </w:rPr>
        <w:br/>
      </w:r>
      <w:r>
        <w:rPr>
          <w:rFonts w:ascii="Arial" w:hAnsi="Arial" w:cs="Arial"/>
          <w:lang w:val="en-CA"/>
        </w:rPr>
        <w:br/>
        <w:t>Theories and Practices of Human Rights and Social Justice. Themes examined include the Philosophical Roots of Human Rights, Human Rights and the State, Rights to Equality, Globalization, Colonization, Social Justice Movements and Civil Disobedience.</w:t>
      </w:r>
    </w:p>
    <w:p w14:paraId="74F89A72" w14:textId="70058677" w:rsidR="000C50D1" w:rsidRPr="00EA3674" w:rsidRDefault="000C50D1" w:rsidP="000C50D1">
      <w:pPr>
        <w:rPr>
          <w:rFonts w:ascii="Arial" w:hAnsi="Arial" w:cs="Arial"/>
          <w:bCs/>
          <w:iCs/>
          <w:sz w:val="22"/>
          <w:szCs w:val="22"/>
        </w:rPr>
      </w:pPr>
    </w:p>
    <w:p w14:paraId="004A066C" w14:textId="77777777" w:rsidR="000C50D1" w:rsidRPr="00564550" w:rsidRDefault="000C50D1" w:rsidP="00F63208">
      <w:pPr>
        <w:rPr>
          <w:rFonts w:ascii="Arial" w:hAnsi="Arial" w:cs="Arial"/>
          <w:bCs/>
          <w:sz w:val="22"/>
          <w:szCs w:val="22"/>
        </w:rPr>
      </w:pPr>
    </w:p>
    <w:p w14:paraId="32E50C37" w14:textId="77777777" w:rsidR="000C50D1" w:rsidRPr="00564550" w:rsidRDefault="000C50D1" w:rsidP="000C50D1">
      <w:pPr>
        <w:rPr>
          <w:rFonts w:ascii="Arial" w:hAnsi="Arial" w:cs="Arial"/>
          <w:b/>
          <w:bCs/>
          <w:sz w:val="22"/>
          <w:szCs w:val="22"/>
          <w:u w:val="single"/>
        </w:rPr>
      </w:pPr>
      <w:r w:rsidRPr="00564550">
        <w:rPr>
          <w:rFonts w:ascii="Arial" w:hAnsi="Arial" w:cs="Arial"/>
          <w:b/>
          <w:bCs/>
          <w:sz w:val="22"/>
          <w:szCs w:val="22"/>
          <w:u w:val="single"/>
        </w:rPr>
        <w:t>COURSE DESCRIPTION</w:t>
      </w:r>
    </w:p>
    <w:p w14:paraId="7A6B33C3" w14:textId="77777777" w:rsidR="00EA3674" w:rsidRDefault="00EA3674" w:rsidP="00EA3674">
      <w:pPr>
        <w:rPr>
          <w:rFonts w:ascii="Arial" w:hAnsi="Arial" w:cs="Arial"/>
          <w:b/>
          <w:bCs/>
          <w:sz w:val="22"/>
          <w:szCs w:val="22"/>
        </w:rPr>
      </w:pPr>
      <w:r>
        <w:rPr>
          <w:rFonts w:ascii="Arial" w:hAnsi="Arial" w:cs="Arial"/>
          <w:lang w:val="en-CA"/>
        </w:rPr>
        <w:t xml:space="preserve">At no other time in the past several decades has the concept of human rights been challenged to this extent. Far right political parties have dismissed extending human rights to ethnic, political, and cultural minorities, while embracing ever tighter connections between their “nations” and “ideal” political communities. These parties then use these connections to exclude imagined outsiders that are held beyond the nation. Social justice activists have also questioned the value human rights bear on their own organizing and mobilization efforts. This is because human rights have been </w:t>
      </w:r>
      <w:r>
        <w:rPr>
          <w:rFonts w:ascii="Arial" w:hAnsi="Arial" w:cs="Arial"/>
          <w:lang w:val="en-CA"/>
        </w:rPr>
        <w:lastRenderedPageBreak/>
        <w:t xml:space="preserve">construed as Western, Euro – American imperial constructs that undermine their calls to advance group autonomy and self determination beyond western liberal value systems. </w:t>
      </w:r>
      <w:r>
        <w:rPr>
          <w:rFonts w:ascii="Arial" w:hAnsi="Arial" w:cs="Arial"/>
          <w:lang w:val="en-CA"/>
        </w:rPr>
        <w:br/>
      </w:r>
      <w:r>
        <w:rPr>
          <w:rFonts w:ascii="Arial" w:hAnsi="Arial" w:cs="Arial"/>
          <w:lang w:val="en-CA"/>
        </w:rPr>
        <w:br/>
        <w:t>This course responds to these broader developments through assessing how human rights structure citizens’ relations to the state and to one another, impact social justice movements and are adapted to Indigenous, Transnational, Racialized and Feminist demands to achieve Self Determination. It also determines how human rights can respond to valid criticisms advanced by Anti - Racist, Anti - Colonial and transnational social justice movements. Key questions the course asks include:</w:t>
      </w:r>
      <w:r>
        <w:rPr>
          <w:rFonts w:ascii="Arial" w:hAnsi="Arial" w:cs="Arial"/>
          <w:lang w:val="en-CA"/>
        </w:rPr>
        <w:br/>
      </w:r>
      <w:r>
        <w:rPr>
          <w:rFonts w:ascii="Arial" w:hAnsi="Arial" w:cs="Arial"/>
          <w:lang w:val="en-CA"/>
        </w:rPr>
        <w:br/>
        <w:t>How do human rights structure our relations to political states? What human rights obligations does the state owe to its citizens? How do social justice movements conceive of human rights? Why do certain social justice movements reject human rights? Is civil disobedience meant to build up human rights struggles or completely reject them? How has Canada responded to populist threats to human rights?</w:t>
      </w:r>
      <w:r>
        <w:rPr>
          <w:rFonts w:ascii="Arial" w:hAnsi="Arial" w:cs="Arial"/>
          <w:b/>
          <w:bCs/>
          <w:sz w:val="22"/>
          <w:szCs w:val="22"/>
        </w:rPr>
        <w:br/>
      </w:r>
      <w:r>
        <w:rPr>
          <w:rFonts w:ascii="Arial" w:hAnsi="Arial" w:cs="Arial"/>
          <w:b/>
          <w:bCs/>
          <w:sz w:val="22"/>
          <w:szCs w:val="22"/>
        </w:rPr>
        <w:br/>
      </w:r>
      <w:r>
        <w:rPr>
          <w:rFonts w:ascii="Arial" w:hAnsi="Arial" w:cs="Arial"/>
          <w:b/>
          <w:bCs/>
          <w:u w:val="single"/>
          <w:lang w:val="en-CA"/>
        </w:rPr>
        <w:t>COURSE OBJECTIVES</w:t>
      </w:r>
      <w:r>
        <w:rPr>
          <w:b/>
          <w:bCs/>
          <w:sz w:val="22"/>
          <w:szCs w:val="22"/>
          <w:u w:val="single"/>
        </w:rPr>
        <w:br/>
      </w:r>
      <w:r>
        <w:rPr>
          <w:rFonts w:ascii="Arial" w:hAnsi="Arial" w:cs="Arial"/>
          <w:lang w:val="en-CA"/>
        </w:rPr>
        <w:t xml:space="preserve">Upon successful completion of this course, students should be able to: </w:t>
      </w:r>
    </w:p>
    <w:p w14:paraId="7DADBA32" w14:textId="77777777" w:rsidR="00EA3674" w:rsidRDefault="00EA3674" w:rsidP="00EA3674">
      <w:pPr>
        <w:widowControl/>
        <w:autoSpaceDE/>
        <w:adjustRightInd/>
        <w:spacing w:line="264" w:lineRule="auto"/>
        <w:ind w:left="720"/>
        <w:contextualSpacing/>
        <w:rPr>
          <w:rFonts w:ascii="Arial" w:hAnsi="Arial" w:cs="Arial"/>
          <w:b/>
          <w:bCs/>
          <w:u w:val="single"/>
          <w:lang w:val="en-CA"/>
        </w:rPr>
      </w:pPr>
    </w:p>
    <w:p w14:paraId="0CCD01D5" w14:textId="77777777" w:rsidR="00EA3674" w:rsidRDefault="00EA3674" w:rsidP="00EA3674">
      <w:pPr>
        <w:widowControl/>
        <w:numPr>
          <w:ilvl w:val="0"/>
          <w:numId w:val="18"/>
        </w:numPr>
        <w:autoSpaceDE/>
        <w:adjustRightInd/>
        <w:spacing w:line="264" w:lineRule="auto"/>
        <w:rPr>
          <w:rFonts w:ascii="Arial" w:hAnsi="Arial" w:cs="Arial"/>
          <w:b/>
          <w:bCs/>
          <w:u w:val="single"/>
          <w:lang w:val="en-CA"/>
        </w:rPr>
      </w:pPr>
      <w:r>
        <w:rPr>
          <w:rFonts w:ascii="Arial" w:hAnsi="Arial" w:cs="Arial"/>
          <w:lang w:val="en-CA"/>
        </w:rPr>
        <w:t xml:space="preserve">Identify how human rights are understood and applied at grassroots, legal, philosophical, and political levels. </w:t>
      </w:r>
      <w:r>
        <w:rPr>
          <w:rFonts w:ascii="Arial" w:hAnsi="Arial" w:cs="Arial"/>
          <w:lang w:val="en-CA"/>
        </w:rPr>
        <w:br/>
      </w:r>
    </w:p>
    <w:p w14:paraId="2FCC10FC" w14:textId="77777777" w:rsidR="00EA3674" w:rsidRDefault="00EA3674" w:rsidP="00EA3674">
      <w:pPr>
        <w:widowControl/>
        <w:numPr>
          <w:ilvl w:val="0"/>
          <w:numId w:val="18"/>
        </w:numPr>
        <w:autoSpaceDE/>
        <w:adjustRightInd/>
        <w:spacing w:line="264" w:lineRule="auto"/>
        <w:rPr>
          <w:rFonts w:ascii="Arial" w:hAnsi="Arial" w:cs="Arial"/>
          <w:lang w:val="en-CA"/>
        </w:rPr>
      </w:pPr>
      <w:r>
        <w:rPr>
          <w:rFonts w:ascii="Arial" w:hAnsi="Arial" w:cs="Arial"/>
          <w:lang w:val="en-CA"/>
        </w:rPr>
        <w:t>Identify how human rights and law can complement each other in certain instances and be drawn into conflict in other instances.</w:t>
      </w:r>
      <w:r>
        <w:rPr>
          <w:rFonts w:ascii="Arial" w:hAnsi="Arial" w:cs="Arial"/>
          <w:lang w:val="en-CA"/>
        </w:rPr>
        <w:br/>
        <w:t xml:space="preserve">  </w:t>
      </w:r>
    </w:p>
    <w:p w14:paraId="42B46DC3" w14:textId="77777777" w:rsidR="00EA3674" w:rsidRDefault="00EA3674" w:rsidP="00EA3674">
      <w:pPr>
        <w:widowControl/>
        <w:numPr>
          <w:ilvl w:val="0"/>
          <w:numId w:val="18"/>
        </w:numPr>
        <w:autoSpaceDE/>
        <w:adjustRightInd/>
        <w:spacing w:line="264" w:lineRule="auto"/>
        <w:rPr>
          <w:rFonts w:ascii="Arial" w:hAnsi="Arial" w:cs="Arial"/>
          <w:lang w:val="en-CA"/>
        </w:rPr>
      </w:pPr>
      <w:r>
        <w:rPr>
          <w:rFonts w:ascii="Arial" w:hAnsi="Arial" w:cs="Arial"/>
          <w:lang w:val="en-CA"/>
        </w:rPr>
        <w:t xml:space="preserve">Critically engage with these complex relationships through major events like colonization, globalization as well as in contemporary phenomena related to racial justice and, civil disobedience. </w:t>
      </w:r>
      <w:r>
        <w:rPr>
          <w:rFonts w:ascii="Arial" w:hAnsi="Arial" w:cs="Arial"/>
          <w:lang w:val="en-CA"/>
        </w:rPr>
        <w:br/>
      </w:r>
    </w:p>
    <w:p w14:paraId="1EE39FFE" w14:textId="77777777" w:rsidR="00EA3674" w:rsidRDefault="00EA3674" w:rsidP="00EA3674">
      <w:pPr>
        <w:widowControl/>
        <w:numPr>
          <w:ilvl w:val="0"/>
          <w:numId w:val="18"/>
        </w:numPr>
        <w:autoSpaceDE/>
        <w:adjustRightInd/>
        <w:spacing w:line="264" w:lineRule="auto"/>
        <w:rPr>
          <w:rFonts w:ascii="Arial" w:hAnsi="Arial" w:cs="Arial"/>
          <w:lang w:val="en-CA"/>
        </w:rPr>
      </w:pPr>
      <w:r>
        <w:rPr>
          <w:rFonts w:ascii="Arial" w:hAnsi="Arial" w:cs="Arial"/>
          <w:lang w:val="en-CA"/>
        </w:rPr>
        <w:t xml:space="preserve">Explain how human rights impact social justice movements at a national, international, and transnational level. </w:t>
      </w:r>
      <w:r>
        <w:rPr>
          <w:rFonts w:ascii="Arial" w:hAnsi="Arial" w:cs="Arial"/>
          <w:lang w:val="en-CA"/>
        </w:rPr>
        <w:br/>
      </w:r>
    </w:p>
    <w:p w14:paraId="1D7D980F" w14:textId="77777777" w:rsidR="00EA3674" w:rsidRDefault="00EA3674" w:rsidP="00EA3674">
      <w:pPr>
        <w:widowControl/>
        <w:numPr>
          <w:ilvl w:val="0"/>
          <w:numId w:val="18"/>
        </w:numPr>
        <w:autoSpaceDE/>
        <w:adjustRightInd/>
        <w:spacing w:line="264" w:lineRule="auto"/>
        <w:rPr>
          <w:rFonts w:ascii="Arial" w:hAnsi="Arial" w:cs="Arial"/>
          <w:lang w:val="en-CA"/>
        </w:rPr>
      </w:pPr>
      <w:r>
        <w:rPr>
          <w:rFonts w:ascii="Arial" w:hAnsi="Arial" w:cs="Arial"/>
          <w:lang w:val="en-CA"/>
        </w:rPr>
        <w:t>Critically analyze scholarly literature.</w:t>
      </w:r>
      <w:r>
        <w:rPr>
          <w:rFonts w:ascii="Arial" w:hAnsi="Arial" w:cs="Arial"/>
          <w:lang w:val="en-CA"/>
        </w:rPr>
        <w:br/>
      </w:r>
    </w:p>
    <w:p w14:paraId="52D84EAD" w14:textId="058E7EDF" w:rsidR="00215437" w:rsidRPr="00EA3674" w:rsidRDefault="00EA3674" w:rsidP="000C50D1">
      <w:pPr>
        <w:widowControl/>
        <w:numPr>
          <w:ilvl w:val="0"/>
          <w:numId w:val="18"/>
        </w:numPr>
        <w:autoSpaceDE/>
        <w:adjustRightInd/>
        <w:spacing w:line="264" w:lineRule="auto"/>
        <w:rPr>
          <w:rFonts w:ascii="Arial" w:hAnsi="Arial" w:cs="Arial"/>
          <w:lang w:val="en-CA"/>
        </w:rPr>
      </w:pPr>
      <w:r>
        <w:rPr>
          <w:rFonts w:ascii="Arial" w:hAnsi="Arial" w:cs="Arial"/>
          <w:lang w:val="en-CA"/>
        </w:rPr>
        <w:t xml:space="preserve">Synthesize conceptual and practical knowledge and apply it to contemporary events. </w:t>
      </w:r>
    </w:p>
    <w:p w14:paraId="164E46B9" w14:textId="77777777" w:rsidR="000C50D1" w:rsidRPr="00564550" w:rsidRDefault="000C50D1" w:rsidP="000C50D1">
      <w:pPr>
        <w:rPr>
          <w:rFonts w:ascii="Arial" w:hAnsi="Arial" w:cs="Arial"/>
          <w:b/>
          <w:bCs/>
          <w:sz w:val="22"/>
          <w:szCs w:val="22"/>
        </w:rPr>
      </w:pPr>
    </w:p>
    <w:p w14:paraId="53FBDA28" w14:textId="77777777" w:rsidR="000C50D1" w:rsidRPr="00564550" w:rsidRDefault="000C50D1" w:rsidP="000C50D1">
      <w:pPr>
        <w:rPr>
          <w:rFonts w:ascii="Arial" w:hAnsi="Arial" w:cs="Arial"/>
          <w:b/>
          <w:bCs/>
          <w:sz w:val="22"/>
          <w:szCs w:val="22"/>
          <w:u w:val="single"/>
        </w:rPr>
      </w:pPr>
      <w:r w:rsidRPr="00564550">
        <w:rPr>
          <w:rFonts w:ascii="Arial" w:hAnsi="Arial" w:cs="Arial"/>
          <w:b/>
          <w:bCs/>
          <w:sz w:val="22"/>
          <w:szCs w:val="22"/>
          <w:u w:val="single"/>
        </w:rPr>
        <w:t>REQUIRED TEXTS</w:t>
      </w:r>
    </w:p>
    <w:p w14:paraId="6C10C3EB" w14:textId="77777777" w:rsidR="00EA3674" w:rsidRDefault="00EA3674" w:rsidP="00EA3674">
      <w:pPr>
        <w:rPr>
          <w:rFonts w:ascii="Arial" w:hAnsi="Arial" w:cs="Arial"/>
          <w:b/>
          <w:bCs/>
          <w:u w:val="single"/>
        </w:rPr>
      </w:pPr>
      <w:r>
        <w:rPr>
          <w:rFonts w:ascii="Arial" w:hAnsi="Arial" w:cs="Arial"/>
          <w:lang w:val="en-CA"/>
        </w:rPr>
        <w:t>All required and supplementary readings will be posted and available on CU Learn</w:t>
      </w:r>
    </w:p>
    <w:p w14:paraId="46AA8E0B" w14:textId="677D2716" w:rsidR="000C50D1" w:rsidRPr="00C81BD4" w:rsidRDefault="000C50D1" w:rsidP="00C81BD4">
      <w:pPr>
        <w:widowControl/>
        <w:autoSpaceDE/>
        <w:autoSpaceDN/>
        <w:adjustRightInd/>
        <w:rPr>
          <w:highlight w:val="yellow"/>
          <w:lang w:val="en-CA"/>
        </w:rPr>
      </w:pPr>
    </w:p>
    <w:p w14:paraId="546BF2E8" w14:textId="77777777" w:rsidR="000C50D1" w:rsidRPr="00564550" w:rsidRDefault="000C50D1" w:rsidP="000C50D1">
      <w:pPr>
        <w:rPr>
          <w:rFonts w:ascii="Arial" w:hAnsi="Arial" w:cs="Arial"/>
          <w:b/>
          <w:bCs/>
          <w:sz w:val="22"/>
          <w:szCs w:val="22"/>
        </w:rPr>
      </w:pPr>
    </w:p>
    <w:p w14:paraId="4C529B9A" w14:textId="77777777" w:rsidR="000C50D1" w:rsidRPr="00564550" w:rsidRDefault="000C50D1" w:rsidP="000C50D1">
      <w:pPr>
        <w:rPr>
          <w:rFonts w:ascii="Arial" w:hAnsi="Arial" w:cs="Arial"/>
          <w:b/>
          <w:bCs/>
          <w:sz w:val="22"/>
          <w:szCs w:val="22"/>
          <w:u w:val="single"/>
        </w:rPr>
      </w:pPr>
      <w:r w:rsidRPr="00564550">
        <w:rPr>
          <w:rFonts w:ascii="Arial" w:hAnsi="Arial" w:cs="Arial"/>
          <w:b/>
          <w:bCs/>
          <w:sz w:val="22"/>
          <w:szCs w:val="22"/>
          <w:u w:val="single"/>
        </w:rPr>
        <w:t>EVALUATION</w:t>
      </w:r>
    </w:p>
    <w:p w14:paraId="2FD09DD6" w14:textId="692C5B04" w:rsidR="00EA3674" w:rsidRPr="003932F6" w:rsidRDefault="00EA3674" w:rsidP="003932F6">
      <w:pPr>
        <w:pStyle w:val="ListParagraph"/>
        <w:rPr>
          <w:rFonts w:ascii="Arial" w:hAnsi="Arial" w:cs="Arial"/>
          <w:sz w:val="24"/>
          <w:szCs w:val="24"/>
        </w:rPr>
      </w:pPr>
      <w:r>
        <w:rPr>
          <w:rFonts w:ascii="Arial" w:hAnsi="Arial" w:cs="Arial"/>
          <w:sz w:val="24"/>
          <w:szCs w:val="24"/>
        </w:rPr>
        <w:lastRenderedPageBreak/>
        <w:t>Standing in a course is determined by the course instructor subject to the approval of the Department and of the Faculty Dean. This means that grades submitted by the instructor may be subject to revision. No grades are final until they have been approved by the Department and the Dean.</w:t>
      </w:r>
      <w:r>
        <w:rPr>
          <w:rFonts w:ascii="Arial" w:hAnsi="Arial" w:cs="Arial"/>
          <w:sz w:val="24"/>
          <w:szCs w:val="24"/>
        </w:rPr>
        <w:br/>
      </w:r>
      <w:r>
        <w:rPr>
          <w:rFonts w:ascii="Arial" w:hAnsi="Arial" w:cs="Arial"/>
          <w:b/>
          <w:bCs/>
          <w:sz w:val="24"/>
          <w:szCs w:val="24"/>
          <w:u w:val="single"/>
        </w:rPr>
        <w:br/>
      </w:r>
      <w:r>
        <w:rPr>
          <w:rFonts w:ascii="Arial" w:hAnsi="Arial" w:cs="Arial"/>
          <w:sz w:val="24"/>
          <w:szCs w:val="24"/>
          <w:u w:val="single"/>
        </w:rPr>
        <w:t>Assignment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Description</w:t>
      </w:r>
      <w:r>
        <w:rPr>
          <w:rFonts w:ascii="Arial" w:hAnsi="Arial" w:cs="Arial"/>
          <w:sz w:val="24"/>
          <w:szCs w:val="24"/>
        </w:rPr>
        <w:tab/>
      </w:r>
      <w:r>
        <w:rPr>
          <w:rFonts w:ascii="Arial" w:hAnsi="Arial" w:cs="Arial"/>
          <w:sz w:val="24"/>
          <w:szCs w:val="24"/>
        </w:rPr>
        <w:tab/>
      </w:r>
      <w:r>
        <w:rPr>
          <w:rFonts w:ascii="Arial" w:hAnsi="Arial" w:cs="Arial"/>
          <w:sz w:val="24"/>
          <w:szCs w:val="24"/>
          <w:u w:val="single"/>
        </w:rPr>
        <w:t>Due Date</w:t>
      </w:r>
      <w:r>
        <w:rPr>
          <w:rFonts w:ascii="Arial" w:hAnsi="Arial" w:cs="Arial"/>
          <w:sz w:val="24"/>
          <w:szCs w:val="24"/>
        </w:rPr>
        <w:tab/>
      </w:r>
      <w:r>
        <w:rPr>
          <w:rFonts w:ascii="Arial" w:hAnsi="Arial" w:cs="Arial"/>
          <w:sz w:val="24"/>
          <w:szCs w:val="24"/>
        </w:rPr>
        <w:tab/>
      </w:r>
      <w:r>
        <w:rPr>
          <w:rFonts w:ascii="Arial" w:hAnsi="Arial" w:cs="Arial"/>
          <w:sz w:val="24"/>
          <w:szCs w:val="24"/>
          <w:u w:val="single"/>
        </w:rPr>
        <w:t>Weight</w:t>
      </w:r>
    </w:p>
    <w:p w14:paraId="7143F747" w14:textId="577FAB67" w:rsidR="00EA3674" w:rsidRDefault="00EA3674" w:rsidP="00EA3674">
      <w:pPr>
        <w:widowControl/>
        <w:autoSpaceDE/>
        <w:adjustRightInd/>
        <w:spacing w:after="120" w:line="264" w:lineRule="auto"/>
        <w:rPr>
          <w:rFonts w:ascii="Arial" w:hAnsi="Arial" w:cs="Arial"/>
          <w:lang w:val="en-CA"/>
        </w:rPr>
      </w:pPr>
      <w:r>
        <w:rPr>
          <w:rFonts w:ascii="Arial" w:hAnsi="Arial" w:cs="Arial"/>
          <w:lang w:val="en-CA"/>
        </w:rPr>
        <w:tab/>
        <w:t>Major Paper</w:t>
      </w:r>
      <w:r>
        <w:rPr>
          <w:rFonts w:ascii="Arial" w:hAnsi="Arial" w:cs="Arial"/>
          <w:lang w:val="en-CA"/>
        </w:rPr>
        <w:tab/>
      </w:r>
      <w:r>
        <w:rPr>
          <w:rFonts w:ascii="Arial" w:hAnsi="Arial" w:cs="Arial"/>
          <w:lang w:val="en-CA"/>
        </w:rPr>
        <w:tab/>
      </w:r>
      <w:r>
        <w:rPr>
          <w:rFonts w:ascii="Arial" w:hAnsi="Arial" w:cs="Arial"/>
          <w:lang w:val="en-CA"/>
        </w:rPr>
        <w:tab/>
      </w:r>
      <w:r w:rsidR="003932F6">
        <w:rPr>
          <w:rFonts w:ascii="Arial" w:hAnsi="Arial" w:cs="Arial"/>
          <w:lang w:val="en-CA"/>
        </w:rPr>
        <w:t>8</w:t>
      </w:r>
      <w:r>
        <w:rPr>
          <w:rFonts w:ascii="Arial" w:hAnsi="Arial" w:cs="Arial"/>
          <w:lang w:val="en-CA"/>
        </w:rPr>
        <w:t xml:space="preserve"> – </w:t>
      </w:r>
      <w:r w:rsidR="003932F6">
        <w:rPr>
          <w:rFonts w:ascii="Arial" w:hAnsi="Arial" w:cs="Arial"/>
          <w:lang w:val="en-CA"/>
        </w:rPr>
        <w:t>10</w:t>
      </w:r>
      <w:r>
        <w:rPr>
          <w:rFonts w:ascii="Arial" w:hAnsi="Arial" w:cs="Arial"/>
          <w:lang w:val="en-CA"/>
        </w:rPr>
        <w:t xml:space="preserve"> pages</w:t>
      </w:r>
      <w:r>
        <w:rPr>
          <w:rFonts w:ascii="Arial" w:hAnsi="Arial" w:cs="Arial"/>
          <w:lang w:val="en-CA"/>
        </w:rPr>
        <w:tab/>
      </w:r>
      <w:r>
        <w:rPr>
          <w:rFonts w:ascii="Arial" w:hAnsi="Arial" w:cs="Arial"/>
          <w:lang w:val="en-CA"/>
        </w:rPr>
        <w:tab/>
      </w:r>
      <w:r w:rsidR="009B52E9">
        <w:rPr>
          <w:rFonts w:ascii="Arial" w:hAnsi="Arial" w:cs="Arial"/>
          <w:lang w:val="en-CA"/>
        </w:rPr>
        <w:t>June 8</w:t>
      </w:r>
      <w:r>
        <w:rPr>
          <w:rFonts w:ascii="Arial" w:hAnsi="Arial" w:cs="Arial"/>
          <w:lang w:val="en-CA"/>
        </w:rPr>
        <w:tab/>
      </w:r>
      <w:r>
        <w:rPr>
          <w:rFonts w:ascii="Arial" w:hAnsi="Arial" w:cs="Arial"/>
          <w:lang w:val="en-CA"/>
        </w:rPr>
        <w:tab/>
      </w:r>
      <w:r w:rsidR="003932F6">
        <w:rPr>
          <w:rFonts w:ascii="Arial" w:hAnsi="Arial" w:cs="Arial"/>
          <w:lang w:val="en-CA"/>
        </w:rPr>
        <w:t>5</w:t>
      </w:r>
      <w:r>
        <w:rPr>
          <w:rFonts w:ascii="Arial" w:hAnsi="Arial" w:cs="Arial"/>
          <w:lang w:val="en-CA"/>
        </w:rPr>
        <w:t>0%</w:t>
      </w:r>
      <w:r>
        <w:rPr>
          <w:rFonts w:ascii="Arial" w:hAnsi="Arial" w:cs="Arial"/>
          <w:lang w:val="en-CA"/>
        </w:rPr>
        <w:br/>
      </w:r>
      <w:r>
        <w:rPr>
          <w:rFonts w:ascii="Arial" w:hAnsi="Arial" w:cs="Arial"/>
          <w:lang w:val="en-CA"/>
        </w:rPr>
        <w:br/>
      </w:r>
      <w:r>
        <w:rPr>
          <w:rFonts w:ascii="Arial" w:hAnsi="Arial" w:cs="Arial"/>
          <w:lang w:val="en-CA"/>
        </w:rPr>
        <w:br/>
      </w:r>
      <w:r>
        <w:rPr>
          <w:rFonts w:ascii="Arial" w:hAnsi="Arial" w:cs="Arial"/>
          <w:lang w:val="en-CA"/>
        </w:rPr>
        <w:tab/>
        <w:t xml:space="preserve">Final Exam </w:t>
      </w:r>
      <w:r>
        <w:rPr>
          <w:rFonts w:ascii="Arial" w:hAnsi="Arial" w:cs="Arial"/>
          <w:lang w:val="en-CA"/>
        </w:rPr>
        <w:tab/>
      </w:r>
      <w:r>
        <w:rPr>
          <w:rFonts w:ascii="Arial" w:hAnsi="Arial" w:cs="Arial"/>
          <w:lang w:val="en-CA"/>
        </w:rPr>
        <w:tab/>
      </w:r>
      <w:r>
        <w:rPr>
          <w:rFonts w:ascii="Arial" w:hAnsi="Arial" w:cs="Arial"/>
          <w:lang w:val="en-CA"/>
        </w:rPr>
        <w:tab/>
      </w:r>
      <w:proofErr w:type="gramStart"/>
      <w:r>
        <w:rPr>
          <w:rFonts w:ascii="Arial" w:hAnsi="Arial" w:cs="Arial"/>
          <w:lang w:val="en-CA"/>
        </w:rPr>
        <w:t>On</w:t>
      </w:r>
      <w:proofErr w:type="gramEnd"/>
      <w:r>
        <w:rPr>
          <w:rFonts w:ascii="Arial" w:hAnsi="Arial" w:cs="Arial"/>
          <w:lang w:val="en-CA"/>
        </w:rPr>
        <w:t xml:space="preserve"> Lectures </w:t>
      </w:r>
      <w:r>
        <w:rPr>
          <w:rFonts w:ascii="Arial" w:hAnsi="Arial" w:cs="Arial"/>
          <w:lang w:val="en-CA"/>
        </w:rPr>
        <w:tab/>
      </w:r>
      <w:r>
        <w:rPr>
          <w:rFonts w:ascii="Arial" w:hAnsi="Arial" w:cs="Arial"/>
          <w:lang w:val="en-CA"/>
        </w:rPr>
        <w:tab/>
        <w:t>TBD</w:t>
      </w:r>
      <w:r>
        <w:rPr>
          <w:rFonts w:ascii="Arial" w:hAnsi="Arial" w:cs="Arial"/>
          <w:lang w:val="en-CA"/>
        </w:rPr>
        <w:tab/>
      </w:r>
      <w:r>
        <w:rPr>
          <w:rFonts w:ascii="Arial" w:hAnsi="Arial" w:cs="Arial"/>
          <w:lang w:val="en-CA"/>
        </w:rPr>
        <w:tab/>
      </w:r>
      <w:r>
        <w:rPr>
          <w:rFonts w:ascii="Arial" w:hAnsi="Arial" w:cs="Arial"/>
          <w:lang w:val="en-CA"/>
        </w:rPr>
        <w:tab/>
      </w:r>
      <w:r w:rsidR="003932F6">
        <w:rPr>
          <w:rFonts w:ascii="Arial" w:hAnsi="Arial" w:cs="Arial"/>
          <w:lang w:val="en-CA"/>
        </w:rPr>
        <w:t>5</w:t>
      </w:r>
      <w:r>
        <w:rPr>
          <w:rFonts w:ascii="Arial" w:hAnsi="Arial" w:cs="Arial"/>
          <w:lang w:val="en-CA"/>
        </w:rPr>
        <w:t>0%</w:t>
      </w:r>
    </w:p>
    <w:p w14:paraId="1181B7DF" w14:textId="43257C7D" w:rsidR="00EA3674" w:rsidRDefault="00EA3674" w:rsidP="00EA3674">
      <w:pPr>
        <w:widowControl/>
        <w:autoSpaceDE/>
        <w:adjustRightInd/>
        <w:spacing w:after="120" w:line="264" w:lineRule="auto"/>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and Readings</w:t>
      </w:r>
      <w:r>
        <w:rPr>
          <w:rFonts w:ascii="Arial" w:hAnsi="Arial" w:cs="Arial"/>
          <w:lang w:val="en-CA"/>
        </w:rPr>
        <w:br/>
      </w:r>
      <w:r>
        <w:rPr>
          <w:rFonts w:ascii="Arial" w:hAnsi="Arial" w:cs="Arial"/>
          <w:b/>
          <w:bCs/>
          <w:sz w:val="22"/>
          <w:szCs w:val="22"/>
          <w:u w:val="single"/>
        </w:rPr>
        <w:br/>
      </w:r>
      <w:r>
        <w:rPr>
          <w:rFonts w:ascii="Arial" w:hAnsi="Arial" w:cs="Arial"/>
          <w:b/>
          <w:bCs/>
          <w:sz w:val="22"/>
          <w:szCs w:val="22"/>
          <w:u w:val="single"/>
        </w:rPr>
        <w:br/>
      </w:r>
      <w:r>
        <w:rPr>
          <w:rFonts w:ascii="Arial" w:hAnsi="Arial" w:cs="Arial"/>
          <w:b/>
          <w:bCs/>
          <w:u w:val="single"/>
          <w:lang w:val="en-CA"/>
        </w:rPr>
        <w:t xml:space="preserve">Course Components </w:t>
      </w:r>
      <w:r>
        <w:rPr>
          <w:rFonts w:ascii="Arial" w:hAnsi="Arial" w:cs="Arial"/>
          <w:lang w:val="en-CA"/>
        </w:rPr>
        <w:br/>
      </w:r>
      <w:r>
        <w:rPr>
          <w:rFonts w:ascii="Arial" w:hAnsi="Arial" w:cs="Arial"/>
          <w:i/>
          <w:iCs/>
          <w:lang w:val="en-CA"/>
        </w:rPr>
        <w:t>Major Paper (</w:t>
      </w:r>
      <w:r w:rsidR="003932F6">
        <w:rPr>
          <w:rFonts w:ascii="Arial" w:hAnsi="Arial" w:cs="Arial"/>
          <w:i/>
          <w:iCs/>
          <w:lang w:val="en-CA"/>
        </w:rPr>
        <w:t>5</w:t>
      </w:r>
      <w:r>
        <w:rPr>
          <w:rFonts w:ascii="Arial" w:hAnsi="Arial" w:cs="Arial"/>
          <w:i/>
          <w:iCs/>
          <w:lang w:val="en-CA"/>
        </w:rPr>
        <w:t>0%)</w:t>
      </w:r>
      <w:r>
        <w:rPr>
          <w:rFonts w:ascii="Arial" w:hAnsi="Arial" w:cs="Arial"/>
          <w:i/>
          <w:iCs/>
          <w:lang w:val="en-CA"/>
        </w:rPr>
        <w:br/>
      </w:r>
      <w:r>
        <w:rPr>
          <w:rFonts w:ascii="Arial" w:hAnsi="Arial" w:cs="Arial"/>
          <w:lang w:val="en-CA"/>
        </w:rPr>
        <w:t xml:space="preserve">You will be required to </w:t>
      </w:r>
      <w:r w:rsidR="003932F6">
        <w:rPr>
          <w:rFonts w:ascii="Arial" w:hAnsi="Arial" w:cs="Arial"/>
          <w:lang w:val="en-CA"/>
        </w:rPr>
        <w:t xml:space="preserve">explain whether you believe human rights can represent diverse world cultures </w:t>
      </w:r>
      <w:r w:rsidR="00122B5A">
        <w:rPr>
          <w:rFonts w:ascii="Arial" w:hAnsi="Arial" w:cs="Arial"/>
          <w:lang w:val="en-CA"/>
        </w:rPr>
        <w:t xml:space="preserve">beyond the Euro - American world. </w:t>
      </w:r>
      <w:r>
        <w:rPr>
          <w:rFonts w:ascii="Arial" w:hAnsi="Arial" w:cs="Arial"/>
          <w:lang w:val="en-CA"/>
        </w:rPr>
        <w:t xml:space="preserve">You are required to draw on the philosophical, legal, and political themes discussed in the course’s </w:t>
      </w:r>
      <w:r w:rsidR="003932F6">
        <w:rPr>
          <w:rFonts w:ascii="Arial" w:hAnsi="Arial" w:cs="Arial"/>
          <w:lang w:val="en-CA"/>
        </w:rPr>
        <w:t xml:space="preserve">initial two sections </w:t>
      </w:r>
      <w:r>
        <w:rPr>
          <w:rFonts w:ascii="Arial" w:hAnsi="Arial" w:cs="Arial"/>
          <w:lang w:val="en-CA"/>
        </w:rPr>
        <w:t xml:space="preserve">to help develop your understanding of human rights. This assignment will be graded on its relatedness to the course, quality of the writing and the references the originality of the argument. </w:t>
      </w:r>
      <w:r>
        <w:rPr>
          <w:rFonts w:ascii="Arial" w:hAnsi="Arial" w:cs="Arial"/>
          <w:lang w:val="en-CA"/>
        </w:rPr>
        <w:br/>
        <w:t xml:space="preserve">The major paper is due on </w:t>
      </w:r>
      <w:r w:rsidR="009B52E9">
        <w:rPr>
          <w:rFonts w:ascii="Arial" w:hAnsi="Arial" w:cs="Arial"/>
          <w:b/>
          <w:bCs/>
          <w:lang w:val="en-CA"/>
        </w:rPr>
        <w:t>June 8</w:t>
      </w:r>
      <w:r>
        <w:rPr>
          <w:rFonts w:ascii="Arial" w:hAnsi="Arial" w:cs="Arial"/>
          <w:lang w:val="en-CA"/>
        </w:rPr>
        <w:br/>
      </w:r>
      <w:r>
        <w:rPr>
          <w:rFonts w:ascii="Arial" w:hAnsi="Arial" w:cs="Arial"/>
          <w:lang w:val="en-CA"/>
        </w:rPr>
        <w:br/>
      </w:r>
      <w:r>
        <w:rPr>
          <w:rFonts w:ascii="Arial" w:hAnsi="Arial" w:cs="Arial"/>
          <w:i/>
          <w:iCs/>
          <w:lang w:val="en-CA"/>
        </w:rPr>
        <w:t>Final Exam (</w:t>
      </w:r>
      <w:r w:rsidR="003932F6">
        <w:rPr>
          <w:rFonts w:ascii="Arial" w:hAnsi="Arial" w:cs="Arial"/>
          <w:i/>
          <w:iCs/>
          <w:lang w:val="en-CA"/>
        </w:rPr>
        <w:t>5</w:t>
      </w:r>
      <w:r>
        <w:rPr>
          <w:rFonts w:ascii="Arial" w:hAnsi="Arial" w:cs="Arial"/>
          <w:i/>
          <w:iCs/>
          <w:lang w:val="en-CA"/>
        </w:rPr>
        <w:t>0%)</w:t>
      </w:r>
      <w:r>
        <w:rPr>
          <w:rFonts w:ascii="Arial" w:hAnsi="Arial" w:cs="Arial"/>
          <w:i/>
          <w:iCs/>
          <w:lang w:val="en-CA"/>
        </w:rPr>
        <w:br/>
      </w:r>
      <w:r>
        <w:rPr>
          <w:rFonts w:ascii="Arial" w:hAnsi="Arial" w:cs="Arial"/>
          <w:lang w:val="en-CA"/>
        </w:rPr>
        <w:t xml:space="preserve">There will be a final exam on the courses content and readings. It will consist of ten short answer questions and one essay question. </w:t>
      </w:r>
      <w:r>
        <w:rPr>
          <w:rFonts w:ascii="Arial" w:hAnsi="Arial" w:cs="Arial"/>
          <w:b/>
          <w:bCs/>
          <w:lang w:val="en-CA"/>
        </w:rPr>
        <w:t>This exam will be cumulative</w:t>
      </w:r>
      <w:r>
        <w:rPr>
          <w:rFonts w:ascii="Arial" w:hAnsi="Arial" w:cs="Arial"/>
          <w:lang w:val="en-CA"/>
        </w:rPr>
        <w:t xml:space="preserve">. Questions will be based on the required articles </w:t>
      </w:r>
      <w:r w:rsidR="003932F6">
        <w:rPr>
          <w:rFonts w:ascii="Arial" w:hAnsi="Arial" w:cs="Arial"/>
          <w:lang w:val="en-CA"/>
        </w:rPr>
        <w:t xml:space="preserve">throughout the entire course. </w:t>
      </w:r>
      <w:r>
        <w:rPr>
          <w:rFonts w:ascii="Arial" w:hAnsi="Arial" w:cs="Arial"/>
          <w:lang w:val="en-CA"/>
        </w:rPr>
        <w:t xml:space="preserve">It will be held during the final exam period. </w:t>
      </w:r>
      <w:r>
        <w:rPr>
          <w:rFonts w:ascii="Arial" w:hAnsi="Arial" w:cs="Arial"/>
          <w:lang w:val="en-CA"/>
        </w:rPr>
        <w:br/>
      </w:r>
      <w:r>
        <w:rPr>
          <w:rFonts w:ascii="Arial" w:hAnsi="Arial" w:cs="Arial"/>
          <w:b/>
          <w:bCs/>
          <w:sz w:val="22"/>
          <w:szCs w:val="22"/>
          <w:u w:val="single"/>
        </w:rPr>
        <w:br/>
      </w:r>
      <w:r>
        <w:rPr>
          <w:rFonts w:ascii="Arial" w:hAnsi="Arial" w:cs="Arial"/>
          <w:b/>
          <w:bCs/>
          <w:u w:val="single"/>
          <w:lang w:val="en-CA"/>
        </w:rPr>
        <w:t>GRADE REQUIREMENTS</w:t>
      </w:r>
      <w:r>
        <w:rPr>
          <w:rFonts w:ascii="Arial" w:hAnsi="Arial" w:cs="Arial"/>
          <w:b/>
          <w:bCs/>
          <w:u w:val="single"/>
          <w:lang w:val="en-CA"/>
        </w:rPr>
        <w:br/>
      </w:r>
      <w:r>
        <w:rPr>
          <w:rFonts w:ascii="Arial" w:hAnsi="Arial" w:cs="Arial"/>
          <w:lang w:val="en-CA"/>
        </w:rPr>
        <w:t xml:space="preserve">Grading of assignments includes evaluation of the students’ knowledge of, and ability to discuss, information and ideas presented. Grading will also take matters of spelling, grammar, punctuation, proper citation, and clarity of expression into account. </w:t>
      </w:r>
      <w:r>
        <w:rPr>
          <w:rFonts w:ascii="Arial" w:hAnsi="Arial" w:cs="Arial"/>
          <w:lang w:val="en-CA"/>
        </w:rPr>
        <w:br/>
      </w:r>
      <w:r>
        <w:rPr>
          <w:rFonts w:ascii="Arial" w:hAnsi="Arial" w:cs="Arial"/>
          <w:lang w:val="en-CA"/>
        </w:rPr>
        <w:br/>
        <w:t xml:space="preserve">To appeal a grade please wait 48 hours after receiving your grade to reflect on the justification given. Emails sent before the 48-hour period will not receive a response. After the 48-hour period, you must send your T.A. a detailed explanation that explains why you believe you deserve a better mark based on the required guidelines. If upon appealing to the T.A. you are still unclear or unhappy about your grade you can then contact the Instructor. The instructor will then evaluate your grade. </w:t>
      </w:r>
    </w:p>
    <w:p w14:paraId="0DA8B162" w14:textId="18BD6E93" w:rsidR="0039263E" w:rsidRPr="00EA3674" w:rsidRDefault="00EA3674" w:rsidP="000C50D1">
      <w:pPr>
        <w:rPr>
          <w:rFonts w:ascii="Arial" w:hAnsi="Arial" w:cs="Arial"/>
          <w:b/>
          <w:bCs/>
          <w:sz w:val="22"/>
          <w:szCs w:val="22"/>
        </w:rPr>
      </w:pPr>
      <w:r>
        <w:rPr>
          <w:rFonts w:ascii="Arial" w:hAnsi="Arial" w:cs="Arial"/>
          <w:b/>
          <w:bCs/>
          <w:sz w:val="22"/>
          <w:szCs w:val="22"/>
          <w:u w:val="single"/>
        </w:rPr>
        <w:lastRenderedPageBreak/>
        <w:br/>
      </w:r>
      <w:r>
        <w:rPr>
          <w:rFonts w:ascii="Arial" w:hAnsi="Arial" w:cs="Arial"/>
          <w:b/>
          <w:bCs/>
          <w:sz w:val="22"/>
          <w:szCs w:val="22"/>
          <w:u w:val="single"/>
        </w:rPr>
        <w:br/>
      </w:r>
      <w:r w:rsidR="0039263E" w:rsidRPr="00564550">
        <w:rPr>
          <w:rFonts w:ascii="Arial" w:hAnsi="Arial" w:cs="Arial"/>
          <w:b/>
          <w:bCs/>
          <w:sz w:val="22"/>
          <w:szCs w:val="22"/>
          <w:u w:val="single"/>
        </w:rPr>
        <w:t>LATE PENALTIES AND REQUESTS FOR EXTENSIONS</w:t>
      </w:r>
    </w:p>
    <w:p w14:paraId="7C44E4BA" w14:textId="77777777" w:rsidR="00BD0373" w:rsidRDefault="00F977E9" w:rsidP="00BD0373">
      <w:pPr>
        <w:widowControl/>
        <w:autoSpaceDE/>
        <w:adjustRightInd/>
        <w:spacing w:after="120" w:line="264" w:lineRule="auto"/>
        <w:rPr>
          <w:rFonts w:ascii="Arial" w:hAnsi="Arial" w:cs="Arial"/>
          <w:color w:val="000000"/>
        </w:rPr>
      </w:pPr>
      <w:r w:rsidRPr="00EA3674">
        <w:rPr>
          <w:rFonts w:ascii="Arial" w:hAnsi="Arial" w:cs="Arial"/>
          <w:color w:val="000000"/>
          <w:bdr w:val="none" w:sz="0" w:space="0" w:color="auto" w:frame="1"/>
          <w:shd w:val="clear" w:color="auto" w:fill="FFFFFF"/>
        </w:rPr>
        <w:t>The granting of extensions is determined by the instructor who will confirm whether an extension is granted and the length of the extension. </w:t>
      </w:r>
      <w:r w:rsidRPr="00EA3674">
        <w:rPr>
          <w:rFonts w:ascii="Arial" w:hAnsi="Arial" w:cs="Arial"/>
          <w:color w:val="000000"/>
          <w:bdr w:val="none" w:sz="0" w:space="0" w:color="auto" w:frame="1"/>
        </w:rPr>
        <w:t>For requests for extensions lasting less than 7 days, please complete the form at the following link and submit it to the instructor prior to the assignment due date</w:t>
      </w:r>
      <w:r w:rsidR="00BE4F2D" w:rsidRPr="00EA3674">
        <w:rPr>
          <w:rFonts w:ascii="Arial" w:hAnsi="Arial" w:cs="Arial"/>
          <w:color w:val="000000"/>
          <w:bdr w:val="none" w:sz="0" w:space="0" w:color="auto" w:frame="1"/>
        </w:rPr>
        <w:t>:</w:t>
      </w:r>
      <w:r w:rsidR="009C3CE4" w:rsidRPr="00EA3674">
        <w:rPr>
          <w:rFonts w:ascii="Arial" w:hAnsi="Arial" w:cs="Arial"/>
          <w:color w:val="000000"/>
          <w:bdr w:val="none" w:sz="0" w:space="0" w:color="auto" w:frame="1"/>
        </w:rPr>
        <w:t xml:space="preserve"> </w:t>
      </w:r>
      <w:hyperlink r:id="rId13" w:history="1">
        <w:r w:rsidR="009C3CE4" w:rsidRPr="00EA3674">
          <w:rPr>
            <w:rFonts w:ascii="Arial" w:hAnsi="Arial" w:cs="Arial"/>
            <w:color w:val="0000FF"/>
            <w:u w:val="single"/>
          </w:rPr>
          <w:t>https://carleton.ca/registrar/wp-content/uploads/self-declaration.pdf</w:t>
        </w:r>
      </w:hyperlink>
      <w:r w:rsidR="00BE4F2D" w:rsidRPr="00EA3674">
        <w:rPr>
          <w:rFonts w:ascii="Arial" w:hAnsi="Arial" w:cs="Arial"/>
          <w:color w:val="0000FF"/>
          <w:u w:val="single"/>
        </w:rPr>
        <w:t>.</w:t>
      </w:r>
      <w:r w:rsidR="00BE4F2D" w:rsidRPr="00EA3674">
        <w:rPr>
          <w:rFonts w:ascii="Arial" w:hAnsi="Arial" w:cs="Arial"/>
          <w:color w:val="0000FF"/>
          <w:u w:val="single"/>
        </w:rPr>
        <w:br/>
      </w:r>
      <w:r w:rsidR="00BE4F2D" w:rsidRPr="00EA3674">
        <w:rPr>
          <w:rFonts w:ascii="Arial" w:hAnsi="Arial" w:cs="Arial"/>
          <w:color w:val="0000FF"/>
          <w:u w:val="single"/>
        </w:rPr>
        <w:br/>
      </w:r>
      <w:r w:rsidRPr="00EA3674">
        <w:rPr>
          <w:rFonts w:ascii="Arial" w:hAnsi="Arial" w:cs="Arial"/>
          <w:b/>
          <w:bCs/>
          <w:color w:val="000000"/>
          <w:bdr w:val="none" w:sz="0" w:space="0" w:color="auto" w:frame="1"/>
        </w:rPr>
        <w:t>Extensions for longer than 7 days will normally not be granted</w:t>
      </w:r>
      <w:r w:rsidRPr="00EA3674">
        <w:rPr>
          <w:rFonts w:ascii="Arial" w:hAnsi="Arial" w:cs="Arial"/>
          <w:color w:val="000000"/>
          <w:bdr w:val="none" w:sz="0" w:space="0" w:color="auto" w:frame="1"/>
        </w:rPr>
        <w:t>.  In those extraordinary cases where extensions lasting longer than 7 days are granted, the student will be required to provide additional information to justify the longer extension (up to a maximum of 14 days).</w:t>
      </w:r>
      <w:r w:rsidR="00BD0373">
        <w:rPr>
          <w:rFonts w:ascii="Arial" w:hAnsi="Arial" w:cs="Arial"/>
          <w:color w:val="000000"/>
          <w:bdr w:val="none" w:sz="0" w:space="0" w:color="auto" w:frame="1"/>
        </w:rPr>
        <w:br/>
      </w:r>
      <w:r w:rsidR="00BD0373">
        <w:rPr>
          <w:rFonts w:ascii="Arial" w:hAnsi="Arial" w:cs="Arial"/>
          <w:color w:val="000000"/>
          <w:bdr w:val="none" w:sz="0" w:space="0" w:color="auto" w:frame="1"/>
        </w:rPr>
        <w:br/>
      </w:r>
      <w:r w:rsidR="00BD0373">
        <w:rPr>
          <w:rFonts w:ascii="Arial" w:hAnsi="Arial" w:cs="Arial"/>
          <w:lang w:val="en-CA"/>
        </w:rPr>
        <w:t>All assignments must be submitted via CU Learn. It is your responsibility to upload assignments BEFORE the deadline and in readable formats that are compatible with the CU Learn system (</w:t>
      </w:r>
      <w:proofErr w:type="gramStart"/>
      <w:r w:rsidR="00BD0373">
        <w:rPr>
          <w:rFonts w:ascii="Arial" w:hAnsi="Arial" w:cs="Arial"/>
          <w:lang w:val="en-CA"/>
        </w:rPr>
        <w:t>e.g.</w:t>
      </w:r>
      <w:proofErr w:type="gramEnd"/>
      <w:r w:rsidR="00BD0373">
        <w:rPr>
          <w:rFonts w:ascii="Arial" w:hAnsi="Arial" w:cs="Arial"/>
          <w:lang w:val="en-CA"/>
        </w:rPr>
        <w:t xml:space="preserve"> PDF, .docx). </w:t>
      </w:r>
    </w:p>
    <w:p w14:paraId="62ECEB5B" w14:textId="7A07B56B" w:rsidR="0039263E" w:rsidRPr="00EA3674" w:rsidRDefault="0039263E" w:rsidP="000C50D1">
      <w:pPr>
        <w:rPr>
          <w:rFonts w:ascii="Arial" w:hAnsi="Arial" w:cs="Arial"/>
          <w:color w:val="000000"/>
          <w:bdr w:val="none" w:sz="0" w:space="0" w:color="auto" w:frame="1"/>
        </w:rPr>
      </w:pPr>
    </w:p>
    <w:p w14:paraId="4D40F226" w14:textId="77777777" w:rsidR="000C50D1" w:rsidRPr="00564550" w:rsidRDefault="000C50D1" w:rsidP="000C50D1">
      <w:pPr>
        <w:tabs>
          <w:tab w:val="left" w:pos="-720"/>
          <w:tab w:val="left" w:pos="0"/>
          <w:tab w:val="left" w:pos="720"/>
          <w:tab w:val="left" w:pos="1440"/>
          <w:tab w:val="right" w:pos="2250"/>
          <w:tab w:val="left" w:pos="2520"/>
          <w:tab w:val="left" w:pos="4320"/>
          <w:tab w:val="left" w:pos="5760"/>
        </w:tabs>
        <w:rPr>
          <w:rFonts w:ascii="Arial" w:hAnsi="Arial" w:cs="Arial"/>
          <w:b/>
          <w:bCs/>
          <w:sz w:val="22"/>
          <w:szCs w:val="22"/>
        </w:rPr>
      </w:pPr>
      <w:r w:rsidRPr="00564550">
        <w:rPr>
          <w:rFonts w:ascii="Arial" w:hAnsi="Arial" w:cs="Arial"/>
          <w:b/>
          <w:bCs/>
          <w:sz w:val="22"/>
          <w:szCs w:val="22"/>
          <w:u w:val="single"/>
        </w:rPr>
        <w:t>SCHEDULE</w:t>
      </w:r>
      <w:r w:rsidRPr="00564550">
        <w:rPr>
          <w:rFonts w:ascii="Arial" w:hAnsi="Arial" w:cs="Arial"/>
          <w:b/>
          <w:bCs/>
          <w:sz w:val="22"/>
          <w:szCs w:val="22"/>
        </w:rPr>
        <w:t xml:space="preserve">   </w:t>
      </w:r>
    </w:p>
    <w:p w14:paraId="2B1F38C8" w14:textId="7EF99E88" w:rsidR="00BD0373" w:rsidRDefault="00BD0373" w:rsidP="00BD0373">
      <w:pPr>
        <w:tabs>
          <w:tab w:val="left" w:pos="-720"/>
          <w:tab w:val="left" w:pos="0"/>
          <w:tab w:val="left" w:pos="720"/>
          <w:tab w:val="left" w:pos="1440"/>
          <w:tab w:val="right" w:pos="2250"/>
          <w:tab w:val="left" w:pos="2520"/>
          <w:tab w:val="left" w:pos="4320"/>
          <w:tab w:val="left" w:pos="5760"/>
        </w:tabs>
        <w:rPr>
          <w:rFonts w:ascii="Arial" w:hAnsi="Arial" w:cs="Arial"/>
          <w:bCs/>
          <w:iCs/>
        </w:rPr>
      </w:pPr>
      <w:r>
        <w:rPr>
          <w:rFonts w:ascii="Arial" w:hAnsi="Arial" w:cs="Arial"/>
          <w:bCs/>
          <w:i/>
        </w:rPr>
        <w:t>Week 1: Introduction</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t>May 6</w:t>
      </w:r>
    </w:p>
    <w:p w14:paraId="3266800F" w14:textId="40197160" w:rsidR="00BD0373" w:rsidRDefault="00BD0373" w:rsidP="00BD0373">
      <w:pPr>
        <w:tabs>
          <w:tab w:val="left" w:pos="-720"/>
          <w:tab w:val="left" w:pos="0"/>
          <w:tab w:val="left" w:pos="720"/>
          <w:tab w:val="left" w:pos="1440"/>
          <w:tab w:val="right" w:pos="2250"/>
          <w:tab w:val="left" w:pos="2520"/>
          <w:tab w:val="left" w:pos="4320"/>
          <w:tab w:val="left" w:pos="5760"/>
        </w:tabs>
        <w:rPr>
          <w:rFonts w:ascii="Arial" w:hAnsi="Arial" w:cs="Arial"/>
          <w:b/>
          <w:bCs/>
          <w:sz w:val="22"/>
          <w:szCs w:val="22"/>
        </w:rPr>
      </w:pPr>
      <w:r>
        <w:rPr>
          <w:rFonts w:ascii="Arial" w:hAnsi="Arial" w:cs="Arial"/>
          <w:bCs/>
          <w:iCs/>
        </w:rPr>
        <w:t>Syllabus Review</w:t>
      </w:r>
      <w:r>
        <w:rPr>
          <w:rFonts w:ascii="Arial" w:hAnsi="Arial" w:cs="Arial"/>
          <w:bCs/>
          <w:iCs/>
        </w:rPr>
        <w:br/>
        <w:t xml:space="preserve">No Readings </w:t>
      </w:r>
    </w:p>
    <w:p w14:paraId="46992F4E" w14:textId="31244BAD" w:rsidR="00BD0373" w:rsidRDefault="00BD0373" w:rsidP="00BD0373">
      <w:pPr>
        <w:widowControl/>
        <w:autoSpaceDE/>
        <w:adjustRightInd/>
        <w:spacing w:after="120" w:line="264" w:lineRule="auto"/>
        <w:rPr>
          <w:rFonts w:ascii="Arial" w:hAnsi="Arial" w:cs="Arial"/>
          <w:bCs/>
          <w:iCs/>
        </w:rPr>
      </w:pPr>
      <w:r>
        <w:rPr>
          <w:rFonts w:ascii="Arial" w:hAnsi="Arial" w:cs="Arial"/>
          <w:b/>
          <w:iCs/>
        </w:rPr>
        <w:br/>
      </w:r>
      <w:r>
        <w:rPr>
          <w:rFonts w:ascii="Arial" w:hAnsi="Arial" w:cs="Arial"/>
          <w:bCs/>
          <w:i/>
          <w:u w:val="single"/>
        </w:rPr>
        <w:t>What Are Human Rights?</w:t>
      </w:r>
      <w:r>
        <w:rPr>
          <w:rFonts w:ascii="Arial" w:hAnsi="Arial" w:cs="Arial"/>
          <w:bCs/>
          <w:iCs/>
        </w:rPr>
        <w:t xml:space="preserv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Pr>
          <w:rFonts w:ascii="Arial" w:hAnsi="Arial" w:cs="Arial"/>
          <w:bCs/>
          <w:iCs/>
        </w:rPr>
        <w:t>May 11</w:t>
      </w:r>
      <w:r>
        <w:rPr>
          <w:rFonts w:ascii="Arial" w:hAnsi="Arial" w:cs="Arial"/>
          <w:bCs/>
          <w:iCs/>
        </w:rPr>
        <w:br/>
        <w:t>Required Readings:</w:t>
      </w:r>
      <w:r>
        <w:rPr>
          <w:rFonts w:ascii="Arial" w:hAnsi="Arial" w:cs="Arial"/>
          <w:bCs/>
          <w:iCs/>
        </w:rPr>
        <w:br/>
        <w:t xml:space="preserve">Joel Feinberg (1992) “In Defense of Moral Rights” Oxford Journal of Legal Studies. 12 (2), 149 – 169. </w:t>
      </w:r>
      <w:r>
        <w:rPr>
          <w:rFonts w:ascii="Arial" w:hAnsi="Arial" w:cs="Arial"/>
          <w:bCs/>
          <w:iCs/>
        </w:rPr>
        <w:br/>
      </w:r>
      <w:r>
        <w:rPr>
          <w:rFonts w:ascii="Arial" w:hAnsi="Arial" w:cs="Arial"/>
          <w:bCs/>
          <w:iCs/>
        </w:rPr>
        <w:br/>
        <w:t>Judith Jarvis Thomson (1977) “Some Ruminations on Rights” Arizona Law Review. 46 (1), 45 – 60.</w:t>
      </w:r>
    </w:p>
    <w:p w14:paraId="7DB89D65" w14:textId="77777777" w:rsidR="00BD0373" w:rsidRDefault="00BD0373" w:rsidP="00BD0373">
      <w:pPr>
        <w:widowControl/>
        <w:autoSpaceDE/>
        <w:adjustRightInd/>
        <w:spacing w:after="120" w:line="264" w:lineRule="auto"/>
        <w:rPr>
          <w:rFonts w:ascii="Arial" w:hAnsi="Arial" w:cs="Arial"/>
          <w:bCs/>
          <w:i/>
        </w:rPr>
      </w:pPr>
    </w:p>
    <w:p w14:paraId="2E7B38A2" w14:textId="4D365996" w:rsidR="00BD0373" w:rsidRDefault="00BD0373" w:rsidP="00BD0373">
      <w:pPr>
        <w:widowControl/>
        <w:autoSpaceDE/>
        <w:adjustRightInd/>
        <w:spacing w:after="120" w:line="264" w:lineRule="auto"/>
        <w:rPr>
          <w:rFonts w:ascii="Arial" w:hAnsi="Arial" w:cs="Arial"/>
          <w:bCs/>
          <w:iCs/>
        </w:rPr>
      </w:pPr>
      <w:r>
        <w:rPr>
          <w:rFonts w:ascii="Arial" w:hAnsi="Arial" w:cs="Arial"/>
          <w:bCs/>
          <w:i/>
          <w:u w:val="single"/>
        </w:rPr>
        <w:t xml:space="preserve">Human Rights and the State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Pr>
          <w:rFonts w:ascii="Arial" w:hAnsi="Arial" w:cs="Arial"/>
          <w:bCs/>
          <w:iCs/>
        </w:rPr>
        <w:t>May 13</w:t>
      </w:r>
      <w:r>
        <w:rPr>
          <w:rFonts w:ascii="Arial" w:hAnsi="Arial" w:cs="Arial"/>
          <w:bCs/>
          <w:iCs/>
        </w:rPr>
        <w:br/>
        <w:t>Required Readings:</w:t>
      </w:r>
      <w:r>
        <w:rPr>
          <w:rFonts w:ascii="Arial" w:hAnsi="Arial" w:cs="Arial"/>
          <w:bCs/>
          <w:iCs/>
        </w:rPr>
        <w:br/>
        <w:t xml:space="preserve">Thomas W. Pogge (1995) “How Should Human Rights Be Conceived?” JRE. 3 (2), 103 – 120. </w:t>
      </w:r>
    </w:p>
    <w:p w14:paraId="48386BF4" w14:textId="32379930" w:rsidR="00BD0373" w:rsidRDefault="00BD0373" w:rsidP="00BD0373">
      <w:pPr>
        <w:widowControl/>
        <w:autoSpaceDE/>
        <w:adjustRightInd/>
        <w:spacing w:after="120" w:line="264" w:lineRule="auto"/>
        <w:rPr>
          <w:rFonts w:ascii="Arial" w:hAnsi="Arial" w:cs="Arial"/>
          <w:bCs/>
          <w:iCs/>
        </w:rPr>
      </w:pPr>
      <w:r>
        <w:rPr>
          <w:rFonts w:ascii="Arial" w:hAnsi="Arial" w:cs="Arial"/>
          <w:bCs/>
          <w:iCs/>
        </w:rPr>
        <w:t xml:space="preserve">Amartya Sen (2006) “Human Rights and the Limits of Law.” Cardozo Law Review. 27 (6), 2913 – 2928. </w:t>
      </w:r>
      <w:r>
        <w:rPr>
          <w:rFonts w:ascii="Arial" w:hAnsi="Arial" w:cs="Arial"/>
          <w:bCs/>
          <w:iCs/>
        </w:rPr>
        <w:br/>
      </w:r>
      <w:r>
        <w:rPr>
          <w:rFonts w:ascii="Arial" w:hAnsi="Arial" w:cs="Arial"/>
          <w:bCs/>
          <w:iCs/>
        </w:rPr>
        <w:br/>
      </w:r>
      <w:r>
        <w:rPr>
          <w:rFonts w:ascii="Arial" w:hAnsi="Arial" w:cs="Arial"/>
          <w:bCs/>
          <w:i/>
          <w:u w:val="single"/>
        </w:rPr>
        <w:t>Positive and Negative Rights</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Pr>
          <w:rFonts w:ascii="Arial" w:hAnsi="Arial" w:cs="Arial"/>
          <w:bCs/>
          <w:iCs/>
        </w:rPr>
        <w:t>May 18</w:t>
      </w:r>
      <w:r>
        <w:rPr>
          <w:rFonts w:ascii="Arial" w:hAnsi="Arial" w:cs="Arial"/>
          <w:bCs/>
          <w:iCs/>
        </w:rPr>
        <w:br/>
        <w:t>Required Readings:</w:t>
      </w:r>
      <w:r>
        <w:rPr>
          <w:rFonts w:ascii="Arial" w:hAnsi="Arial" w:cs="Arial"/>
          <w:bCs/>
          <w:iCs/>
        </w:rPr>
        <w:br/>
        <w:t xml:space="preserve">N.W. Barber (2015) “Constitutionalism: Negative and Positive”. Dublin University Law </w:t>
      </w:r>
      <w:r>
        <w:rPr>
          <w:rFonts w:ascii="Arial" w:hAnsi="Arial" w:cs="Arial"/>
          <w:bCs/>
          <w:iCs/>
        </w:rPr>
        <w:lastRenderedPageBreak/>
        <w:t xml:space="preserve">Journal. 38 (2), 249 – 264. </w:t>
      </w:r>
      <w:r>
        <w:rPr>
          <w:rFonts w:ascii="Arial" w:hAnsi="Arial" w:cs="Arial"/>
          <w:bCs/>
          <w:iCs/>
        </w:rPr>
        <w:br/>
      </w:r>
      <w:r>
        <w:rPr>
          <w:rFonts w:ascii="Arial" w:hAnsi="Arial" w:cs="Arial"/>
          <w:bCs/>
          <w:iCs/>
        </w:rPr>
        <w:br/>
        <w:t>Lynn A. Idling (2003) “In a Poor State: The Long Road to Human Rights Protection on the Basis of Social Condition”</w:t>
      </w:r>
      <w:r>
        <w:rPr>
          <w:rFonts w:ascii="Arial" w:hAnsi="Arial" w:cs="Arial"/>
          <w:bCs/>
          <w:i/>
        </w:rPr>
        <w:t xml:space="preserve">. </w:t>
      </w:r>
      <w:r>
        <w:rPr>
          <w:rFonts w:ascii="Arial" w:hAnsi="Arial" w:cs="Arial"/>
          <w:bCs/>
          <w:iCs/>
        </w:rPr>
        <w:t xml:space="preserve">Alberta Law Review. 41 (2), 513 – 525. </w:t>
      </w:r>
      <w:r>
        <w:rPr>
          <w:rFonts w:ascii="Arial" w:hAnsi="Arial" w:cs="Arial"/>
          <w:bCs/>
          <w:iCs/>
        </w:rPr>
        <w:br/>
      </w:r>
      <w:r>
        <w:rPr>
          <w:rFonts w:ascii="Arial" w:hAnsi="Arial" w:cs="Arial"/>
          <w:bCs/>
          <w:iCs/>
        </w:rPr>
        <w:br/>
        <w:t>Lawrence David (2014) “A Principled Approach to the Positive/Negative Rights Debate in Canadian Constitutional Adjudication.”</w:t>
      </w:r>
      <w:r>
        <w:rPr>
          <w:rFonts w:ascii="Arial" w:hAnsi="Arial" w:cs="Arial"/>
          <w:bCs/>
          <w:i/>
        </w:rPr>
        <w:t xml:space="preserve"> </w:t>
      </w:r>
      <w:r>
        <w:rPr>
          <w:rFonts w:ascii="Arial" w:hAnsi="Arial" w:cs="Arial"/>
          <w:bCs/>
          <w:iCs/>
        </w:rPr>
        <w:t xml:space="preserve">Constitutional Forum. 23 (1), 41 – 46. </w:t>
      </w:r>
    </w:p>
    <w:p w14:paraId="0192AB70" w14:textId="305F9011" w:rsidR="00BD0373" w:rsidRDefault="00BD0373" w:rsidP="00BD0373">
      <w:pPr>
        <w:widowControl/>
        <w:autoSpaceDE/>
        <w:adjustRightInd/>
        <w:spacing w:after="120" w:line="264" w:lineRule="auto"/>
        <w:rPr>
          <w:rFonts w:ascii="Arial" w:hAnsi="Arial" w:cs="Arial"/>
          <w:bCs/>
          <w:iCs/>
        </w:rPr>
      </w:pPr>
      <w:r>
        <w:rPr>
          <w:rFonts w:ascii="Arial" w:hAnsi="Arial" w:cs="Arial"/>
          <w:bCs/>
          <w:iCs/>
        </w:rPr>
        <w:br/>
      </w:r>
      <w:r>
        <w:rPr>
          <w:rFonts w:ascii="Arial" w:hAnsi="Arial" w:cs="Arial"/>
          <w:bCs/>
          <w:i/>
          <w:u w:val="single"/>
        </w:rPr>
        <w:t>Human Rights and Capabilities</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Pr>
          <w:rFonts w:ascii="Arial" w:hAnsi="Arial" w:cs="Arial"/>
          <w:bCs/>
          <w:iCs/>
        </w:rPr>
        <w:t>May 20</w:t>
      </w:r>
      <w:r>
        <w:rPr>
          <w:rFonts w:ascii="Arial" w:hAnsi="Arial" w:cs="Arial"/>
          <w:bCs/>
          <w:iCs/>
        </w:rPr>
        <w:br/>
        <w:t xml:space="preserve">Required Readings: </w:t>
      </w:r>
      <w:r>
        <w:rPr>
          <w:rFonts w:ascii="Arial" w:hAnsi="Arial" w:cs="Arial"/>
          <w:bCs/>
          <w:iCs/>
        </w:rPr>
        <w:br/>
        <w:t xml:space="preserve">Martha C. Nussbaum (2011) “The Central Capabilities” In Martha Nussbaum (Eds.), Creating Capabilities: The Human Development Approach. Harvard University Press (17 – 45). </w:t>
      </w:r>
      <w:r>
        <w:rPr>
          <w:rFonts w:ascii="Arial" w:hAnsi="Arial" w:cs="Arial"/>
          <w:bCs/>
          <w:iCs/>
        </w:rPr>
        <w:br/>
      </w:r>
      <w:r>
        <w:rPr>
          <w:rFonts w:ascii="Arial" w:hAnsi="Arial" w:cs="Arial"/>
          <w:bCs/>
          <w:iCs/>
        </w:rPr>
        <w:br/>
        <w:t xml:space="preserve">Laura </w:t>
      </w:r>
      <w:proofErr w:type="spellStart"/>
      <w:r>
        <w:rPr>
          <w:rFonts w:ascii="Arial" w:hAnsi="Arial" w:cs="Arial"/>
          <w:bCs/>
          <w:iCs/>
        </w:rPr>
        <w:t>Dehaibi</w:t>
      </w:r>
      <w:proofErr w:type="spellEnd"/>
      <w:r>
        <w:rPr>
          <w:rFonts w:ascii="Arial" w:hAnsi="Arial" w:cs="Arial"/>
          <w:bCs/>
          <w:iCs/>
        </w:rPr>
        <w:t xml:space="preserve"> (2015) “The Case for an Inclusive Human Right to Property: Social Importance and Individual Self Realization.” Western Journal of Legal Studies. 1 (5), 1 – 22.</w:t>
      </w:r>
    </w:p>
    <w:p w14:paraId="72C79C96" w14:textId="1567245D" w:rsidR="00BD0373" w:rsidRDefault="00BD0373" w:rsidP="00BD0373">
      <w:pPr>
        <w:widowControl/>
        <w:autoSpaceDE/>
        <w:adjustRightInd/>
        <w:spacing w:after="120" w:line="264" w:lineRule="auto"/>
        <w:rPr>
          <w:rFonts w:ascii="Arial" w:hAnsi="Arial" w:cs="Arial"/>
          <w:bCs/>
          <w:iCs/>
        </w:rPr>
      </w:pPr>
      <w:r>
        <w:rPr>
          <w:rFonts w:ascii="Arial" w:hAnsi="Arial" w:cs="Arial"/>
          <w:bCs/>
          <w:iCs/>
          <w:u w:val="single"/>
        </w:rPr>
        <w:br/>
      </w:r>
      <w:r>
        <w:rPr>
          <w:rFonts w:ascii="Arial" w:hAnsi="Arial" w:cs="Arial"/>
          <w:bCs/>
          <w:i/>
          <w:u w:val="single"/>
        </w:rPr>
        <w:t>Human Rights and Inequality</w:t>
      </w:r>
      <w:r>
        <w:rPr>
          <w:rFonts w:ascii="Arial" w:hAnsi="Arial" w:cs="Arial"/>
          <w:bCs/>
          <w:i/>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Pr>
          <w:rFonts w:ascii="Arial" w:hAnsi="Arial" w:cs="Arial"/>
          <w:bCs/>
          <w:iCs/>
        </w:rPr>
        <w:t xml:space="preserve">May 25  </w:t>
      </w:r>
      <w:r>
        <w:rPr>
          <w:rFonts w:ascii="Arial" w:hAnsi="Arial" w:cs="Arial"/>
          <w:bCs/>
          <w:iCs/>
        </w:rPr>
        <w:br/>
        <w:t xml:space="preserve">Required Readings: </w:t>
      </w:r>
      <w:r>
        <w:rPr>
          <w:rFonts w:ascii="Arial" w:hAnsi="Arial" w:cs="Arial"/>
          <w:bCs/>
          <w:iCs/>
        </w:rPr>
        <w:br/>
        <w:t xml:space="preserve">Justice Claire </w:t>
      </w:r>
      <w:proofErr w:type="spellStart"/>
      <w:r>
        <w:rPr>
          <w:rFonts w:ascii="Arial" w:hAnsi="Arial" w:cs="Arial"/>
          <w:bCs/>
          <w:iCs/>
        </w:rPr>
        <w:t>L’Heureux</w:t>
      </w:r>
      <w:proofErr w:type="spellEnd"/>
      <w:r>
        <w:rPr>
          <w:rFonts w:ascii="Arial" w:hAnsi="Arial" w:cs="Arial"/>
          <w:bCs/>
          <w:iCs/>
        </w:rPr>
        <w:t xml:space="preserve"> – Dube (2000) “The Legacy of the ‘Persons Case’: Cultivating the Living Tree’s Equality Leaves” Saskatchewan Law Review. 63 (3), 389 – 401. </w:t>
      </w:r>
    </w:p>
    <w:p w14:paraId="6ECF0979" w14:textId="63F5D283" w:rsidR="00BD0373" w:rsidRDefault="00BD0373" w:rsidP="00BD0373">
      <w:pPr>
        <w:widowControl/>
        <w:autoSpaceDE/>
        <w:adjustRightInd/>
        <w:spacing w:after="120" w:line="264" w:lineRule="auto"/>
        <w:rPr>
          <w:rFonts w:ascii="Arial" w:hAnsi="Arial" w:cs="Arial"/>
          <w:bCs/>
          <w:iCs/>
        </w:rPr>
      </w:pPr>
      <w:r>
        <w:rPr>
          <w:rFonts w:ascii="Arial" w:hAnsi="Arial" w:cs="Arial"/>
          <w:bCs/>
          <w:iCs/>
        </w:rPr>
        <w:br/>
        <w:t xml:space="preserve">Catherine A. MacKinnon &amp; </w:t>
      </w:r>
      <w:proofErr w:type="spellStart"/>
      <w:r>
        <w:rPr>
          <w:rFonts w:ascii="Arial" w:hAnsi="Arial" w:cs="Arial"/>
          <w:bCs/>
          <w:iCs/>
        </w:rPr>
        <w:t>Kimberle</w:t>
      </w:r>
      <w:proofErr w:type="spellEnd"/>
      <w:r>
        <w:rPr>
          <w:rFonts w:ascii="Arial" w:hAnsi="Arial" w:cs="Arial"/>
          <w:bCs/>
          <w:iCs/>
        </w:rPr>
        <w:t xml:space="preserve"> W. Crenshaw (2019) “Reconstituting the Future: An Equality Amendment” The Yale Law Journal Forum. 129 (3), 343 – 364.</w:t>
      </w:r>
      <w:r>
        <w:rPr>
          <w:rFonts w:ascii="Arial" w:hAnsi="Arial" w:cs="Arial"/>
          <w:bCs/>
          <w:i/>
          <w:u w:val="single"/>
        </w:rPr>
        <w:br/>
      </w:r>
      <w:r>
        <w:rPr>
          <w:rFonts w:ascii="Arial" w:hAnsi="Arial" w:cs="Arial"/>
          <w:bCs/>
          <w:i/>
          <w:u w:val="single"/>
        </w:rPr>
        <w:br/>
        <w:t xml:space="preserve">Globalized Human Rights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sidR="00E87976">
        <w:rPr>
          <w:rFonts w:ascii="Arial" w:hAnsi="Arial" w:cs="Arial"/>
          <w:bCs/>
          <w:iCs/>
        </w:rPr>
        <w:tab/>
      </w:r>
      <w:r>
        <w:rPr>
          <w:rFonts w:ascii="Arial" w:hAnsi="Arial" w:cs="Arial"/>
          <w:bCs/>
          <w:iCs/>
        </w:rPr>
        <w:t xml:space="preserve">May 27 </w:t>
      </w:r>
      <w:r>
        <w:rPr>
          <w:rFonts w:ascii="Arial" w:hAnsi="Arial" w:cs="Arial"/>
          <w:bCs/>
          <w:iCs/>
        </w:rPr>
        <w:br/>
        <w:t xml:space="preserve">Required Readings: </w:t>
      </w:r>
      <w:r>
        <w:rPr>
          <w:rFonts w:ascii="Arial" w:hAnsi="Arial" w:cs="Arial"/>
          <w:bCs/>
          <w:iCs/>
        </w:rPr>
        <w:br/>
      </w:r>
      <w:proofErr w:type="spellStart"/>
      <w:r>
        <w:rPr>
          <w:rFonts w:ascii="Arial" w:hAnsi="Arial" w:cs="Arial"/>
          <w:bCs/>
          <w:iCs/>
        </w:rPr>
        <w:t>Makau</w:t>
      </w:r>
      <w:proofErr w:type="spellEnd"/>
      <w:r>
        <w:rPr>
          <w:rFonts w:ascii="Arial" w:hAnsi="Arial" w:cs="Arial"/>
          <w:bCs/>
          <w:iCs/>
        </w:rPr>
        <w:t xml:space="preserve"> W. Mutua (2001) “Savages, Victims, and Saviors: The Metaphor of Human Rights” Harvard International Law Journal. 42 (1), 201 – 245.</w:t>
      </w:r>
      <w:r>
        <w:rPr>
          <w:rFonts w:ascii="Arial" w:hAnsi="Arial" w:cs="Arial"/>
          <w:bCs/>
          <w:iCs/>
        </w:rPr>
        <w:br/>
      </w:r>
      <w:r>
        <w:rPr>
          <w:rFonts w:ascii="Arial" w:hAnsi="Arial" w:cs="Arial"/>
          <w:bCs/>
          <w:iCs/>
        </w:rPr>
        <w:br/>
        <w:t>Sally Engle Merry (2006) “Transnational Human Rights and Local Activism: Mapping the Middle” American Anthropologist. 108 (1), 38 – 51.</w:t>
      </w:r>
    </w:p>
    <w:p w14:paraId="17AB4A64" w14:textId="77777777" w:rsidR="00BD0373" w:rsidRDefault="00BD0373" w:rsidP="00BD0373">
      <w:pPr>
        <w:widowControl/>
        <w:autoSpaceDE/>
        <w:adjustRightInd/>
        <w:spacing w:after="120" w:line="264" w:lineRule="auto"/>
        <w:rPr>
          <w:rFonts w:ascii="Arial" w:hAnsi="Arial" w:cs="Arial"/>
          <w:bCs/>
          <w:iCs/>
        </w:rPr>
      </w:pPr>
    </w:p>
    <w:p w14:paraId="518CDAEC" w14:textId="7AF2CA52" w:rsidR="00BD0373" w:rsidRDefault="00BD0373" w:rsidP="00BD0373">
      <w:pPr>
        <w:widowControl/>
        <w:autoSpaceDE/>
        <w:adjustRightInd/>
        <w:spacing w:after="120" w:line="264" w:lineRule="auto"/>
        <w:rPr>
          <w:rFonts w:ascii="Arial" w:hAnsi="Arial" w:cs="Arial"/>
          <w:bCs/>
          <w:iCs/>
        </w:rPr>
      </w:pPr>
      <w:r>
        <w:rPr>
          <w:rFonts w:ascii="Arial" w:hAnsi="Arial" w:cs="Arial"/>
          <w:bCs/>
          <w:i/>
          <w:u w:val="single"/>
        </w:rPr>
        <w:t>Human Rights and Colonization</w:t>
      </w:r>
      <w:r>
        <w:rPr>
          <w:rFonts w:ascii="Arial" w:hAnsi="Arial" w:cs="Arial"/>
          <w:bCs/>
          <w:iCs/>
        </w:rPr>
        <w:t xml:space="preserv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sidR="00E87976">
        <w:rPr>
          <w:rFonts w:ascii="Arial" w:hAnsi="Arial" w:cs="Arial"/>
          <w:bCs/>
          <w:iCs/>
        </w:rPr>
        <w:tab/>
      </w:r>
      <w:r>
        <w:rPr>
          <w:rFonts w:ascii="Arial" w:hAnsi="Arial" w:cs="Arial"/>
          <w:bCs/>
          <w:iCs/>
        </w:rPr>
        <w:t>June 1</w:t>
      </w:r>
      <w:r w:rsidR="00E87976">
        <w:rPr>
          <w:rFonts w:ascii="Arial" w:hAnsi="Arial" w:cs="Arial"/>
          <w:bCs/>
          <w:iCs/>
        </w:rPr>
        <w:br/>
      </w:r>
      <w:r>
        <w:rPr>
          <w:rFonts w:ascii="Arial" w:hAnsi="Arial" w:cs="Arial"/>
          <w:bCs/>
          <w:iCs/>
        </w:rPr>
        <w:t xml:space="preserve">Required Readings: </w:t>
      </w:r>
      <w:r>
        <w:rPr>
          <w:rFonts w:ascii="Arial" w:hAnsi="Arial" w:cs="Arial"/>
          <w:bCs/>
          <w:iCs/>
        </w:rPr>
        <w:br/>
        <w:t>Val Napoleon (2001) “Extinction by Number: Colonialism Made Easy” Journal of Law and Society 16 (2), 113 – 145.</w:t>
      </w:r>
      <w:bookmarkStart w:id="0" w:name="_Hlk51092013"/>
      <w:r>
        <w:rPr>
          <w:rFonts w:ascii="Arial" w:hAnsi="Arial" w:cs="Arial"/>
          <w:bCs/>
          <w:iCs/>
        </w:rPr>
        <w:br/>
      </w:r>
      <w:bookmarkEnd w:id="0"/>
      <w:r>
        <w:rPr>
          <w:rFonts w:ascii="Arial" w:hAnsi="Arial" w:cs="Arial"/>
          <w:bCs/>
          <w:iCs/>
        </w:rPr>
        <w:br/>
      </w:r>
      <w:r>
        <w:rPr>
          <w:rFonts w:ascii="Arial" w:hAnsi="Arial" w:cs="Arial"/>
          <w:bCs/>
          <w:iCs/>
        </w:rPr>
        <w:lastRenderedPageBreak/>
        <w:t>James (</w:t>
      </w:r>
      <w:proofErr w:type="spellStart"/>
      <w:r>
        <w:rPr>
          <w:rFonts w:ascii="Arial" w:hAnsi="Arial" w:cs="Arial"/>
          <w:bCs/>
          <w:iCs/>
        </w:rPr>
        <w:t>Sakej</w:t>
      </w:r>
      <w:proofErr w:type="spellEnd"/>
      <w:r>
        <w:rPr>
          <w:rFonts w:ascii="Arial" w:hAnsi="Arial" w:cs="Arial"/>
          <w:bCs/>
          <w:iCs/>
        </w:rPr>
        <w:t>) Youngblood Henderson (2019) “UN Declaration on the Rights of Indigenous Peoples and Treaty Federalism in Canada” Review of Constitutional Studies. 24 (1), 17 – 42.</w:t>
      </w:r>
      <w:r>
        <w:rPr>
          <w:rFonts w:ascii="Arial" w:hAnsi="Arial" w:cs="Arial"/>
          <w:b/>
          <w:iCs/>
        </w:rPr>
        <w:br/>
      </w:r>
    </w:p>
    <w:p w14:paraId="23B7636E" w14:textId="21981743" w:rsidR="00BD0373" w:rsidRDefault="00BD0373" w:rsidP="00BD0373">
      <w:pPr>
        <w:widowControl/>
        <w:autoSpaceDE/>
        <w:adjustRightInd/>
        <w:spacing w:after="120" w:line="264" w:lineRule="auto"/>
        <w:rPr>
          <w:rFonts w:ascii="Arial" w:hAnsi="Arial" w:cs="Arial"/>
          <w:bCs/>
          <w:iCs/>
        </w:rPr>
      </w:pPr>
      <w:r>
        <w:rPr>
          <w:rFonts w:ascii="Arial" w:hAnsi="Arial" w:cs="Arial"/>
          <w:bCs/>
          <w:i/>
          <w:u w:val="single"/>
        </w:rPr>
        <w:t>Human Rights and Civil Disobedience</w:t>
      </w:r>
      <w:r>
        <w:rPr>
          <w:rFonts w:ascii="Arial" w:hAnsi="Arial" w:cs="Arial"/>
          <w:bCs/>
          <w:i/>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sidR="00E87976">
        <w:rPr>
          <w:rFonts w:ascii="Arial" w:hAnsi="Arial" w:cs="Arial"/>
          <w:bCs/>
          <w:iCs/>
        </w:rPr>
        <w:tab/>
      </w:r>
      <w:r>
        <w:rPr>
          <w:rFonts w:ascii="Arial" w:hAnsi="Arial" w:cs="Arial"/>
          <w:bCs/>
          <w:iCs/>
        </w:rPr>
        <w:t xml:space="preserve">June 3 </w:t>
      </w:r>
      <w:r>
        <w:rPr>
          <w:rFonts w:ascii="Arial" w:hAnsi="Arial" w:cs="Arial"/>
          <w:bCs/>
          <w:iCs/>
        </w:rPr>
        <w:br/>
        <w:t xml:space="preserve">Required Readings: </w:t>
      </w:r>
      <w:r>
        <w:rPr>
          <w:rFonts w:ascii="Arial" w:hAnsi="Arial" w:cs="Arial"/>
          <w:bCs/>
          <w:iCs/>
        </w:rPr>
        <w:br/>
        <w:t>David Lyons (2010) “Courage and Political Resistance” Boston University Law Review. 90 (4), 1755 – 1769.</w:t>
      </w:r>
      <w:r>
        <w:rPr>
          <w:rFonts w:ascii="Arial" w:hAnsi="Arial" w:cs="Arial"/>
          <w:bCs/>
          <w:iCs/>
        </w:rPr>
        <w:br/>
      </w:r>
      <w:r>
        <w:rPr>
          <w:rFonts w:ascii="Arial" w:hAnsi="Arial" w:cs="Arial"/>
          <w:bCs/>
          <w:iCs/>
        </w:rPr>
        <w:br/>
        <w:t>A. John Simmons (2010) “Disobedience and Its Objects” Boston University Law Review. 90 (4), 1805 – 1831.</w:t>
      </w:r>
    </w:p>
    <w:p w14:paraId="4D6E48AE" w14:textId="77777777" w:rsidR="00BD0373" w:rsidRDefault="00BD0373" w:rsidP="00BD0373">
      <w:pPr>
        <w:widowControl/>
        <w:autoSpaceDE/>
        <w:adjustRightInd/>
        <w:spacing w:after="120" w:line="264" w:lineRule="auto"/>
        <w:rPr>
          <w:rFonts w:ascii="Arial" w:hAnsi="Arial" w:cs="Arial"/>
          <w:bCs/>
          <w:iCs/>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p>
    <w:p w14:paraId="1AE70D43" w14:textId="29D86270" w:rsidR="00BD0373" w:rsidRDefault="00BD0373" w:rsidP="00BD0373">
      <w:pPr>
        <w:widowControl/>
        <w:autoSpaceDE/>
        <w:adjustRightInd/>
        <w:spacing w:after="120" w:line="264" w:lineRule="auto"/>
        <w:rPr>
          <w:rFonts w:ascii="Arial" w:hAnsi="Arial" w:cs="Arial"/>
          <w:bCs/>
          <w:iCs/>
        </w:rPr>
      </w:pPr>
      <w:r>
        <w:rPr>
          <w:rFonts w:ascii="Arial" w:hAnsi="Arial" w:cs="Arial"/>
          <w:bCs/>
          <w:i/>
          <w:u w:val="single"/>
        </w:rPr>
        <w:t xml:space="preserve">Human Rights and Racial Justice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Pr>
          <w:rFonts w:ascii="Arial" w:hAnsi="Arial" w:cs="Arial"/>
          <w:bCs/>
          <w:iCs/>
        </w:rPr>
        <w:t xml:space="preserve">June 8 </w:t>
      </w:r>
      <w:r>
        <w:rPr>
          <w:rFonts w:ascii="Arial" w:hAnsi="Arial" w:cs="Arial"/>
          <w:bCs/>
          <w:iCs/>
        </w:rPr>
        <w:tab/>
      </w:r>
      <w:r>
        <w:rPr>
          <w:rFonts w:ascii="Arial" w:hAnsi="Arial" w:cs="Arial"/>
          <w:bCs/>
          <w:iCs/>
        </w:rPr>
        <w:br/>
        <w:t>Required Readings</w:t>
      </w:r>
      <w:r>
        <w:rPr>
          <w:rFonts w:ascii="Arial" w:hAnsi="Arial" w:cs="Arial"/>
          <w:bCs/>
          <w:iCs/>
        </w:rPr>
        <w:br/>
        <w:t>Derrick Bell (1995) “The Triumph in Challenge” Maryland Law Review. 54 (4), 1691 – 1700.</w:t>
      </w:r>
      <w:r>
        <w:rPr>
          <w:rFonts w:ascii="Arial" w:hAnsi="Arial" w:cs="Arial"/>
          <w:bCs/>
          <w:iCs/>
        </w:rPr>
        <w:br/>
      </w:r>
      <w:r>
        <w:rPr>
          <w:rFonts w:ascii="Arial" w:hAnsi="Arial" w:cs="Arial"/>
          <w:bCs/>
          <w:iCs/>
        </w:rPr>
        <w:br/>
      </w:r>
      <w:proofErr w:type="spellStart"/>
      <w:r>
        <w:rPr>
          <w:rFonts w:ascii="Arial" w:hAnsi="Arial" w:cs="Arial"/>
          <w:bCs/>
          <w:iCs/>
        </w:rPr>
        <w:t>Kimberle</w:t>
      </w:r>
      <w:proofErr w:type="spellEnd"/>
      <w:r>
        <w:rPr>
          <w:rFonts w:ascii="Arial" w:hAnsi="Arial" w:cs="Arial"/>
          <w:bCs/>
          <w:iCs/>
        </w:rPr>
        <w:t xml:space="preserve"> W. Crenshaw (2017) “Race Liberalism and the Deradicalization of Racial Reform” Harvard Law Review. 130 (9), 2298 – 2319. </w:t>
      </w:r>
      <w:r>
        <w:rPr>
          <w:rFonts w:ascii="Arial" w:hAnsi="Arial" w:cs="Arial"/>
          <w:bCs/>
          <w:iCs/>
        </w:rPr>
        <w:br/>
      </w:r>
    </w:p>
    <w:p w14:paraId="2CF472D9" w14:textId="115B794F" w:rsidR="00BD0373" w:rsidRDefault="00BD0373" w:rsidP="00BD0373">
      <w:pPr>
        <w:widowControl/>
        <w:autoSpaceDE/>
        <w:adjustRightInd/>
        <w:spacing w:after="120" w:line="264" w:lineRule="auto"/>
        <w:rPr>
          <w:rFonts w:ascii="Arial" w:hAnsi="Arial" w:cs="Arial"/>
          <w:bCs/>
          <w:iCs/>
        </w:rPr>
      </w:pPr>
      <w:r>
        <w:rPr>
          <w:rFonts w:ascii="Arial" w:hAnsi="Arial" w:cs="Arial"/>
          <w:bCs/>
          <w:iCs/>
        </w:rPr>
        <w:t>Jeremy I. Levitt (2015) “’Fuck Your Breath’: Black Men and Youth, State Violence, and Human Rights in the 21st Century” Journal of Law &amp; Policy. 49 (1), 87 – 120.</w:t>
      </w:r>
      <w:r>
        <w:rPr>
          <w:rFonts w:ascii="Arial" w:hAnsi="Arial" w:cs="Arial"/>
          <w:bCs/>
          <w:iCs/>
        </w:rPr>
        <w:br/>
      </w:r>
      <w:r>
        <w:rPr>
          <w:rFonts w:ascii="Arial" w:hAnsi="Arial" w:cs="Arial"/>
          <w:bCs/>
          <w:iCs/>
        </w:rPr>
        <w:br/>
      </w:r>
      <w:r>
        <w:rPr>
          <w:rFonts w:ascii="Arial" w:hAnsi="Arial" w:cs="Arial"/>
          <w:bCs/>
          <w:iCs/>
        </w:rPr>
        <w:br/>
      </w:r>
      <w:r>
        <w:rPr>
          <w:rFonts w:ascii="Arial" w:hAnsi="Arial" w:cs="Arial"/>
          <w:bCs/>
          <w:i/>
          <w:u w:val="single"/>
        </w:rPr>
        <w:t>Human Rights and Climate Change</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Pr>
          <w:rFonts w:ascii="Arial" w:hAnsi="Arial" w:cs="Arial"/>
          <w:bCs/>
          <w:iCs/>
        </w:rPr>
        <w:t>June 10</w:t>
      </w:r>
      <w:r>
        <w:rPr>
          <w:rFonts w:ascii="Arial" w:hAnsi="Arial" w:cs="Arial"/>
          <w:bCs/>
          <w:i/>
          <w:u w:val="single"/>
        </w:rPr>
        <w:br/>
      </w:r>
      <w:r>
        <w:rPr>
          <w:rFonts w:ascii="Arial" w:hAnsi="Arial" w:cs="Arial"/>
          <w:bCs/>
          <w:iCs/>
        </w:rPr>
        <w:t>Required Readings</w:t>
      </w:r>
      <w:r>
        <w:rPr>
          <w:rFonts w:ascii="Arial" w:hAnsi="Arial" w:cs="Arial"/>
          <w:bCs/>
          <w:iCs/>
        </w:rPr>
        <w:br/>
        <w:t xml:space="preserve">Amy </w:t>
      </w:r>
      <w:proofErr w:type="spellStart"/>
      <w:r>
        <w:rPr>
          <w:rFonts w:ascii="Arial" w:hAnsi="Arial" w:cs="Arial"/>
          <w:bCs/>
          <w:iCs/>
        </w:rPr>
        <w:t>Sinden</w:t>
      </w:r>
      <w:proofErr w:type="spellEnd"/>
      <w:r>
        <w:rPr>
          <w:rFonts w:ascii="Arial" w:hAnsi="Arial" w:cs="Arial"/>
          <w:bCs/>
          <w:iCs/>
        </w:rPr>
        <w:t xml:space="preserve"> (2007) “Climate Change and Human Rights” Journal of Land, Resources and Environmental Law. 27 (2), 255 – 271. </w:t>
      </w:r>
      <w:r>
        <w:rPr>
          <w:rFonts w:ascii="Arial" w:hAnsi="Arial" w:cs="Arial"/>
          <w:bCs/>
          <w:iCs/>
        </w:rPr>
        <w:br/>
      </w:r>
      <w:r>
        <w:rPr>
          <w:rFonts w:ascii="Arial" w:hAnsi="Arial" w:cs="Arial"/>
          <w:bCs/>
          <w:iCs/>
        </w:rPr>
        <w:br/>
        <w:t xml:space="preserve">Harry Shue (2014) “Changing Images of Climate Change: Human Rights and Future Generations” Journal of Human Rights and the Environment. 5 (1), 50 – 64. </w:t>
      </w:r>
    </w:p>
    <w:p w14:paraId="38E6A874" w14:textId="77777777" w:rsidR="00BD0373" w:rsidRDefault="00BD0373" w:rsidP="00BD0373">
      <w:pPr>
        <w:widowControl/>
        <w:autoSpaceDE/>
        <w:adjustRightInd/>
        <w:spacing w:after="120" w:line="264" w:lineRule="auto"/>
        <w:rPr>
          <w:rFonts w:ascii="Arial" w:hAnsi="Arial" w:cs="Arial"/>
          <w:bCs/>
          <w:iCs/>
        </w:rPr>
      </w:pPr>
      <w:r>
        <w:rPr>
          <w:rFonts w:ascii="Arial" w:hAnsi="Arial" w:cs="Arial"/>
          <w:bCs/>
          <w:iCs/>
        </w:rPr>
        <w:tab/>
      </w:r>
    </w:p>
    <w:p w14:paraId="03D937C5" w14:textId="07FCAEE3" w:rsidR="00BD0373" w:rsidRDefault="00BD0373" w:rsidP="00BD0373">
      <w:pPr>
        <w:widowControl/>
        <w:autoSpaceDE/>
        <w:adjustRightInd/>
        <w:spacing w:after="120" w:line="264" w:lineRule="auto"/>
        <w:rPr>
          <w:rFonts w:ascii="Arial" w:hAnsi="Arial" w:cs="Arial"/>
          <w:bCs/>
          <w:i/>
        </w:rPr>
      </w:pPr>
      <w:r>
        <w:rPr>
          <w:rFonts w:ascii="Arial" w:hAnsi="Arial" w:cs="Arial"/>
          <w:bCs/>
          <w:i/>
          <w:u w:val="single"/>
        </w:rPr>
        <w:t>The End of Human Rights</w:t>
      </w:r>
      <w:r>
        <w:rPr>
          <w:rFonts w:ascii="Arial" w:hAnsi="Arial" w:cs="Arial"/>
          <w:bCs/>
          <w:i/>
        </w:rPr>
        <w:t>?</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00E87976">
        <w:rPr>
          <w:rFonts w:ascii="Arial" w:hAnsi="Arial" w:cs="Arial"/>
          <w:bCs/>
          <w:i/>
        </w:rPr>
        <w:tab/>
      </w:r>
      <w:r>
        <w:rPr>
          <w:rFonts w:ascii="Arial" w:hAnsi="Arial" w:cs="Arial"/>
          <w:bCs/>
          <w:iCs/>
        </w:rPr>
        <w:t>June 15</w:t>
      </w:r>
      <w:r>
        <w:rPr>
          <w:rFonts w:ascii="Arial" w:hAnsi="Arial" w:cs="Arial"/>
          <w:bCs/>
          <w:i/>
        </w:rPr>
        <w:br/>
      </w:r>
      <w:r>
        <w:rPr>
          <w:rFonts w:ascii="Arial" w:hAnsi="Arial" w:cs="Arial"/>
          <w:bCs/>
          <w:iCs/>
        </w:rPr>
        <w:t xml:space="preserve">Required Readings: </w:t>
      </w:r>
      <w:r>
        <w:rPr>
          <w:rFonts w:ascii="Arial" w:hAnsi="Arial" w:cs="Arial"/>
          <w:bCs/>
          <w:iCs/>
        </w:rPr>
        <w:br/>
        <w:t xml:space="preserve">Philip Alston (2017) “The Populist Challenge to Human Rights” Journal of Human Rights Practice. 9 (1), 1 – 15.  </w:t>
      </w:r>
      <w:r>
        <w:rPr>
          <w:rFonts w:ascii="Arial" w:hAnsi="Arial" w:cs="Arial"/>
          <w:bCs/>
          <w:i/>
        </w:rPr>
        <w:br/>
      </w:r>
      <w:r>
        <w:rPr>
          <w:rFonts w:ascii="Arial" w:hAnsi="Arial" w:cs="Arial"/>
          <w:bCs/>
          <w:i/>
        </w:rPr>
        <w:br/>
      </w:r>
      <w:r>
        <w:rPr>
          <w:rFonts w:ascii="Arial" w:hAnsi="Arial" w:cs="Arial"/>
          <w:bCs/>
          <w:iCs/>
        </w:rPr>
        <w:t xml:space="preserve">Richard </w:t>
      </w:r>
      <w:proofErr w:type="spellStart"/>
      <w:r>
        <w:rPr>
          <w:rFonts w:ascii="Arial" w:hAnsi="Arial" w:cs="Arial"/>
          <w:bCs/>
          <w:iCs/>
        </w:rPr>
        <w:t>Rorty</w:t>
      </w:r>
      <w:proofErr w:type="spellEnd"/>
      <w:r>
        <w:rPr>
          <w:rFonts w:ascii="Arial" w:hAnsi="Arial" w:cs="Arial"/>
          <w:bCs/>
          <w:iCs/>
        </w:rPr>
        <w:t xml:space="preserve"> (1996) “Looking Backwards from the Year 2096” in Philosophy and Social Hope. Richard </w:t>
      </w:r>
      <w:proofErr w:type="spellStart"/>
      <w:r>
        <w:rPr>
          <w:rFonts w:ascii="Arial" w:hAnsi="Arial" w:cs="Arial"/>
          <w:bCs/>
          <w:iCs/>
        </w:rPr>
        <w:t>Rorty</w:t>
      </w:r>
      <w:proofErr w:type="spellEnd"/>
      <w:r>
        <w:rPr>
          <w:rFonts w:ascii="Arial" w:hAnsi="Arial" w:cs="Arial"/>
          <w:bCs/>
          <w:iCs/>
        </w:rPr>
        <w:t xml:space="preserve"> (ed.). London, England: Penguin Books. 243 – 252.</w:t>
      </w:r>
    </w:p>
    <w:p w14:paraId="60C56352" w14:textId="0B9EA5B6" w:rsidR="00A51D84" w:rsidRPr="009B52E9" w:rsidRDefault="00BD0373" w:rsidP="009B52E9">
      <w:pPr>
        <w:widowControl/>
        <w:autoSpaceDE/>
        <w:adjustRightInd/>
        <w:spacing w:after="120" w:line="264" w:lineRule="auto"/>
        <w:rPr>
          <w:rFonts w:ascii="Arial" w:hAnsi="Arial" w:cs="Arial"/>
          <w:bCs/>
          <w:iCs/>
        </w:rPr>
      </w:pPr>
      <w:r>
        <w:rPr>
          <w:rFonts w:ascii="Arial" w:hAnsi="Arial" w:cs="Arial"/>
          <w:bCs/>
          <w:iCs/>
        </w:rPr>
        <w:lastRenderedPageBreak/>
        <w:tab/>
      </w:r>
      <w:r>
        <w:rPr>
          <w:rFonts w:ascii="Arial" w:hAnsi="Arial" w:cs="Arial"/>
          <w:bCs/>
          <w:iCs/>
        </w:rPr>
        <w:br/>
      </w:r>
      <w:r>
        <w:rPr>
          <w:rFonts w:ascii="Arial" w:hAnsi="Arial" w:cs="Arial"/>
          <w:bCs/>
          <w:i/>
          <w:u w:val="single"/>
        </w:rPr>
        <w:t>Exam Review</w:t>
      </w:r>
      <w:r>
        <w:rPr>
          <w:rFonts w:ascii="Arial" w:hAnsi="Arial" w:cs="Arial"/>
          <w:bCs/>
          <w:i/>
        </w:rPr>
        <w:t xml:space="preserve"> </w:t>
      </w:r>
      <w:r>
        <w:rPr>
          <w:rFonts w:ascii="Arial" w:hAnsi="Arial" w:cs="Arial"/>
          <w:bCs/>
          <w:i/>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E87976">
        <w:rPr>
          <w:rFonts w:ascii="Arial" w:hAnsi="Arial" w:cs="Arial"/>
          <w:bCs/>
          <w:iCs/>
        </w:rPr>
        <w:tab/>
      </w:r>
      <w:r>
        <w:rPr>
          <w:rFonts w:ascii="Arial" w:hAnsi="Arial" w:cs="Arial"/>
          <w:bCs/>
          <w:iCs/>
        </w:rPr>
        <w:t>June 17</w:t>
      </w:r>
      <w:r>
        <w:rPr>
          <w:rFonts w:ascii="Arial" w:hAnsi="Arial" w:cs="Arial"/>
          <w:bCs/>
          <w:iCs/>
        </w:rPr>
        <w:br/>
        <w:t xml:space="preserve">No Assigned Reading </w:t>
      </w:r>
      <w:r>
        <w:rPr>
          <w:rFonts w:ascii="Arial" w:hAnsi="Arial" w:cs="Arial"/>
          <w:b/>
          <w:bCs/>
          <w:i/>
          <w:sz w:val="22"/>
          <w:szCs w:val="22"/>
        </w:rPr>
        <w:br/>
      </w:r>
      <w:r>
        <w:rPr>
          <w:rFonts w:ascii="Arial" w:hAnsi="Arial" w:cs="Arial"/>
          <w:b/>
          <w:bCs/>
          <w:i/>
          <w:sz w:val="22"/>
          <w:szCs w:val="22"/>
        </w:rPr>
        <w:br/>
      </w:r>
      <w:r w:rsidR="00500383" w:rsidRPr="00564550">
        <w:rPr>
          <w:rFonts w:ascii="Arial" w:hAnsi="Arial" w:cs="Arial"/>
          <w:b/>
          <w:bCs/>
          <w:sz w:val="22"/>
          <w:szCs w:val="22"/>
          <w:u w:val="double"/>
        </w:rPr>
        <w:t>___________________________________________________________________________</w:t>
      </w:r>
    </w:p>
    <w:p w14:paraId="024B745D" w14:textId="77777777" w:rsidR="00E86001" w:rsidRDefault="00E86001" w:rsidP="00F63208">
      <w:pPr>
        <w:rPr>
          <w:rFonts w:ascii="Arial" w:hAnsi="Arial" w:cs="Arial"/>
          <w:b/>
          <w:bCs/>
          <w:sz w:val="22"/>
          <w:szCs w:val="22"/>
          <w:u w:val="single"/>
        </w:rPr>
      </w:pPr>
    </w:p>
    <w:p w14:paraId="42E60900" w14:textId="0791E002" w:rsidR="000C50D1" w:rsidRPr="009B52E9" w:rsidRDefault="000C50D1" w:rsidP="00F63208">
      <w:pPr>
        <w:rPr>
          <w:rFonts w:ascii="Arial" w:hAnsi="Arial" w:cs="Arial"/>
          <w:b/>
          <w:bCs/>
          <w:u w:val="single"/>
        </w:rPr>
      </w:pPr>
      <w:r w:rsidRPr="009B52E9">
        <w:rPr>
          <w:rFonts w:ascii="Arial" w:hAnsi="Arial" w:cs="Arial"/>
          <w:b/>
          <w:bCs/>
          <w:u w:val="single"/>
        </w:rPr>
        <w:t>ACADEMIC ACCOMMODATIONS</w:t>
      </w:r>
    </w:p>
    <w:p w14:paraId="0DF42F54" w14:textId="77777777" w:rsidR="000C50D1" w:rsidRPr="009B52E9" w:rsidRDefault="000C50D1" w:rsidP="00F63208">
      <w:pPr>
        <w:rPr>
          <w:rFonts w:ascii="Arial" w:hAnsi="Arial" w:cs="Arial"/>
          <w:bCs/>
        </w:rPr>
      </w:pPr>
    </w:p>
    <w:p w14:paraId="6BC85353" w14:textId="77777777" w:rsidR="000C50D1" w:rsidRPr="009B52E9" w:rsidRDefault="000C50D1" w:rsidP="000C50D1">
      <w:pPr>
        <w:pStyle w:val="Default"/>
        <w:rPr>
          <w:rFonts w:ascii="Arial" w:hAnsi="Arial" w:cs="Arial"/>
        </w:rPr>
      </w:pPr>
      <w:r w:rsidRPr="009B52E9">
        <w:rPr>
          <w:rFonts w:ascii="Arial" w:hAnsi="Arial" w:cs="Arial"/>
        </w:rPr>
        <w:t>You may need special arrangements to meet your academic obligations during the term. For an accommodation request the processes are as follows:</w:t>
      </w:r>
      <w:r w:rsidR="002A4814" w:rsidRPr="009B52E9">
        <w:rPr>
          <w:rFonts w:ascii="Arial" w:hAnsi="Arial" w:cs="Arial"/>
        </w:rPr>
        <w:t xml:space="preserve"> </w:t>
      </w:r>
      <w:hyperlink r:id="rId14" w:history="1">
        <w:r w:rsidR="002A4814" w:rsidRPr="009B52E9">
          <w:rPr>
            <w:rStyle w:val="Hyperlink"/>
            <w:rFonts w:ascii="Arial" w:hAnsi="Arial" w:cs="Arial"/>
          </w:rPr>
          <w:t>https://carleton.ca/equity/wp-content/uploads/Student-Guide-to-Academic-Accommodation.pdf</w:t>
        </w:r>
      </w:hyperlink>
    </w:p>
    <w:p w14:paraId="7F317EA0" w14:textId="77777777" w:rsidR="000C50D1" w:rsidRPr="009B52E9" w:rsidRDefault="000C50D1" w:rsidP="000C50D1">
      <w:pPr>
        <w:pStyle w:val="Default"/>
        <w:rPr>
          <w:rFonts w:ascii="Arial" w:hAnsi="Arial" w:cs="Arial"/>
        </w:rPr>
      </w:pPr>
    </w:p>
    <w:p w14:paraId="28D3BA7C" w14:textId="77777777" w:rsidR="00022B62" w:rsidRPr="009B52E9" w:rsidRDefault="000C50D1" w:rsidP="000C50D1">
      <w:pPr>
        <w:rPr>
          <w:rFonts w:ascii="Arial" w:hAnsi="Arial" w:cs="Arial"/>
        </w:rPr>
      </w:pPr>
      <w:r w:rsidRPr="009B52E9">
        <w:rPr>
          <w:rFonts w:ascii="Arial" w:hAnsi="Arial" w:cs="Arial"/>
          <w:b/>
          <w:bCs/>
          <w:u w:val="single"/>
        </w:rPr>
        <w:t>Pregnancy obligatio</w:t>
      </w:r>
      <w:r w:rsidR="00022B62" w:rsidRPr="009B52E9">
        <w:rPr>
          <w:rFonts w:ascii="Arial" w:hAnsi="Arial" w:cs="Arial"/>
          <w:b/>
          <w:bCs/>
          <w:u w:val="single"/>
        </w:rPr>
        <w:t>n</w:t>
      </w:r>
      <w:r w:rsidRPr="009B52E9">
        <w:rPr>
          <w:rFonts w:ascii="Arial" w:hAnsi="Arial" w:cs="Arial"/>
        </w:rPr>
        <w:t xml:space="preserve"> </w:t>
      </w:r>
    </w:p>
    <w:p w14:paraId="5DA5F259" w14:textId="77777777" w:rsidR="000C50D1" w:rsidRPr="009B52E9" w:rsidRDefault="000C50D1" w:rsidP="000C50D1">
      <w:pPr>
        <w:rPr>
          <w:rFonts w:ascii="Arial" w:eastAsia="Calibri" w:hAnsi="Arial" w:cs="Arial"/>
        </w:rPr>
      </w:pPr>
      <w:r w:rsidRPr="009B52E9">
        <w:rPr>
          <w:rFonts w:ascii="Arial" w:eastAsia="Calibri" w:hAnsi="Arial" w:cs="Arial"/>
        </w:rPr>
        <w:t xml:space="preserve">Please contact me with any requests for academic accommodation during the first two weeks of class, or as soon as possible after the need for accommodation is known to exist. For more details, visit the </w:t>
      </w:r>
      <w:r w:rsidR="005B194D" w:rsidRPr="009B52E9">
        <w:rPr>
          <w:rFonts w:ascii="Arial" w:eastAsia="Calibri" w:hAnsi="Arial" w:cs="Arial"/>
        </w:rPr>
        <w:t>Department of Equity and Inc</w:t>
      </w:r>
      <w:r w:rsidR="00780184" w:rsidRPr="009B52E9">
        <w:rPr>
          <w:rFonts w:ascii="Arial" w:eastAsia="Calibri" w:hAnsi="Arial" w:cs="Arial"/>
        </w:rPr>
        <w:t>lusive Communities (EIC)</w:t>
      </w:r>
      <w:r w:rsidR="005B194D" w:rsidRPr="009B52E9">
        <w:rPr>
          <w:rFonts w:ascii="Arial" w:eastAsia="Calibri" w:hAnsi="Arial" w:cs="Arial"/>
        </w:rPr>
        <w:t xml:space="preserve">: </w:t>
      </w:r>
      <w:hyperlink r:id="rId15" w:history="1">
        <w:r w:rsidR="00F752EF" w:rsidRPr="009B52E9">
          <w:rPr>
            <w:rStyle w:val="Hyperlink"/>
            <w:rFonts w:ascii="Arial" w:eastAsia="Calibri" w:hAnsi="Arial" w:cs="Arial"/>
          </w:rPr>
          <w:t>https://carleton.ca/equity/</w:t>
        </w:r>
      </w:hyperlink>
      <w:r w:rsidR="00F752EF" w:rsidRPr="009B52E9">
        <w:rPr>
          <w:rFonts w:ascii="Arial" w:eastAsia="Calibri" w:hAnsi="Arial" w:cs="Arial"/>
        </w:rPr>
        <w:t xml:space="preserve"> </w:t>
      </w:r>
    </w:p>
    <w:p w14:paraId="424F2F3A" w14:textId="77777777" w:rsidR="000C50D1" w:rsidRPr="009B52E9" w:rsidRDefault="000C50D1" w:rsidP="000C50D1">
      <w:pPr>
        <w:pStyle w:val="Default"/>
        <w:rPr>
          <w:rFonts w:ascii="Arial" w:hAnsi="Arial" w:cs="Arial"/>
          <w:color w:val="0000FF"/>
        </w:rPr>
      </w:pPr>
    </w:p>
    <w:p w14:paraId="72D39750" w14:textId="77777777" w:rsidR="002C20B3" w:rsidRPr="009B52E9" w:rsidRDefault="002C20B3" w:rsidP="000C50D1">
      <w:pPr>
        <w:pStyle w:val="Default"/>
        <w:rPr>
          <w:rFonts w:ascii="Arial" w:hAnsi="Arial" w:cs="Arial"/>
          <w:color w:val="0000FF"/>
        </w:rPr>
      </w:pPr>
    </w:p>
    <w:p w14:paraId="3A60D0B3" w14:textId="77777777" w:rsidR="00022B62" w:rsidRPr="009B52E9" w:rsidRDefault="000C50D1" w:rsidP="000C50D1">
      <w:pPr>
        <w:rPr>
          <w:rFonts w:ascii="Arial" w:hAnsi="Arial" w:cs="Arial"/>
        </w:rPr>
      </w:pPr>
      <w:r w:rsidRPr="009B52E9">
        <w:rPr>
          <w:rFonts w:ascii="Arial" w:hAnsi="Arial" w:cs="Arial"/>
          <w:b/>
          <w:bCs/>
          <w:u w:val="single"/>
        </w:rPr>
        <w:t>Religious obligation</w:t>
      </w:r>
      <w:r w:rsidRPr="009B52E9">
        <w:rPr>
          <w:rFonts w:ascii="Arial" w:hAnsi="Arial" w:cs="Arial"/>
        </w:rPr>
        <w:t xml:space="preserve"> </w:t>
      </w:r>
    </w:p>
    <w:p w14:paraId="2F332797" w14:textId="77777777" w:rsidR="002A4814" w:rsidRPr="009B52E9" w:rsidRDefault="00022B62" w:rsidP="002A4814">
      <w:pPr>
        <w:rPr>
          <w:rFonts w:ascii="Arial" w:hAnsi="Arial" w:cs="Arial"/>
        </w:rPr>
      </w:pPr>
      <w:r w:rsidRPr="009B52E9">
        <w:rPr>
          <w:rFonts w:ascii="Arial" w:hAnsi="Arial" w:cs="Arial"/>
        </w:rPr>
        <w:t>W</w:t>
      </w:r>
      <w:r w:rsidR="000C50D1" w:rsidRPr="009B52E9">
        <w:rPr>
          <w:rFonts w:ascii="Arial" w:hAnsi="Arial" w:cs="Arial"/>
        </w:rPr>
        <w:t>rite to me with any requests for academic accommodation during the first two weeks of class, or as soon as possible after the need for accommodation is known to exist. For more details, visit the</w:t>
      </w:r>
      <w:r w:rsidR="002A4814" w:rsidRPr="009B52E9">
        <w:rPr>
          <w:rFonts w:ascii="Arial" w:hAnsi="Arial" w:cs="Arial"/>
        </w:rPr>
        <w:t xml:space="preserve"> Department of Equity and Inclusive Communities (EIC)</w:t>
      </w:r>
      <w:r w:rsidR="00084413" w:rsidRPr="009B52E9">
        <w:rPr>
          <w:rFonts w:ascii="Arial" w:hAnsi="Arial" w:cs="Arial"/>
        </w:rPr>
        <w:t xml:space="preserve">: </w:t>
      </w:r>
      <w:hyperlink r:id="rId16" w:history="1">
        <w:r w:rsidR="00084413" w:rsidRPr="009B52E9">
          <w:rPr>
            <w:rStyle w:val="Hyperlink"/>
            <w:rFonts w:ascii="Arial" w:hAnsi="Arial" w:cs="Arial"/>
          </w:rPr>
          <w:t>https://carleton.ca/equity/</w:t>
        </w:r>
      </w:hyperlink>
      <w:r w:rsidR="00084413" w:rsidRPr="009B52E9">
        <w:rPr>
          <w:rFonts w:ascii="Arial" w:hAnsi="Arial" w:cs="Arial"/>
        </w:rPr>
        <w:t xml:space="preserve"> </w:t>
      </w:r>
    </w:p>
    <w:p w14:paraId="5882870C" w14:textId="77777777" w:rsidR="002A4814" w:rsidRPr="009B52E9" w:rsidRDefault="002A4814" w:rsidP="002A4814">
      <w:pPr>
        <w:rPr>
          <w:rFonts w:ascii="Arial" w:hAnsi="Arial" w:cs="Arial"/>
        </w:rPr>
      </w:pPr>
    </w:p>
    <w:p w14:paraId="2283C43B" w14:textId="77777777" w:rsidR="00022B62" w:rsidRPr="009B52E9" w:rsidRDefault="000C50D1" w:rsidP="002A4814">
      <w:pPr>
        <w:rPr>
          <w:rFonts w:ascii="Arial" w:hAnsi="Arial" w:cs="Arial"/>
        </w:rPr>
      </w:pPr>
      <w:r w:rsidRPr="009B52E9">
        <w:rPr>
          <w:rFonts w:ascii="Arial" w:hAnsi="Arial" w:cs="Arial"/>
          <w:b/>
          <w:u w:val="single"/>
        </w:rPr>
        <w:t>Academic Accommodations for Students with Disabilities</w:t>
      </w:r>
      <w:r w:rsidRPr="009B52E9">
        <w:rPr>
          <w:rFonts w:ascii="Arial" w:hAnsi="Arial" w:cs="Arial"/>
        </w:rPr>
        <w:t xml:space="preserve"> </w:t>
      </w:r>
    </w:p>
    <w:p w14:paraId="340BE25A" w14:textId="77777777" w:rsidR="000C50D1" w:rsidRPr="009B52E9" w:rsidRDefault="000C50D1" w:rsidP="000C50D1">
      <w:pPr>
        <w:rPr>
          <w:rFonts w:ascii="Arial" w:hAnsi="Arial" w:cs="Arial"/>
        </w:rPr>
      </w:pPr>
      <w:r w:rsidRPr="009B52E9">
        <w:rPr>
          <w:rFonts w:ascii="Arial" w:hAnsi="Arial" w:cs="Arial"/>
        </w:rPr>
        <w:t xml:space="preserve">If you have a documented disability requiring academic accommodations in this course, please contact The Paul </w:t>
      </w:r>
      <w:proofErr w:type="spellStart"/>
      <w:r w:rsidRPr="009B52E9">
        <w:rPr>
          <w:rFonts w:ascii="Arial" w:hAnsi="Arial" w:cs="Arial"/>
        </w:rPr>
        <w:t>Menton</w:t>
      </w:r>
      <w:proofErr w:type="spellEnd"/>
      <w:r w:rsidRPr="009B52E9">
        <w:rPr>
          <w:rFonts w:ascii="Arial" w:hAnsi="Arial" w:cs="Arial"/>
        </w:rPr>
        <w:t xml:space="preserve"> Centre (PMC) at 613-520-6608 or </w:t>
      </w:r>
      <w:hyperlink r:id="rId17" w:history="1">
        <w:r w:rsidR="00BE4F2D" w:rsidRPr="009B52E9">
          <w:rPr>
            <w:rStyle w:val="Hyperlink"/>
            <w:rFonts w:ascii="Arial" w:hAnsi="Arial" w:cs="Arial"/>
          </w:rPr>
          <w:t>pmc@carleton.ca</w:t>
        </w:r>
      </w:hyperlink>
      <w:r w:rsidR="00BE4F2D" w:rsidRPr="009B52E9">
        <w:rPr>
          <w:rFonts w:ascii="Arial" w:hAnsi="Arial" w:cs="Arial"/>
        </w:rPr>
        <w:t xml:space="preserve"> </w:t>
      </w:r>
      <w:r w:rsidRPr="009B52E9">
        <w:rPr>
          <w:rFonts w:ascii="Arial" w:hAnsi="Arial" w:cs="Arial"/>
        </w:rPr>
        <w:t xml:space="preserve">for a formal evaluation. If you are already registered with the PMC, contact your PMC coordinator to send me your Letter of Accommodation at the beginning of the term, and no later than two weeks before the first in-class scheduled test or exam requiring accommodation (if applicable). After requesting accommodation from PMC, meet with me as soon as possible to ensure accommodation arrangements are made. Please consult the PMC Website for their deadline to request accommodations for the </w:t>
      </w:r>
      <w:proofErr w:type="gramStart"/>
      <w:r w:rsidRPr="009B52E9">
        <w:rPr>
          <w:rFonts w:ascii="Arial" w:hAnsi="Arial" w:cs="Arial"/>
        </w:rPr>
        <w:t>formally-scheduled</w:t>
      </w:r>
      <w:proofErr w:type="gramEnd"/>
      <w:r w:rsidRPr="009B52E9">
        <w:rPr>
          <w:rFonts w:ascii="Arial" w:hAnsi="Arial" w:cs="Arial"/>
        </w:rPr>
        <w:t xml:space="preserve"> exam (if applicable) </w:t>
      </w:r>
      <w:hyperlink r:id="rId18" w:history="1">
        <w:r w:rsidR="00780184" w:rsidRPr="009B52E9">
          <w:rPr>
            <w:rStyle w:val="Hyperlink"/>
            <w:rFonts w:ascii="Arial" w:hAnsi="Arial" w:cs="Arial"/>
          </w:rPr>
          <w:t>https://carleton.ca/pmc</w:t>
        </w:r>
      </w:hyperlink>
      <w:r w:rsidR="00780184" w:rsidRPr="009B52E9">
        <w:rPr>
          <w:rFonts w:ascii="Arial" w:hAnsi="Arial" w:cs="Arial"/>
        </w:rPr>
        <w:t xml:space="preserve"> </w:t>
      </w:r>
    </w:p>
    <w:p w14:paraId="46F76525" w14:textId="77777777" w:rsidR="00303226" w:rsidRPr="009B52E9" w:rsidRDefault="00303226" w:rsidP="00303226">
      <w:pPr>
        <w:rPr>
          <w:rFonts w:ascii="Arial" w:hAnsi="Arial" w:cs="Arial"/>
        </w:rPr>
      </w:pPr>
    </w:p>
    <w:p w14:paraId="1BF01D1A" w14:textId="77777777" w:rsidR="00780184" w:rsidRPr="009B52E9" w:rsidRDefault="000C50D1" w:rsidP="00303226">
      <w:pPr>
        <w:rPr>
          <w:rFonts w:ascii="Arial" w:hAnsi="Arial" w:cs="Arial"/>
          <w:b/>
          <w:i/>
          <w:u w:val="single"/>
        </w:rPr>
      </w:pPr>
      <w:r w:rsidRPr="009B52E9">
        <w:rPr>
          <w:rFonts w:ascii="Arial" w:hAnsi="Arial" w:cs="Arial"/>
          <w:b/>
          <w:u w:val="single"/>
        </w:rPr>
        <w:t>Plagiarism</w:t>
      </w:r>
    </w:p>
    <w:p w14:paraId="65992E0F" w14:textId="77777777" w:rsidR="0072447B" w:rsidRPr="009B52E9" w:rsidRDefault="000C50D1" w:rsidP="00303226">
      <w:pPr>
        <w:rPr>
          <w:rFonts w:ascii="Arial" w:hAnsi="Arial" w:cs="Arial"/>
          <w:b/>
        </w:rPr>
      </w:pPr>
      <w:r w:rsidRPr="009B52E9">
        <w:rPr>
          <w:rFonts w:ascii="Arial" w:hAnsi="Arial" w:cs="Arial"/>
        </w:rPr>
        <w:t xml:space="preserve">Plagiarism is presenting, whether intentional or not, the ideas, expression of ideas or work of others as one's own. Plagiarism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w:t>
      </w:r>
      <w:proofErr w:type="gramStart"/>
      <w:r w:rsidRPr="009B52E9">
        <w:rPr>
          <w:rFonts w:ascii="Arial" w:hAnsi="Arial" w:cs="Arial"/>
        </w:rPr>
        <w:t>to:</w:t>
      </w:r>
      <w:proofErr w:type="gramEnd"/>
      <w:r w:rsidRPr="009B52E9">
        <w:rPr>
          <w:rFonts w:ascii="Arial" w:hAnsi="Arial" w:cs="Arial"/>
        </w:rPr>
        <w:t xml:space="preserve"> books, articles, papers, literary compositions and phrases, performance compositions, chemical compounds, art works, </w:t>
      </w:r>
      <w:r w:rsidRPr="009B52E9">
        <w:rPr>
          <w:rFonts w:ascii="Arial" w:hAnsi="Arial" w:cs="Arial"/>
        </w:rPr>
        <w:lastRenderedPageBreak/>
        <w:t>laboratory reports, research results, calculations and the results of calculations, diagrams, constructions, computer reports, computer code/software, and material on the Internet. Plagiarism is a serious offence.</w:t>
      </w:r>
      <w:r w:rsidR="00022B62" w:rsidRPr="009B52E9">
        <w:rPr>
          <w:rFonts w:ascii="Arial" w:hAnsi="Arial" w:cs="Arial"/>
        </w:rPr>
        <w:t xml:space="preserve"> </w:t>
      </w:r>
      <w:r w:rsidRPr="009B52E9">
        <w:rPr>
          <w:rFonts w:ascii="Arial" w:hAnsi="Arial" w:cs="Arial"/>
        </w:rPr>
        <w:t xml:space="preserve">More information on the University’s Academic Integrity Policy can be found at: </w:t>
      </w:r>
      <w:hyperlink r:id="rId19" w:history="1">
        <w:r w:rsidR="00F752EF" w:rsidRPr="009B52E9">
          <w:rPr>
            <w:rStyle w:val="Hyperlink"/>
            <w:rFonts w:ascii="Arial" w:hAnsi="Arial" w:cs="Arial"/>
          </w:rPr>
          <w:t>https://carleton.ca/registrar/academic-integrity/</w:t>
        </w:r>
      </w:hyperlink>
      <w:r w:rsidR="0071703B" w:rsidRPr="009B52E9">
        <w:rPr>
          <w:rFonts w:ascii="Arial" w:hAnsi="Arial" w:cs="Arial"/>
        </w:rPr>
        <w:t xml:space="preserve"> </w:t>
      </w:r>
    </w:p>
    <w:p w14:paraId="4088D775" w14:textId="77777777" w:rsidR="000C50D1" w:rsidRPr="009B52E9" w:rsidRDefault="000C50D1" w:rsidP="00F63208">
      <w:pPr>
        <w:rPr>
          <w:rFonts w:ascii="Arial" w:hAnsi="Arial" w:cs="Arial"/>
          <w:bCs/>
        </w:rPr>
      </w:pPr>
    </w:p>
    <w:p w14:paraId="5CBE6D75" w14:textId="77777777" w:rsidR="000C50D1" w:rsidRPr="009B52E9" w:rsidRDefault="000C50D1" w:rsidP="000C50D1">
      <w:pPr>
        <w:rPr>
          <w:rFonts w:ascii="Arial" w:hAnsi="Arial" w:cs="Arial"/>
          <w:b/>
          <w:u w:val="single"/>
        </w:rPr>
      </w:pPr>
      <w:r w:rsidRPr="009B52E9">
        <w:rPr>
          <w:rFonts w:ascii="Arial" w:hAnsi="Arial" w:cs="Arial"/>
          <w:b/>
          <w:u w:val="single"/>
        </w:rPr>
        <w:t>Survivors of Sexual Violence</w:t>
      </w:r>
    </w:p>
    <w:p w14:paraId="107A0610" w14:textId="77777777" w:rsidR="00E30FD8" w:rsidRPr="009B52E9" w:rsidRDefault="000C50D1" w:rsidP="000C50D1">
      <w:pPr>
        <w:rPr>
          <w:rFonts w:ascii="Arial" w:hAnsi="Arial" w:cs="Arial"/>
        </w:rPr>
      </w:pPr>
      <w:r w:rsidRPr="009B52E9">
        <w:rPr>
          <w:rFonts w:ascii="Arial" w:hAnsi="Arial" w:cs="Arial"/>
        </w:rPr>
        <w:t xml:space="preserve">As a community, Carleton University is committed to maintaining a positive learning, </w:t>
      </w:r>
      <w:proofErr w:type="gramStart"/>
      <w:r w:rsidRPr="009B52E9">
        <w:rPr>
          <w:rFonts w:ascii="Arial" w:hAnsi="Arial" w:cs="Arial"/>
        </w:rPr>
        <w:t>working</w:t>
      </w:r>
      <w:proofErr w:type="gramEnd"/>
      <w:r w:rsidRPr="009B52E9">
        <w:rPr>
          <w:rFonts w:ascii="Arial" w:hAnsi="Arial" w:cs="Arial"/>
        </w:rPr>
        <w:t xml:space="preserve"> and living environment where sexual violence will not be tolerated, and survivors are supported through academic accommodations as per Carleton's Sexual Violence Policy. For more information about the services available at the university and to obtain information about sexual violence and/or support, visit:</w:t>
      </w:r>
      <w:r w:rsidR="001961D0" w:rsidRPr="009B52E9">
        <w:rPr>
          <w:rFonts w:ascii="Arial" w:hAnsi="Arial" w:cs="Arial"/>
        </w:rPr>
        <w:t xml:space="preserve"> </w:t>
      </w:r>
      <w:hyperlink r:id="rId20" w:history="1">
        <w:r w:rsidR="00E30FD8" w:rsidRPr="009B52E9">
          <w:rPr>
            <w:rStyle w:val="Hyperlink"/>
            <w:rFonts w:ascii="Arial" w:hAnsi="Arial" w:cs="Arial"/>
          </w:rPr>
          <w:t>https://carleton.ca/studentsupport/svpolicy/</w:t>
        </w:r>
      </w:hyperlink>
    </w:p>
    <w:p w14:paraId="34473E26" w14:textId="77777777" w:rsidR="000C50D1" w:rsidRPr="009B52E9" w:rsidRDefault="000C50D1" w:rsidP="00F63208">
      <w:pPr>
        <w:rPr>
          <w:rFonts w:ascii="Arial" w:hAnsi="Arial" w:cs="Arial"/>
          <w:bCs/>
        </w:rPr>
      </w:pPr>
    </w:p>
    <w:p w14:paraId="2C280355" w14:textId="77777777" w:rsidR="00022B62" w:rsidRPr="009B52E9" w:rsidRDefault="000C50D1" w:rsidP="00022B62">
      <w:pPr>
        <w:widowControl/>
        <w:autoSpaceDE/>
        <w:autoSpaceDN/>
        <w:adjustRightInd/>
        <w:spacing w:before="100" w:beforeAutospacing="1"/>
        <w:rPr>
          <w:rFonts w:ascii="Arial" w:hAnsi="Arial" w:cs="Arial"/>
          <w:b/>
          <w:u w:val="single"/>
        </w:rPr>
      </w:pPr>
      <w:r w:rsidRPr="009B52E9">
        <w:rPr>
          <w:rFonts w:ascii="Arial" w:hAnsi="Arial" w:cs="Arial"/>
          <w:b/>
          <w:u w:val="single"/>
        </w:rPr>
        <w:t>Accommodation for Student Activities</w:t>
      </w:r>
    </w:p>
    <w:p w14:paraId="1614B151" w14:textId="77777777" w:rsidR="00022B62" w:rsidRPr="009B52E9" w:rsidRDefault="00022B62" w:rsidP="00022B62">
      <w:pPr>
        <w:widowControl/>
        <w:autoSpaceDE/>
        <w:autoSpaceDN/>
        <w:adjustRightInd/>
        <w:spacing w:after="160"/>
        <w:rPr>
          <w:rFonts w:ascii="Arial" w:eastAsia="Calibri" w:hAnsi="Arial" w:cs="Arial"/>
        </w:rPr>
      </w:pPr>
      <w:r w:rsidRPr="009B52E9">
        <w:rPr>
          <w:rFonts w:ascii="Arial" w:eastAsia="Calibri" w:hAnsi="Arial" w:cs="Arial"/>
        </w:rPr>
        <w:t xml:space="preserve">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the first two weeks of class, or as soon as possible after the need for accommodation is known to exist. </w:t>
      </w:r>
      <w:hyperlink r:id="rId21" w:history="1">
        <w:r w:rsidR="004268F8" w:rsidRPr="009B52E9">
          <w:rPr>
            <w:rStyle w:val="Hyperlink"/>
            <w:rFonts w:ascii="Arial" w:hAnsi="Arial" w:cs="Arial"/>
          </w:rPr>
          <w:t>https://carleton.ca/senate/wp-content/uploads/Accommodation-for-Student-Activities-1.pdf</w:t>
        </w:r>
      </w:hyperlink>
      <w:r w:rsidR="004268F8" w:rsidRPr="009B52E9">
        <w:rPr>
          <w:rFonts w:ascii="Arial" w:hAnsi="Arial" w:cs="Arial"/>
        </w:rPr>
        <w:t xml:space="preserve"> </w:t>
      </w:r>
    </w:p>
    <w:p w14:paraId="32E3374F" w14:textId="77777777" w:rsidR="00022B62" w:rsidRPr="009B52E9" w:rsidRDefault="00022B62" w:rsidP="00022B62">
      <w:pPr>
        <w:widowControl/>
        <w:autoSpaceDE/>
        <w:autoSpaceDN/>
        <w:adjustRightInd/>
        <w:spacing w:after="160"/>
        <w:rPr>
          <w:rFonts w:ascii="Arial" w:eastAsia="Calibri" w:hAnsi="Arial" w:cs="Arial"/>
        </w:rPr>
      </w:pPr>
      <w:r w:rsidRPr="009B52E9">
        <w:rPr>
          <w:rFonts w:ascii="Arial" w:eastAsia="Calibri" w:hAnsi="Arial" w:cs="Arial"/>
        </w:rPr>
        <w:t xml:space="preserve">For more information on academic accommodation, please contact the departmental administrator or visit: </w:t>
      </w:r>
      <w:hyperlink r:id="rId22" w:history="1">
        <w:r w:rsidR="004268F8" w:rsidRPr="009B52E9">
          <w:rPr>
            <w:rStyle w:val="Hyperlink"/>
            <w:rFonts w:ascii="Arial" w:hAnsi="Arial" w:cs="Arial"/>
          </w:rPr>
          <w:t>https://students.carleton.ca/services/accommodation/</w:t>
        </w:r>
      </w:hyperlink>
    </w:p>
    <w:p w14:paraId="51CDA518" w14:textId="77777777" w:rsidR="000C50D1" w:rsidRPr="009B52E9" w:rsidRDefault="000C50D1" w:rsidP="000C50D1">
      <w:pPr>
        <w:widowControl/>
        <w:autoSpaceDE/>
        <w:autoSpaceDN/>
        <w:adjustRightInd/>
        <w:spacing w:after="100" w:afterAutospacing="1"/>
        <w:rPr>
          <w:rFonts w:ascii="Arial" w:hAnsi="Arial" w:cs="Arial"/>
          <w:b/>
        </w:rPr>
      </w:pPr>
      <w:r w:rsidRPr="009B52E9">
        <w:rPr>
          <w:rFonts w:ascii="Arial" w:hAnsi="Arial" w:cs="Arial"/>
          <w:b/>
          <w:u w:val="single"/>
        </w:rPr>
        <w:t>Department Policy</w:t>
      </w:r>
    </w:p>
    <w:p w14:paraId="10E8DD88" w14:textId="77777777" w:rsidR="009B52E9" w:rsidRPr="009B52E9" w:rsidRDefault="000C50D1" w:rsidP="009B52E9">
      <w:pPr>
        <w:widowControl/>
        <w:shd w:val="clear" w:color="auto" w:fill="FFFFFF"/>
        <w:autoSpaceDE/>
        <w:adjustRightInd/>
        <w:rPr>
          <w:rFonts w:ascii="Arial" w:hAnsi="Arial" w:cs="Arial"/>
          <w:color w:val="191919"/>
        </w:rPr>
      </w:pPr>
      <w:r w:rsidRPr="009B52E9">
        <w:rPr>
          <w:rFonts w:ascii="Arial" w:hAnsi="Arial" w:cs="Arial"/>
        </w:rPr>
        <w:t>The Department of Law and Legal Studies operates in association with certain policies and procedures.</w:t>
      </w:r>
      <w:r w:rsidR="00343004" w:rsidRPr="009B52E9">
        <w:rPr>
          <w:rFonts w:ascii="Arial" w:hAnsi="Arial" w:cs="Arial"/>
        </w:rPr>
        <w:t xml:space="preserve"> </w:t>
      </w:r>
      <w:r w:rsidRPr="009B52E9">
        <w:rPr>
          <w:rFonts w:ascii="Arial" w:hAnsi="Arial" w:cs="Arial"/>
        </w:rPr>
        <w:t>Please review these documents to ensure that your practices meet</w:t>
      </w:r>
      <w:r w:rsidR="00BE4F2D" w:rsidRPr="009B52E9">
        <w:rPr>
          <w:rFonts w:ascii="Arial" w:hAnsi="Arial" w:cs="Arial"/>
        </w:rPr>
        <w:t xml:space="preserve"> our Department’s expectations: </w:t>
      </w:r>
      <w:hyperlink r:id="rId23" w:history="1">
        <w:r w:rsidR="00780184" w:rsidRPr="009B52E9">
          <w:rPr>
            <w:rStyle w:val="Hyperlink"/>
            <w:rFonts w:ascii="Arial" w:hAnsi="Arial" w:cs="Arial"/>
          </w:rPr>
          <w:t>https://carleton.ca/law/current-students/</w:t>
        </w:r>
      </w:hyperlink>
      <w:r w:rsidR="00343004" w:rsidRPr="009B52E9">
        <w:rPr>
          <w:rFonts w:ascii="Arial" w:hAnsi="Arial" w:cs="Arial"/>
        </w:rPr>
        <w:t xml:space="preserve"> </w:t>
      </w:r>
      <w:r w:rsidR="009B52E9" w:rsidRPr="009B52E9">
        <w:rPr>
          <w:rFonts w:ascii="Arial" w:hAnsi="Arial" w:cs="Arial"/>
        </w:rPr>
        <w:br/>
      </w:r>
      <w:r w:rsidR="009B52E9" w:rsidRPr="009B52E9">
        <w:rPr>
          <w:rFonts w:ascii="Arial" w:hAnsi="Arial" w:cs="Arial"/>
        </w:rPr>
        <w:br/>
      </w:r>
      <w:r w:rsidR="009B52E9" w:rsidRPr="009B52E9">
        <w:rPr>
          <w:rFonts w:ascii="Arial" w:hAnsi="Arial" w:cs="Arial"/>
          <w:b/>
          <w:bCs/>
          <w:u w:val="single"/>
        </w:rPr>
        <w:t xml:space="preserve">Intellectual Property and Copyright Policy  </w:t>
      </w:r>
      <w:r w:rsidR="009B52E9" w:rsidRPr="009B52E9">
        <w:rPr>
          <w:rFonts w:ascii="Arial" w:hAnsi="Arial" w:cs="Arial"/>
          <w:b/>
          <w:bCs/>
          <w:u w:val="single"/>
        </w:rPr>
        <w:br/>
      </w:r>
      <w:r w:rsidR="009B52E9" w:rsidRPr="009B52E9">
        <w:rPr>
          <w:rFonts w:ascii="Arial" w:hAnsi="Arial" w:cs="Arial"/>
        </w:rPr>
        <w:t xml:space="preserve">The course materials posted on this course’s </w:t>
      </w:r>
      <w:proofErr w:type="spellStart"/>
      <w:r w:rsidR="009B52E9" w:rsidRPr="009B52E9">
        <w:rPr>
          <w:rFonts w:ascii="Arial" w:hAnsi="Arial" w:cs="Arial"/>
        </w:rPr>
        <w:t>cuLearn</w:t>
      </w:r>
      <w:proofErr w:type="spellEnd"/>
      <w:r w:rsidR="009B52E9" w:rsidRPr="009B52E9">
        <w:rPr>
          <w:rFonts w:ascii="Arial" w:hAnsi="Arial" w:cs="Arial"/>
        </w:rPr>
        <w:t xml:space="preserve"> page are designed for use as part of the LAWS 2105 course at Carleton University and are the intellectual property of the Instructor (© 2021, Andrew Costa. All rights reserved.) unless otherwise stated. Unless a users’ right in Canada’s Copyright Act covers the particular use, you may not record, copy, publish, post on an internet site, sell, or otherwise distribute this course’s content without the Instructor’s express permission.    </w:t>
      </w:r>
      <w:r w:rsidR="009B52E9" w:rsidRPr="009B52E9">
        <w:rPr>
          <w:rFonts w:ascii="Arial" w:hAnsi="Arial" w:cs="Arial"/>
        </w:rPr>
        <w:br/>
      </w:r>
    </w:p>
    <w:p w14:paraId="50876154" w14:textId="77777777" w:rsidR="009B52E9" w:rsidRPr="009B52E9" w:rsidRDefault="009B52E9" w:rsidP="009B52E9">
      <w:pPr>
        <w:tabs>
          <w:tab w:val="left" w:pos="-720"/>
          <w:tab w:val="left" w:pos="0"/>
          <w:tab w:val="left" w:pos="720"/>
          <w:tab w:val="left" w:pos="1440"/>
          <w:tab w:val="right" w:pos="2250"/>
          <w:tab w:val="left" w:pos="2520"/>
          <w:tab w:val="left" w:pos="4320"/>
          <w:tab w:val="left" w:pos="5760"/>
        </w:tabs>
        <w:rPr>
          <w:rFonts w:ascii="Arial" w:hAnsi="Arial" w:cs="Arial"/>
        </w:rPr>
      </w:pPr>
      <w:r w:rsidRPr="009B52E9">
        <w:rPr>
          <w:rFonts w:ascii="Arial" w:hAnsi="Arial" w:cs="Arial"/>
        </w:rPr>
        <w:t>Third party copyrighted materials (such as book chapters, journal articles, music, videos, etc.) have either been licensed for use in this course or fall under an exception or limitation in Canadian Copyright law.</w:t>
      </w:r>
    </w:p>
    <w:p w14:paraId="74ADB2D2" w14:textId="77777777" w:rsidR="009B52E9" w:rsidRPr="009B52E9" w:rsidRDefault="009B52E9" w:rsidP="009B52E9">
      <w:pPr>
        <w:pStyle w:val="NormalWeb"/>
        <w:shd w:val="clear" w:color="auto" w:fill="FFFFFF"/>
        <w:spacing w:before="0" w:beforeAutospacing="0" w:after="0" w:afterAutospacing="0"/>
        <w:rPr>
          <w:rFonts w:ascii="Arial" w:hAnsi="Arial" w:cs="Arial"/>
          <w:color w:val="191919"/>
        </w:rPr>
      </w:pPr>
    </w:p>
    <w:p w14:paraId="594369ED" w14:textId="46B2244A" w:rsidR="000C50D1" w:rsidRPr="00AE006A" w:rsidRDefault="009B52E9" w:rsidP="009B52E9">
      <w:pPr>
        <w:widowControl/>
        <w:autoSpaceDE/>
        <w:autoSpaceDN/>
        <w:adjustRightInd/>
        <w:rPr>
          <w:rFonts w:ascii="Arial" w:hAnsi="Arial" w:cs="Arial"/>
          <w:sz w:val="22"/>
          <w:szCs w:val="22"/>
        </w:rPr>
      </w:pPr>
      <w:r w:rsidRPr="009B52E9">
        <w:rPr>
          <w:rFonts w:ascii="Arial" w:hAnsi="Arial" w:cs="Arial"/>
          <w:b/>
          <w:u w:val="single"/>
        </w:rPr>
        <w:lastRenderedPageBreak/>
        <w:t xml:space="preserve">Time Zone </w:t>
      </w:r>
      <w:r w:rsidRPr="009B52E9">
        <w:rPr>
          <w:rFonts w:ascii="Arial" w:hAnsi="Arial" w:cs="Arial"/>
        </w:rPr>
        <w:br/>
        <w:t>The time zone that will be used for the purposes of all assignment submissions, synchronous class activities and so on will be Eastern Standard Time. If you are not in that time zone, you should make the appropriate adjustments to the times specified in the outline.</w:t>
      </w:r>
      <w:r>
        <w:rPr>
          <w:rFonts w:ascii="Arial" w:hAnsi="Arial" w:cs="Arial"/>
        </w:rPr>
        <w:br/>
      </w:r>
    </w:p>
    <w:sectPr w:rsidR="000C50D1" w:rsidRPr="00AE006A" w:rsidSect="00564550">
      <w:headerReference w:type="even" r:id="rId24"/>
      <w:headerReference w:type="default" r:id="rId25"/>
      <w:footerReference w:type="default" r:id="rId26"/>
      <w:headerReference w:type="first" r:id="rId27"/>
      <w:footerReference w:type="first" r:id="rId28"/>
      <w:pgSz w:w="12240" w:h="15840" w:code="1"/>
      <w:pgMar w:top="1440" w:right="1440" w:bottom="1440" w:left="1440" w:header="1008" w:footer="90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4CAB" w14:textId="77777777" w:rsidR="00F5139A" w:rsidRDefault="00F5139A">
      <w:r>
        <w:separator/>
      </w:r>
    </w:p>
  </w:endnote>
  <w:endnote w:type="continuationSeparator" w:id="0">
    <w:p w14:paraId="4FD32573" w14:textId="77777777" w:rsidR="00F5139A" w:rsidRDefault="00F5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98CF" w14:textId="3E86B9BB" w:rsidR="00D9334D" w:rsidRPr="00607C7E" w:rsidRDefault="00D9334D">
    <w:pPr>
      <w:pStyle w:val="Footer"/>
      <w:jc w:val="right"/>
      <w:rPr>
        <w:rFonts w:ascii="Arial" w:hAnsi="Arial" w:cs="Arial"/>
      </w:rPr>
    </w:pPr>
    <w:r w:rsidRPr="00607C7E">
      <w:rPr>
        <w:rFonts w:ascii="Arial" w:hAnsi="Arial" w:cs="Arial"/>
      </w:rPr>
      <w:fldChar w:fldCharType="begin"/>
    </w:r>
    <w:r w:rsidRPr="00607C7E">
      <w:rPr>
        <w:rFonts w:ascii="Arial" w:hAnsi="Arial" w:cs="Arial"/>
      </w:rPr>
      <w:instrText xml:space="preserve"> PAGE   \* MERGEFORMAT </w:instrText>
    </w:r>
    <w:r w:rsidRPr="00607C7E">
      <w:rPr>
        <w:rFonts w:ascii="Arial" w:hAnsi="Arial" w:cs="Arial"/>
      </w:rPr>
      <w:fldChar w:fldCharType="separate"/>
    </w:r>
    <w:r w:rsidR="005677AA">
      <w:rPr>
        <w:rFonts w:ascii="Arial" w:hAnsi="Arial" w:cs="Arial"/>
        <w:noProof/>
      </w:rPr>
      <w:t>4</w:t>
    </w:r>
    <w:r w:rsidRPr="00607C7E">
      <w:rPr>
        <w:rFonts w:ascii="Arial" w:hAnsi="Arial" w:cs="Arial"/>
        <w:noProof/>
      </w:rPr>
      <w:fldChar w:fldCharType="end"/>
    </w:r>
  </w:p>
  <w:p w14:paraId="6C7CF698" w14:textId="77777777" w:rsidR="00D9334D" w:rsidRDefault="00D9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A348" w14:textId="392144D7" w:rsidR="00D9334D" w:rsidRDefault="00D9334D">
    <w:pPr>
      <w:pStyle w:val="Footer"/>
      <w:jc w:val="right"/>
    </w:pPr>
    <w:r>
      <w:fldChar w:fldCharType="begin"/>
    </w:r>
    <w:r>
      <w:instrText xml:space="preserve"> PAGE   \* MERGEFORMAT </w:instrText>
    </w:r>
    <w:r>
      <w:fldChar w:fldCharType="separate"/>
    </w:r>
    <w:r w:rsidR="005677AA">
      <w:rPr>
        <w:noProof/>
      </w:rPr>
      <w:t>1</w:t>
    </w:r>
    <w:r>
      <w:rPr>
        <w:noProof/>
      </w:rPr>
      <w:fldChar w:fldCharType="end"/>
    </w:r>
  </w:p>
  <w:p w14:paraId="7E5FC184" w14:textId="77777777" w:rsidR="00D9334D" w:rsidRDefault="00D93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796E" w14:textId="77777777" w:rsidR="00F5139A" w:rsidRDefault="00F5139A">
      <w:r>
        <w:separator/>
      </w:r>
    </w:p>
  </w:footnote>
  <w:footnote w:type="continuationSeparator" w:id="0">
    <w:p w14:paraId="7A0948DA" w14:textId="77777777" w:rsidR="00F5139A" w:rsidRDefault="00F5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8668" w14:textId="77777777" w:rsidR="00161853" w:rsidRDefault="00161853" w:rsidP="00D714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CE3ED1" w14:textId="77777777" w:rsidR="00161853" w:rsidRDefault="00161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2F04" w14:textId="77777777" w:rsidR="00161853" w:rsidRPr="00D714C4" w:rsidRDefault="00161853" w:rsidP="00D714C4">
    <w:pPr>
      <w:pStyle w:val="Header"/>
      <w:framePr w:wrap="around" w:vAnchor="text" w:hAnchor="margin" w:xAlign="center" w:y="1"/>
      <w:rPr>
        <w:rStyle w:val="PageNumber"/>
        <w:rFonts w:ascii="Arial" w:hAnsi="Arial" w:cs="Arial"/>
        <w:sz w:val="20"/>
        <w:szCs w:val="20"/>
      </w:rPr>
    </w:pPr>
  </w:p>
  <w:tbl>
    <w:tblPr>
      <w:tblW w:w="0" w:type="auto"/>
      <w:tblLook w:val="01E0" w:firstRow="1" w:lastRow="1" w:firstColumn="1" w:lastColumn="1" w:noHBand="0" w:noVBand="0"/>
    </w:tblPr>
    <w:tblGrid>
      <w:gridCol w:w="3134"/>
      <w:gridCol w:w="3071"/>
      <w:gridCol w:w="3155"/>
    </w:tblGrid>
    <w:tr w:rsidR="00161853" w:rsidRPr="00297DB3" w14:paraId="4934314E" w14:textId="77777777" w:rsidTr="00297DB3">
      <w:tc>
        <w:tcPr>
          <w:tcW w:w="3432" w:type="dxa"/>
        </w:tcPr>
        <w:p w14:paraId="1C00A577" w14:textId="7609ED87" w:rsidR="00161853" w:rsidRPr="00297DB3" w:rsidRDefault="00161853" w:rsidP="00D714C4">
          <w:pPr>
            <w:pStyle w:val="Header"/>
            <w:rPr>
              <w:rFonts w:ascii="Arial" w:hAnsi="Arial" w:cs="Arial"/>
              <w:sz w:val="20"/>
              <w:szCs w:val="20"/>
            </w:rPr>
          </w:pPr>
          <w:r w:rsidRPr="00297DB3">
            <w:rPr>
              <w:rFonts w:ascii="Arial" w:hAnsi="Arial" w:cs="Arial"/>
              <w:sz w:val="20"/>
              <w:szCs w:val="20"/>
            </w:rPr>
            <w:t>LAWS</w:t>
          </w:r>
          <w:r w:rsidR="003932F6">
            <w:rPr>
              <w:rFonts w:ascii="Arial" w:hAnsi="Arial" w:cs="Arial"/>
              <w:sz w:val="20"/>
              <w:szCs w:val="20"/>
            </w:rPr>
            <w:t xml:space="preserve"> 2105 T</w:t>
          </w:r>
        </w:p>
      </w:tc>
      <w:tc>
        <w:tcPr>
          <w:tcW w:w="3432" w:type="dxa"/>
        </w:tcPr>
        <w:p w14:paraId="5FD88731" w14:textId="77777777" w:rsidR="00161853" w:rsidRPr="00297DB3" w:rsidRDefault="00161853" w:rsidP="00297DB3">
          <w:pPr>
            <w:pStyle w:val="Header"/>
            <w:jc w:val="center"/>
            <w:rPr>
              <w:rFonts w:ascii="Arial" w:hAnsi="Arial" w:cs="Arial"/>
              <w:sz w:val="20"/>
              <w:szCs w:val="20"/>
            </w:rPr>
          </w:pPr>
        </w:p>
      </w:tc>
      <w:tc>
        <w:tcPr>
          <w:tcW w:w="3432" w:type="dxa"/>
        </w:tcPr>
        <w:p w14:paraId="10C74F26" w14:textId="4E11EFDC" w:rsidR="00161853" w:rsidRPr="00297DB3" w:rsidRDefault="00CC4642" w:rsidP="00770226">
          <w:pPr>
            <w:pStyle w:val="Header"/>
            <w:jc w:val="right"/>
            <w:rPr>
              <w:rFonts w:ascii="Arial" w:hAnsi="Arial" w:cs="Arial"/>
              <w:sz w:val="20"/>
              <w:szCs w:val="20"/>
            </w:rPr>
          </w:pPr>
          <w:r>
            <w:rPr>
              <w:rFonts w:ascii="Arial" w:hAnsi="Arial" w:cs="Arial"/>
              <w:sz w:val="20"/>
              <w:szCs w:val="20"/>
            </w:rPr>
            <w:t>Summer</w:t>
          </w:r>
          <w:r w:rsidR="001A73DD">
            <w:rPr>
              <w:rFonts w:ascii="Arial" w:hAnsi="Arial" w:cs="Arial"/>
              <w:sz w:val="20"/>
              <w:szCs w:val="20"/>
            </w:rPr>
            <w:t xml:space="preserve"> - </w:t>
          </w:r>
          <w:r w:rsidR="00770226">
            <w:rPr>
              <w:rFonts w:ascii="Arial" w:hAnsi="Arial" w:cs="Arial"/>
              <w:sz w:val="20"/>
              <w:szCs w:val="20"/>
            </w:rPr>
            <w:t>2021</w:t>
          </w:r>
        </w:p>
      </w:tc>
    </w:tr>
  </w:tbl>
  <w:p w14:paraId="725468A1" w14:textId="77777777" w:rsidR="00161853" w:rsidRPr="00D714C4" w:rsidRDefault="00161853" w:rsidP="00D714C4">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69"/>
      <w:gridCol w:w="4691"/>
    </w:tblGrid>
    <w:tr w:rsidR="00BE4F2D" w:rsidRPr="00BE4F2D" w14:paraId="153346FB" w14:textId="77777777" w:rsidTr="00C96862">
      <w:tc>
        <w:tcPr>
          <w:tcW w:w="5148" w:type="dxa"/>
        </w:tcPr>
        <w:p w14:paraId="3B6AEB25" w14:textId="77777777" w:rsidR="00BE4F2D" w:rsidRPr="00BE4F2D" w:rsidRDefault="00BE4F2D" w:rsidP="00BE4F2D">
          <w:pPr>
            <w:tabs>
              <w:tab w:val="right" w:pos="10080"/>
            </w:tabs>
            <w:rPr>
              <w:rFonts w:ascii="Arial" w:hAnsi="Arial" w:cs="Arial"/>
              <w:b/>
              <w:bCs/>
            </w:rPr>
          </w:pPr>
          <w:r w:rsidRPr="00BE4F2D">
            <w:rPr>
              <w:rFonts w:ascii="Arial" w:hAnsi="Arial" w:cs="Arial"/>
              <w:b/>
              <w:bCs/>
            </w:rPr>
            <w:t>Carleton University</w:t>
          </w:r>
        </w:p>
      </w:tc>
      <w:tc>
        <w:tcPr>
          <w:tcW w:w="5148" w:type="dxa"/>
        </w:tcPr>
        <w:p w14:paraId="0FCBB6DF" w14:textId="77777777" w:rsidR="00BE4F2D" w:rsidRPr="00BE4F2D" w:rsidRDefault="00BE4F2D" w:rsidP="00BE4F2D">
          <w:pPr>
            <w:tabs>
              <w:tab w:val="right" w:pos="10080"/>
            </w:tabs>
            <w:jc w:val="right"/>
            <w:rPr>
              <w:rFonts w:ascii="Arial" w:hAnsi="Arial" w:cs="Arial"/>
              <w:b/>
              <w:bCs/>
            </w:rPr>
          </w:pPr>
          <w:r w:rsidRPr="00BE4F2D">
            <w:rPr>
              <w:rFonts w:ascii="Arial" w:hAnsi="Arial" w:cs="Arial"/>
              <w:b/>
              <w:bCs/>
            </w:rPr>
            <w:t>Department of Law and Legal Studies</w:t>
          </w:r>
        </w:p>
      </w:tc>
    </w:tr>
  </w:tbl>
  <w:p w14:paraId="6B36C6F9" w14:textId="77777777" w:rsidR="00BE4F2D" w:rsidRPr="00BE4F2D" w:rsidRDefault="00BE4F2D" w:rsidP="00BE4F2D">
    <w:pPr>
      <w:tabs>
        <w:tab w:val="center" w:pos="4140"/>
      </w:tabs>
      <w:rPr>
        <w:rFonts w:ascii="Arial" w:hAnsi="Arial" w:cs="Arial"/>
        <w:b/>
        <w:bCs/>
      </w:rPr>
    </w:pPr>
    <w:r w:rsidRPr="00BE4F2D">
      <w:rPr>
        <w:rFonts w:ascii="Arial" w:hAnsi="Arial" w:cs="Arial"/>
        <w:b/>
        <w:bCs/>
      </w:rPr>
      <w:tab/>
      <w:t>Course Outline</w:t>
    </w:r>
  </w:p>
  <w:p w14:paraId="2F7C3CB6" w14:textId="77777777" w:rsidR="00BE4F2D" w:rsidRDefault="00BE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882EAE"/>
    <w:lvl w:ilvl="0">
      <w:numFmt w:val="bullet"/>
      <w:lvlText w:val="*"/>
      <w:lvlJc w:val="left"/>
    </w:lvl>
  </w:abstractNum>
  <w:abstractNum w:abstractNumId="1" w15:restartNumberingAfterBreak="0">
    <w:nsid w:val="00000003"/>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2" w15:restartNumberingAfterBreak="0">
    <w:nsid w:val="00D21BCA"/>
    <w:multiLevelType w:val="hybridMultilevel"/>
    <w:tmpl w:val="22267DC0"/>
    <w:lvl w:ilvl="0" w:tplc="ADBCB612">
      <w:start w:val="1"/>
      <w:numFmt w:val="lowerLetter"/>
      <w:lvlText w:val="%1)"/>
      <w:lvlJc w:val="left"/>
      <w:pPr>
        <w:tabs>
          <w:tab w:val="num" w:pos="720"/>
        </w:tabs>
        <w:ind w:left="720" w:hanging="360"/>
      </w:pPr>
      <w:rPr>
        <w:rFonts w:ascii="Verdana" w:eastAsia="Times New Roman" w:hAnsi="Verdan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92681A"/>
    <w:multiLevelType w:val="hybridMultilevel"/>
    <w:tmpl w:val="23D620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202460"/>
    <w:multiLevelType w:val="multilevel"/>
    <w:tmpl w:val="7EC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81C36"/>
    <w:multiLevelType w:val="hybridMultilevel"/>
    <w:tmpl w:val="791C9F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4002542"/>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93853B3"/>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47472C3A"/>
    <w:multiLevelType w:val="hybridMultilevel"/>
    <w:tmpl w:val="020E45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54738"/>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5870001D"/>
    <w:multiLevelType w:val="hybridMultilevel"/>
    <w:tmpl w:val="A36276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545F04"/>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609D3EF5"/>
    <w:multiLevelType w:val="singleLevel"/>
    <w:tmpl w:val="198C96F6"/>
    <w:lvl w:ilvl="0">
      <w:start w:val="1"/>
      <w:numFmt w:val="lowerRoman"/>
      <w:lvlText w:val="%1)"/>
      <w:lvlJc w:val="left"/>
      <w:pPr>
        <w:tabs>
          <w:tab w:val="num" w:pos="1080"/>
        </w:tabs>
        <w:ind w:left="1080" w:hanging="720"/>
      </w:pPr>
      <w:rPr>
        <w:rFonts w:hint="default"/>
      </w:rPr>
    </w:lvl>
  </w:abstractNum>
  <w:abstractNum w:abstractNumId="13" w15:restartNumberingAfterBreak="0">
    <w:nsid w:val="6CBE0328"/>
    <w:multiLevelType w:val="hybridMultilevel"/>
    <w:tmpl w:val="BF4427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0346F9"/>
    <w:multiLevelType w:val="singleLevel"/>
    <w:tmpl w:val="E1620694"/>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61E3327"/>
    <w:multiLevelType w:val="singleLevel"/>
    <w:tmpl w:val="4B68257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DC67736"/>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4">
    <w:abstractNumId w:val="14"/>
  </w:num>
  <w:num w:numId="5">
    <w:abstractNumId w:val="11"/>
  </w:num>
  <w:num w:numId="6">
    <w:abstractNumId w:val="12"/>
  </w:num>
  <w:num w:numId="7">
    <w:abstractNumId w:val="16"/>
  </w:num>
  <w:num w:numId="8">
    <w:abstractNumId w:val="2"/>
  </w:num>
  <w:num w:numId="9">
    <w:abstractNumId w:val="9"/>
    <w:lvlOverride w:ilvl="0">
      <w:startOverride w:val="1"/>
    </w:lvlOverride>
  </w:num>
  <w:num w:numId="10">
    <w:abstractNumId w:val="15"/>
  </w:num>
  <w:num w:numId="11">
    <w:abstractNumId w:val="6"/>
    <w:lvlOverride w:ilvl="0">
      <w:startOverride w:val="1"/>
    </w:lvlOverride>
  </w:num>
  <w:num w:numId="12">
    <w:abstractNumId w:val="7"/>
    <w:lvlOverride w:ilvl="0">
      <w:startOverride w:val="1"/>
    </w:lvlOverride>
  </w:num>
  <w:num w:numId="13">
    <w:abstractNumId w:val="10"/>
  </w:num>
  <w:num w:numId="14">
    <w:abstractNumId w:val="8"/>
  </w:num>
  <w:num w:numId="15">
    <w:abstractNumId w:val="3"/>
  </w:num>
  <w:num w:numId="16">
    <w:abstractNumId w:val="1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56"/>
    <w:rsid w:val="00010FD1"/>
    <w:rsid w:val="00021DD2"/>
    <w:rsid w:val="00022B62"/>
    <w:rsid w:val="000425B7"/>
    <w:rsid w:val="00045317"/>
    <w:rsid w:val="000476A9"/>
    <w:rsid w:val="00050B6D"/>
    <w:rsid w:val="00082846"/>
    <w:rsid w:val="00084413"/>
    <w:rsid w:val="00084CC6"/>
    <w:rsid w:val="000C50D1"/>
    <w:rsid w:val="000D2350"/>
    <w:rsid w:val="000D5CD1"/>
    <w:rsid w:val="000E5DFC"/>
    <w:rsid w:val="00105E7A"/>
    <w:rsid w:val="00105ECF"/>
    <w:rsid w:val="00115645"/>
    <w:rsid w:val="00117652"/>
    <w:rsid w:val="00122B5A"/>
    <w:rsid w:val="00127F84"/>
    <w:rsid w:val="00141BFE"/>
    <w:rsid w:val="0014514D"/>
    <w:rsid w:val="00145385"/>
    <w:rsid w:val="00147790"/>
    <w:rsid w:val="00161853"/>
    <w:rsid w:val="00182ECF"/>
    <w:rsid w:val="00193FD9"/>
    <w:rsid w:val="001961D0"/>
    <w:rsid w:val="001A1AB5"/>
    <w:rsid w:val="001A73DD"/>
    <w:rsid w:val="001C4D0E"/>
    <w:rsid w:val="001F0BA1"/>
    <w:rsid w:val="001F7415"/>
    <w:rsid w:val="002044BA"/>
    <w:rsid w:val="00207672"/>
    <w:rsid w:val="00215437"/>
    <w:rsid w:val="00220571"/>
    <w:rsid w:val="00235263"/>
    <w:rsid w:val="00237968"/>
    <w:rsid w:val="00244B94"/>
    <w:rsid w:val="0025328F"/>
    <w:rsid w:val="00262773"/>
    <w:rsid w:val="002945D7"/>
    <w:rsid w:val="00295D70"/>
    <w:rsid w:val="00297DB3"/>
    <w:rsid w:val="002A0828"/>
    <w:rsid w:val="002A4814"/>
    <w:rsid w:val="002C20B3"/>
    <w:rsid w:val="002C67A3"/>
    <w:rsid w:val="002E7943"/>
    <w:rsid w:val="002F23A5"/>
    <w:rsid w:val="002F4BD7"/>
    <w:rsid w:val="00303226"/>
    <w:rsid w:val="003040F2"/>
    <w:rsid w:val="0030745C"/>
    <w:rsid w:val="003114C2"/>
    <w:rsid w:val="00331732"/>
    <w:rsid w:val="00333414"/>
    <w:rsid w:val="00343004"/>
    <w:rsid w:val="00346728"/>
    <w:rsid w:val="00350E7F"/>
    <w:rsid w:val="003638F7"/>
    <w:rsid w:val="00370ACB"/>
    <w:rsid w:val="00372A9A"/>
    <w:rsid w:val="0039263E"/>
    <w:rsid w:val="003932F6"/>
    <w:rsid w:val="00394420"/>
    <w:rsid w:val="00395C08"/>
    <w:rsid w:val="003A0567"/>
    <w:rsid w:val="003A2045"/>
    <w:rsid w:val="003D1173"/>
    <w:rsid w:val="003E17E1"/>
    <w:rsid w:val="00423B0D"/>
    <w:rsid w:val="004268F8"/>
    <w:rsid w:val="004312C9"/>
    <w:rsid w:val="00437A6F"/>
    <w:rsid w:val="00451757"/>
    <w:rsid w:val="004536A2"/>
    <w:rsid w:val="00457396"/>
    <w:rsid w:val="0046221C"/>
    <w:rsid w:val="004735F0"/>
    <w:rsid w:val="0047362C"/>
    <w:rsid w:val="004740C5"/>
    <w:rsid w:val="00476CC9"/>
    <w:rsid w:val="004829CD"/>
    <w:rsid w:val="00490E4B"/>
    <w:rsid w:val="004A3581"/>
    <w:rsid w:val="004A7524"/>
    <w:rsid w:val="004B5618"/>
    <w:rsid w:val="004B7623"/>
    <w:rsid w:val="004B7B99"/>
    <w:rsid w:val="004C47A1"/>
    <w:rsid w:val="004C6AA2"/>
    <w:rsid w:val="004D6EC1"/>
    <w:rsid w:val="004F6126"/>
    <w:rsid w:val="004F7AC9"/>
    <w:rsid w:val="00500383"/>
    <w:rsid w:val="005019D6"/>
    <w:rsid w:val="00505227"/>
    <w:rsid w:val="005059F9"/>
    <w:rsid w:val="005160AC"/>
    <w:rsid w:val="00524E77"/>
    <w:rsid w:val="0053079C"/>
    <w:rsid w:val="0053161F"/>
    <w:rsid w:val="00541EE3"/>
    <w:rsid w:val="00564550"/>
    <w:rsid w:val="005646BF"/>
    <w:rsid w:val="005646DB"/>
    <w:rsid w:val="005677AA"/>
    <w:rsid w:val="005728E0"/>
    <w:rsid w:val="005746CD"/>
    <w:rsid w:val="00574AB7"/>
    <w:rsid w:val="00580A9B"/>
    <w:rsid w:val="00596A11"/>
    <w:rsid w:val="005A7681"/>
    <w:rsid w:val="005B194D"/>
    <w:rsid w:val="005B66A8"/>
    <w:rsid w:val="005C0CBE"/>
    <w:rsid w:val="005D7755"/>
    <w:rsid w:val="005E093F"/>
    <w:rsid w:val="005E6306"/>
    <w:rsid w:val="005F5BEC"/>
    <w:rsid w:val="00602640"/>
    <w:rsid w:val="00607C7E"/>
    <w:rsid w:val="006167E9"/>
    <w:rsid w:val="00623334"/>
    <w:rsid w:val="006317A8"/>
    <w:rsid w:val="00646C59"/>
    <w:rsid w:val="00646FC9"/>
    <w:rsid w:val="0066081F"/>
    <w:rsid w:val="006831BB"/>
    <w:rsid w:val="00684AEC"/>
    <w:rsid w:val="006906F9"/>
    <w:rsid w:val="0069252A"/>
    <w:rsid w:val="00694F1F"/>
    <w:rsid w:val="006A3461"/>
    <w:rsid w:val="006A430E"/>
    <w:rsid w:val="007074FA"/>
    <w:rsid w:val="0071703B"/>
    <w:rsid w:val="0072447B"/>
    <w:rsid w:val="00726976"/>
    <w:rsid w:val="007277A6"/>
    <w:rsid w:val="00742156"/>
    <w:rsid w:val="0074289D"/>
    <w:rsid w:val="007549F0"/>
    <w:rsid w:val="00765B54"/>
    <w:rsid w:val="0076791E"/>
    <w:rsid w:val="00770226"/>
    <w:rsid w:val="0077761C"/>
    <w:rsid w:val="00777C81"/>
    <w:rsid w:val="00780184"/>
    <w:rsid w:val="00784E7D"/>
    <w:rsid w:val="0079225A"/>
    <w:rsid w:val="007B23DE"/>
    <w:rsid w:val="007B4482"/>
    <w:rsid w:val="007C040B"/>
    <w:rsid w:val="00804BF2"/>
    <w:rsid w:val="00810291"/>
    <w:rsid w:val="00823559"/>
    <w:rsid w:val="00831E00"/>
    <w:rsid w:val="00840EF4"/>
    <w:rsid w:val="008504DF"/>
    <w:rsid w:val="008552D0"/>
    <w:rsid w:val="0087402B"/>
    <w:rsid w:val="00882969"/>
    <w:rsid w:val="00896687"/>
    <w:rsid w:val="008B6E0E"/>
    <w:rsid w:val="008C1643"/>
    <w:rsid w:val="008C6BFA"/>
    <w:rsid w:val="008D28B1"/>
    <w:rsid w:val="008D443E"/>
    <w:rsid w:val="008D5970"/>
    <w:rsid w:val="008F2AAC"/>
    <w:rsid w:val="0093064B"/>
    <w:rsid w:val="0094322E"/>
    <w:rsid w:val="009455D2"/>
    <w:rsid w:val="00947AD8"/>
    <w:rsid w:val="009923D1"/>
    <w:rsid w:val="00993CFF"/>
    <w:rsid w:val="009A37BB"/>
    <w:rsid w:val="009B52E9"/>
    <w:rsid w:val="009C3CE4"/>
    <w:rsid w:val="009E51C3"/>
    <w:rsid w:val="009E5ED5"/>
    <w:rsid w:val="009E68D0"/>
    <w:rsid w:val="00A03692"/>
    <w:rsid w:val="00A0769E"/>
    <w:rsid w:val="00A126BA"/>
    <w:rsid w:val="00A16DEF"/>
    <w:rsid w:val="00A17BA3"/>
    <w:rsid w:val="00A2408A"/>
    <w:rsid w:val="00A343F6"/>
    <w:rsid w:val="00A403AA"/>
    <w:rsid w:val="00A451F0"/>
    <w:rsid w:val="00A51D84"/>
    <w:rsid w:val="00A53F1D"/>
    <w:rsid w:val="00A57796"/>
    <w:rsid w:val="00A625FB"/>
    <w:rsid w:val="00A67654"/>
    <w:rsid w:val="00A7256D"/>
    <w:rsid w:val="00A76C9A"/>
    <w:rsid w:val="00A81333"/>
    <w:rsid w:val="00A92AB5"/>
    <w:rsid w:val="00AA4822"/>
    <w:rsid w:val="00AD139E"/>
    <w:rsid w:val="00AD2955"/>
    <w:rsid w:val="00AE006A"/>
    <w:rsid w:val="00AE54D4"/>
    <w:rsid w:val="00AE6322"/>
    <w:rsid w:val="00AE7C62"/>
    <w:rsid w:val="00AF7327"/>
    <w:rsid w:val="00B04164"/>
    <w:rsid w:val="00B04C13"/>
    <w:rsid w:val="00B0519C"/>
    <w:rsid w:val="00B07961"/>
    <w:rsid w:val="00B2023E"/>
    <w:rsid w:val="00B24E6C"/>
    <w:rsid w:val="00B250F7"/>
    <w:rsid w:val="00B30504"/>
    <w:rsid w:val="00B80BCB"/>
    <w:rsid w:val="00BB258E"/>
    <w:rsid w:val="00BB31CD"/>
    <w:rsid w:val="00BB502B"/>
    <w:rsid w:val="00BB64B7"/>
    <w:rsid w:val="00BC60ED"/>
    <w:rsid w:val="00BC6D54"/>
    <w:rsid w:val="00BD0373"/>
    <w:rsid w:val="00BD4C1B"/>
    <w:rsid w:val="00BD69AA"/>
    <w:rsid w:val="00BE15C8"/>
    <w:rsid w:val="00BE4F2D"/>
    <w:rsid w:val="00BE6B3F"/>
    <w:rsid w:val="00BF68B6"/>
    <w:rsid w:val="00C07530"/>
    <w:rsid w:val="00C139D5"/>
    <w:rsid w:val="00C31793"/>
    <w:rsid w:val="00C31FA1"/>
    <w:rsid w:val="00C36694"/>
    <w:rsid w:val="00C37EC2"/>
    <w:rsid w:val="00C5050B"/>
    <w:rsid w:val="00C76493"/>
    <w:rsid w:val="00C81BD4"/>
    <w:rsid w:val="00C8639C"/>
    <w:rsid w:val="00CB326F"/>
    <w:rsid w:val="00CC4642"/>
    <w:rsid w:val="00CC6DD9"/>
    <w:rsid w:val="00CE0BF6"/>
    <w:rsid w:val="00CF169B"/>
    <w:rsid w:val="00D317DD"/>
    <w:rsid w:val="00D41090"/>
    <w:rsid w:val="00D4234A"/>
    <w:rsid w:val="00D424AC"/>
    <w:rsid w:val="00D5364F"/>
    <w:rsid w:val="00D6358B"/>
    <w:rsid w:val="00D714C4"/>
    <w:rsid w:val="00D732BC"/>
    <w:rsid w:val="00D741C3"/>
    <w:rsid w:val="00D753AE"/>
    <w:rsid w:val="00D82A54"/>
    <w:rsid w:val="00D8438C"/>
    <w:rsid w:val="00D9334D"/>
    <w:rsid w:val="00D94147"/>
    <w:rsid w:val="00DA03F8"/>
    <w:rsid w:val="00DA3DB7"/>
    <w:rsid w:val="00DA42A1"/>
    <w:rsid w:val="00DB5417"/>
    <w:rsid w:val="00DE3142"/>
    <w:rsid w:val="00DF248D"/>
    <w:rsid w:val="00E133E2"/>
    <w:rsid w:val="00E17FA4"/>
    <w:rsid w:val="00E21A7A"/>
    <w:rsid w:val="00E30FD8"/>
    <w:rsid w:val="00E35AFB"/>
    <w:rsid w:val="00E474D0"/>
    <w:rsid w:val="00E54985"/>
    <w:rsid w:val="00E551F6"/>
    <w:rsid w:val="00E60F57"/>
    <w:rsid w:val="00E67133"/>
    <w:rsid w:val="00E86001"/>
    <w:rsid w:val="00E87976"/>
    <w:rsid w:val="00E937BB"/>
    <w:rsid w:val="00EA0DA6"/>
    <w:rsid w:val="00EA30FF"/>
    <w:rsid w:val="00EA3674"/>
    <w:rsid w:val="00EB381A"/>
    <w:rsid w:val="00EC0702"/>
    <w:rsid w:val="00ED6438"/>
    <w:rsid w:val="00EE26F9"/>
    <w:rsid w:val="00EF74B3"/>
    <w:rsid w:val="00F02B06"/>
    <w:rsid w:val="00F03CBE"/>
    <w:rsid w:val="00F07AC4"/>
    <w:rsid w:val="00F17549"/>
    <w:rsid w:val="00F3713C"/>
    <w:rsid w:val="00F5139A"/>
    <w:rsid w:val="00F6029F"/>
    <w:rsid w:val="00F63208"/>
    <w:rsid w:val="00F7135A"/>
    <w:rsid w:val="00F752EF"/>
    <w:rsid w:val="00F90A49"/>
    <w:rsid w:val="00F977E9"/>
    <w:rsid w:val="00FA2DCF"/>
    <w:rsid w:val="00FA34DF"/>
    <w:rsid w:val="00FA7305"/>
    <w:rsid w:val="00FC6DD0"/>
    <w:rsid w:val="00FD290A"/>
    <w:rsid w:val="00FD2E20"/>
    <w:rsid w:val="00FE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4017C35"/>
  <w15:chartTrackingRefBased/>
  <w15:docId w15:val="{E79396EA-6CBC-47B7-927E-A5171EA0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5D7755"/>
    <w:pPr>
      <w:keepNext/>
      <w:widowControl/>
      <w:autoSpaceDE/>
      <w:autoSpaceDN/>
      <w:adjustRightInd/>
      <w:outlineLvl w:val="0"/>
    </w:pPr>
    <w:rPr>
      <w:rFonts w:ascii="Verdana" w:hAnsi="Verdana"/>
      <w:b/>
      <w:sz w:val="20"/>
      <w:szCs w:val="20"/>
    </w:rPr>
  </w:style>
  <w:style w:type="paragraph" w:styleId="Heading2">
    <w:name w:val="heading 2"/>
    <w:basedOn w:val="Normal"/>
    <w:next w:val="Normal"/>
    <w:qFormat/>
    <w:rsid w:val="005D7755"/>
    <w:pPr>
      <w:keepNext/>
      <w:widowControl/>
      <w:autoSpaceDE/>
      <w:autoSpaceDN/>
      <w:adjustRightInd/>
      <w:outlineLvl w:val="1"/>
    </w:pPr>
    <w:rPr>
      <w:rFonts w:ascii="Verdana" w:hAnsi="Verdana"/>
      <w:i/>
      <w:sz w:val="20"/>
      <w:szCs w:val="20"/>
    </w:rPr>
  </w:style>
  <w:style w:type="paragraph" w:styleId="Heading3">
    <w:name w:val="heading 3"/>
    <w:basedOn w:val="Normal"/>
    <w:next w:val="Normal"/>
    <w:qFormat/>
    <w:rsid w:val="005D7755"/>
    <w:pPr>
      <w:keepNext/>
      <w:widowControl/>
      <w:autoSpaceDE/>
      <w:autoSpaceDN/>
      <w:adjustRightInd/>
      <w:outlineLvl w:val="2"/>
    </w:pPr>
    <w:rPr>
      <w:rFonts w:ascii="Verdana" w:hAnsi="Verdana"/>
      <w:b/>
      <w:bCs/>
      <w:sz w:val="22"/>
      <w:szCs w:val="20"/>
    </w:rPr>
  </w:style>
  <w:style w:type="paragraph" w:styleId="Heading5">
    <w:name w:val="heading 5"/>
    <w:basedOn w:val="Normal"/>
    <w:next w:val="Normal"/>
    <w:link w:val="Heading5Char"/>
    <w:unhideWhenUsed/>
    <w:qFormat/>
    <w:rsid w:val="004F612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rsid w:val="0076791E"/>
    <w:pPr>
      <w:tabs>
        <w:tab w:val="center" w:pos="4320"/>
        <w:tab w:val="right" w:pos="8640"/>
      </w:tabs>
    </w:pPr>
  </w:style>
  <w:style w:type="paragraph" w:styleId="Footer">
    <w:name w:val="footer"/>
    <w:basedOn w:val="Normal"/>
    <w:link w:val="FooterChar"/>
    <w:uiPriority w:val="99"/>
    <w:rsid w:val="0076791E"/>
    <w:pPr>
      <w:tabs>
        <w:tab w:val="center" w:pos="4320"/>
        <w:tab w:val="right" w:pos="8640"/>
      </w:tabs>
    </w:pPr>
  </w:style>
  <w:style w:type="table" w:styleId="TableGrid">
    <w:name w:val="Table Grid"/>
    <w:basedOn w:val="TableNormal"/>
    <w:rsid w:val="007679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14C4"/>
  </w:style>
  <w:style w:type="character" w:styleId="Hyperlink">
    <w:name w:val="Hyperlink"/>
    <w:uiPriority w:val="99"/>
    <w:rsid w:val="00BB64B7"/>
    <w:rPr>
      <w:color w:val="0000FF"/>
      <w:u w:val="single"/>
    </w:rPr>
  </w:style>
  <w:style w:type="paragraph" w:customStyle="1" w:styleId="Level1">
    <w:name w:val="Level 1"/>
    <w:basedOn w:val="Normal"/>
    <w:rsid w:val="00BB64B7"/>
    <w:pPr>
      <w:ind w:left="720" w:hanging="720"/>
    </w:pPr>
  </w:style>
  <w:style w:type="character" w:customStyle="1" w:styleId="Hypertext1">
    <w:name w:val="Hypertext1"/>
    <w:rsid w:val="00BB64B7"/>
    <w:rPr>
      <w:color w:val="0000FF"/>
      <w:u w:val="single"/>
    </w:rPr>
  </w:style>
  <w:style w:type="paragraph" w:customStyle="1" w:styleId="17">
    <w:name w:val="_17"/>
    <w:basedOn w:val="Normal"/>
    <w:rsid w:val="00BB64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style>
  <w:style w:type="paragraph" w:customStyle="1" w:styleId="WP9Heading1">
    <w:name w:val="WP9_Heading 1"/>
    <w:basedOn w:val="Normal"/>
    <w:rsid w:val="005D7755"/>
    <w:pPr>
      <w:autoSpaceDE/>
      <w:autoSpaceDN/>
      <w:adjustRightInd/>
    </w:pPr>
    <w:rPr>
      <w:b/>
      <w:szCs w:val="20"/>
      <w:lang w:val="en-GB"/>
    </w:rPr>
  </w:style>
  <w:style w:type="paragraph" w:styleId="NormalWeb">
    <w:name w:val="Normal (Web)"/>
    <w:basedOn w:val="Normal"/>
    <w:uiPriority w:val="99"/>
    <w:unhideWhenUsed/>
    <w:rsid w:val="004536A2"/>
    <w:pPr>
      <w:widowControl/>
      <w:autoSpaceDE/>
      <w:autoSpaceDN/>
      <w:adjustRightInd/>
      <w:spacing w:before="100" w:beforeAutospacing="1" w:after="100" w:afterAutospacing="1"/>
    </w:pPr>
  </w:style>
  <w:style w:type="character" w:styleId="FollowedHyperlink">
    <w:name w:val="FollowedHyperlink"/>
    <w:rsid w:val="00EA30FF"/>
    <w:rPr>
      <w:color w:val="800080"/>
      <w:u w:val="single"/>
    </w:rPr>
  </w:style>
  <w:style w:type="paragraph" w:customStyle="1" w:styleId="Default">
    <w:name w:val="Default"/>
    <w:rsid w:val="005646DB"/>
    <w:pPr>
      <w:autoSpaceDE w:val="0"/>
      <w:autoSpaceDN w:val="0"/>
      <w:adjustRightInd w:val="0"/>
    </w:pPr>
    <w:rPr>
      <w:color w:val="000000"/>
      <w:sz w:val="24"/>
      <w:szCs w:val="24"/>
    </w:rPr>
  </w:style>
  <w:style w:type="character" w:customStyle="1" w:styleId="FooterChar">
    <w:name w:val="Footer Char"/>
    <w:link w:val="Footer"/>
    <w:uiPriority w:val="99"/>
    <w:rsid w:val="00D9334D"/>
    <w:rPr>
      <w:sz w:val="24"/>
      <w:szCs w:val="24"/>
    </w:rPr>
  </w:style>
  <w:style w:type="character" w:customStyle="1" w:styleId="Heading5Char">
    <w:name w:val="Heading 5 Char"/>
    <w:link w:val="Heading5"/>
    <w:rsid w:val="004F6126"/>
    <w:rPr>
      <w:rFonts w:ascii="Calibri" w:eastAsia="Times New Roman" w:hAnsi="Calibri" w:cs="Times New Roman"/>
      <w:b/>
      <w:bCs/>
      <w:i/>
      <w:iCs/>
      <w:sz w:val="26"/>
      <w:szCs w:val="26"/>
    </w:rPr>
  </w:style>
  <w:style w:type="paragraph" w:styleId="BalloonText">
    <w:name w:val="Balloon Text"/>
    <w:basedOn w:val="Normal"/>
    <w:link w:val="BalloonTextChar"/>
    <w:rsid w:val="008504DF"/>
    <w:rPr>
      <w:rFonts w:ascii="Segoe UI" w:hAnsi="Segoe UI" w:cs="Segoe UI"/>
      <w:sz w:val="18"/>
      <w:szCs w:val="18"/>
    </w:rPr>
  </w:style>
  <w:style w:type="character" w:customStyle="1" w:styleId="BalloonTextChar">
    <w:name w:val="Balloon Text Char"/>
    <w:link w:val="BalloonText"/>
    <w:rsid w:val="008504DF"/>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1BD4"/>
    <w:rPr>
      <w:color w:val="605E5C"/>
      <w:shd w:val="clear" w:color="auto" w:fill="E1DFDD"/>
    </w:rPr>
  </w:style>
  <w:style w:type="paragraph" w:styleId="ListParagraph">
    <w:name w:val="List Paragraph"/>
    <w:basedOn w:val="Normal"/>
    <w:uiPriority w:val="34"/>
    <w:qFormat/>
    <w:rsid w:val="00EA3674"/>
    <w:pPr>
      <w:widowControl/>
      <w:autoSpaceDE/>
      <w:autoSpaceDN/>
      <w:adjustRightInd/>
      <w:spacing w:after="120" w:line="264" w:lineRule="auto"/>
      <w:ind w:left="720"/>
      <w:contextualSpacing/>
    </w:pPr>
    <w:rPr>
      <w:rFonts w:ascii="Corbel" w:hAnsi="Corbel"/>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5310">
      <w:bodyDiv w:val="1"/>
      <w:marLeft w:val="0"/>
      <w:marRight w:val="0"/>
      <w:marTop w:val="0"/>
      <w:marBottom w:val="0"/>
      <w:divBdr>
        <w:top w:val="none" w:sz="0" w:space="0" w:color="auto"/>
        <w:left w:val="none" w:sz="0" w:space="0" w:color="auto"/>
        <w:bottom w:val="none" w:sz="0" w:space="0" w:color="auto"/>
        <w:right w:val="none" w:sz="0" w:space="0" w:color="auto"/>
      </w:divBdr>
    </w:div>
    <w:div w:id="263341295">
      <w:bodyDiv w:val="1"/>
      <w:marLeft w:val="0"/>
      <w:marRight w:val="0"/>
      <w:marTop w:val="0"/>
      <w:marBottom w:val="0"/>
      <w:divBdr>
        <w:top w:val="none" w:sz="0" w:space="0" w:color="auto"/>
        <w:left w:val="none" w:sz="0" w:space="0" w:color="auto"/>
        <w:bottom w:val="none" w:sz="0" w:space="0" w:color="auto"/>
        <w:right w:val="none" w:sz="0" w:space="0" w:color="auto"/>
      </w:divBdr>
    </w:div>
    <w:div w:id="389034757">
      <w:bodyDiv w:val="1"/>
      <w:marLeft w:val="0"/>
      <w:marRight w:val="0"/>
      <w:marTop w:val="0"/>
      <w:marBottom w:val="0"/>
      <w:divBdr>
        <w:top w:val="none" w:sz="0" w:space="0" w:color="auto"/>
        <w:left w:val="none" w:sz="0" w:space="0" w:color="auto"/>
        <w:bottom w:val="none" w:sz="0" w:space="0" w:color="auto"/>
        <w:right w:val="none" w:sz="0" w:space="0" w:color="auto"/>
      </w:divBdr>
    </w:div>
    <w:div w:id="406073776">
      <w:bodyDiv w:val="1"/>
      <w:marLeft w:val="0"/>
      <w:marRight w:val="0"/>
      <w:marTop w:val="0"/>
      <w:marBottom w:val="0"/>
      <w:divBdr>
        <w:top w:val="none" w:sz="0" w:space="0" w:color="auto"/>
        <w:left w:val="none" w:sz="0" w:space="0" w:color="auto"/>
        <w:bottom w:val="none" w:sz="0" w:space="0" w:color="auto"/>
        <w:right w:val="none" w:sz="0" w:space="0" w:color="auto"/>
      </w:divBdr>
    </w:div>
    <w:div w:id="524557902">
      <w:bodyDiv w:val="1"/>
      <w:marLeft w:val="0"/>
      <w:marRight w:val="0"/>
      <w:marTop w:val="0"/>
      <w:marBottom w:val="0"/>
      <w:divBdr>
        <w:top w:val="none" w:sz="0" w:space="0" w:color="auto"/>
        <w:left w:val="none" w:sz="0" w:space="0" w:color="auto"/>
        <w:bottom w:val="none" w:sz="0" w:space="0" w:color="auto"/>
        <w:right w:val="none" w:sz="0" w:space="0" w:color="auto"/>
      </w:divBdr>
    </w:div>
    <w:div w:id="528765162">
      <w:bodyDiv w:val="1"/>
      <w:marLeft w:val="0"/>
      <w:marRight w:val="0"/>
      <w:marTop w:val="0"/>
      <w:marBottom w:val="0"/>
      <w:divBdr>
        <w:top w:val="none" w:sz="0" w:space="0" w:color="auto"/>
        <w:left w:val="none" w:sz="0" w:space="0" w:color="auto"/>
        <w:bottom w:val="none" w:sz="0" w:space="0" w:color="auto"/>
        <w:right w:val="none" w:sz="0" w:space="0" w:color="auto"/>
      </w:divBdr>
    </w:div>
    <w:div w:id="882180808">
      <w:bodyDiv w:val="1"/>
      <w:marLeft w:val="0"/>
      <w:marRight w:val="0"/>
      <w:marTop w:val="0"/>
      <w:marBottom w:val="0"/>
      <w:divBdr>
        <w:top w:val="none" w:sz="0" w:space="0" w:color="auto"/>
        <w:left w:val="none" w:sz="0" w:space="0" w:color="auto"/>
        <w:bottom w:val="none" w:sz="0" w:space="0" w:color="auto"/>
        <w:right w:val="none" w:sz="0" w:space="0" w:color="auto"/>
      </w:divBdr>
    </w:div>
    <w:div w:id="975835534">
      <w:bodyDiv w:val="1"/>
      <w:marLeft w:val="0"/>
      <w:marRight w:val="0"/>
      <w:marTop w:val="0"/>
      <w:marBottom w:val="0"/>
      <w:divBdr>
        <w:top w:val="none" w:sz="0" w:space="0" w:color="auto"/>
        <w:left w:val="none" w:sz="0" w:space="0" w:color="auto"/>
        <w:bottom w:val="none" w:sz="0" w:space="0" w:color="auto"/>
        <w:right w:val="none" w:sz="0" w:space="0" w:color="auto"/>
      </w:divBdr>
    </w:div>
    <w:div w:id="997802979">
      <w:bodyDiv w:val="1"/>
      <w:marLeft w:val="0"/>
      <w:marRight w:val="0"/>
      <w:marTop w:val="0"/>
      <w:marBottom w:val="0"/>
      <w:divBdr>
        <w:top w:val="none" w:sz="0" w:space="0" w:color="auto"/>
        <w:left w:val="none" w:sz="0" w:space="0" w:color="auto"/>
        <w:bottom w:val="none" w:sz="0" w:space="0" w:color="auto"/>
        <w:right w:val="none" w:sz="0" w:space="0" w:color="auto"/>
      </w:divBdr>
    </w:div>
    <w:div w:id="1131289722">
      <w:bodyDiv w:val="1"/>
      <w:marLeft w:val="0"/>
      <w:marRight w:val="0"/>
      <w:marTop w:val="0"/>
      <w:marBottom w:val="0"/>
      <w:divBdr>
        <w:top w:val="none" w:sz="0" w:space="0" w:color="auto"/>
        <w:left w:val="none" w:sz="0" w:space="0" w:color="auto"/>
        <w:bottom w:val="none" w:sz="0" w:space="0" w:color="auto"/>
        <w:right w:val="none" w:sz="0" w:space="0" w:color="auto"/>
      </w:divBdr>
    </w:div>
    <w:div w:id="1180971324">
      <w:bodyDiv w:val="1"/>
      <w:marLeft w:val="0"/>
      <w:marRight w:val="0"/>
      <w:marTop w:val="0"/>
      <w:marBottom w:val="0"/>
      <w:divBdr>
        <w:top w:val="none" w:sz="0" w:space="0" w:color="auto"/>
        <w:left w:val="none" w:sz="0" w:space="0" w:color="auto"/>
        <w:bottom w:val="none" w:sz="0" w:space="0" w:color="auto"/>
        <w:right w:val="none" w:sz="0" w:space="0" w:color="auto"/>
      </w:divBdr>
    </w:div>
    <w:div w:id="1205410027">
      <w:bodyDiv w:val="1"/>
      <w:marLeft w:val="0"/>
      <w:marRight w:val="0"/>
      <w:marTop w:val="0"/>
      <w:marBottom w:val="0"/>
      <w:divBdr>
        <w:top w:val="none" w:sz="0" w:space="0" w:color="auto"/>
        <w:left w:val="none" w:sz="0" w:space="0" w:color="auto"/>
        <w:bottom w:val="none" w:sz="0" w:space="0" w:color="auto"/>
        <w:right w:val="none" w:sz="0" w:space="0" w:color="auto"/>
      </w:divBdr>
    </w:div>
    <w:div w:id="1262761140">
      <w:bodyDiv w:val="1"/>
      <w:marLeft w:val="0"/>
      <w:marRight w:val="0"/>
      <w:marTop w:val="0"/>
      <w:marBottom w:val="0"/>
      <w:divBdr>
        <w:top w:val="none" w:sz="0" w:space="0" w:color="auto"/>
        <w:left w:val="none" w:sz="0" w:space="0" w:color="auto"/>
        <w:bottom w:val="none" w:sz="0" w:space="0" w:color="auto"/>
        <w:right w:val="none" w:sz="0" w:space="0" w:color="auto"/>
      </w:divBdr>
    </w:div>
    <w:div w:id="1405639335">
      <w:bodyDiv w:val="1"/>
      <w:marLeft w:val="0"/>
      <w:marRight w:val="0"/>
      <w:marTop w:val="0"/>
      <w:marBottom w:val="0"/>
      <w:divBdr>
        <w:top w:val="none" w:sz="0" w:space="0" w:color="auto"/>
        <w:left w:val="none" w:sz="0" w:space="0" w:color="auto"/>
        <w:bottom w:val="none" w:sz="0" w:space="0" w:color="auto"/>
        <w:right w:val="none" w:sz="0" w:space="0" w:color="auto"/>
      </w:divBdr>
    </w:div>
    <w:div w:id="1447919353">
      <w:bodyDiv w:val="1"/>
      <w:marLeft w:val="0"/>
      <w:marRight w:val="0"/>
      <w:marTop w:val="0"/>
      <w:marBottom w:val="0"/>
      <w:divBdr>
        <w:top w:val="none" w:sz="0" w:space="0" w:color="auto"/>
        <w:left w:val="none" w:sz="0" w:space="0" w:color="auto"/>
        <w:bottom w:val="none" w:sz="0" w:space="0" w:color="auto"/>
        <w:right w:val="none" w:sz="0" w:space="0" w:color="auto"/>
      </w:divBdr>
    </w:div>
    <w:div w:id="1598489485">
      <w:bodyDiv w:val="1"/>
      <w:marLeft w:val="0"/>
      <w:marRight w:val="0"/>
      <w:marTop w:val="0"/>
      <w:marBottom w:val="0"/>
      <w:divBdr>
        <w:top w:val="none" w:sz="0" w:space="0" w:color="auto"/>
        <w:left w:val="none" w:sz="0" w:space="0" w:color="auto"/>
        <w:bottom w:val="none" w:sz="0" w:space="0" w:color="auto"/>
        <w:right w:val="none" w:sz="0" w:space="0" w:color="auto"/>
      </w:divBdr>
    </w:div>
    <w:div w:id="1652561265">
      <w:bodyDiv w:val="1"/>
      <w:marLeft w:val="0"/>
      <w:marRight w:val="0"/>
      <w:marTop w:val="0"/>
      <w:marBottom w:val="0"/>
      <w:divBdr>
        <w:top w:val="none" w:sz="0" w:space="0" w:color="auto"/>
        <w:left w:val="none" w:sz="0" w:space="0" w:color="auto"/>
        <w:bottom w:val="none" w:sz="0" w:space="0" w:color="auto"/>
        <w:right w:val="none" w:sz="0" w:space="0" w:color="auto"/>
      </w:divBdr>
    </w:div>
    <w:div w:id="2034305812">
      <w:bodyDiv w:val="1"/>
      <w:marLeft w:val="0"/>
      <w:marRight w:val="0"/>
      <w:marTop w:val="0"/>
      <w:marBottom w:val="0"/>
      <w:divBdr>
        <w:top w:val="none" w:sz="0" w:space="0" w:color="auto"/>
        <w:left w:val="none" w:sz="0" w:space="0" w:color="auto"/>
        <w:bottom w:val="none" w:sz="0" w:space="0" w:color="auto"/>
        <w:right w:val="none" w:sz="0" w:space="0" w:color="auto"/>
      </w:divBdr>
    </w:div>
    <w:div w:id="21139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carleton.ca/search/?P=LAWS%201001" TargetMode="External"/><Relationship Id="rId13" Type="http://schemas.openxmlformats.org/officeDocument/2006/relationships/hyperlink" Target="https://carleton.ca/registrar/wp-content/uploads/self-declaration.pdf" TargetMode="External"/><Relationship Id="rId18" Type="http://schemas.openxmlformats.org/officeDocument/2006/relationships/hyperlink" Target="https://carleton.ca/pm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arleton.ca/senate/wp-content/uploads/Accommodation-for-Student-Activities-1.pdf" TargetMode="External"/><Relationship Id="rId7" Type="http://schemas.openxmlformats.org/officeDocument/2006/relationships/endnotes" Target="endnotes.xml"/><Relationship Id="rId12" Type="http://schemas.openxmlformats.org/officeDocument/2006/relationships/hyperlink" Target="https://calendar.carleton.ca/search/?P=HUMR%201001" TargetMode="External"/><Relationship Id="rId17" Type="http://schemas.openxmlformats.org/officeDocument/2006/relationships/hyperlink" Target="mailto:pmc@carleton.c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arleton.ca/equity/" TargetMode="External"/><Relationship Id="rId20" Type="http://schemas.openxmlformats.org/officeDocument/2006/relationships/hyperlink" Target="https://carleton.ca/studentsupport/sv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ar.carleton.ca/search/?P=PSCI%2012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arleton.ca/equity/" TargetMode="External"/><Relationship Id="rId23" Type="http://schemas.openxmlformats.org/officeDocument/2006/relationships/hyperlink" Target="https://carleton.ca/law/current-students/" TargetMode="External"/><Relationship Id="rId28" Type="http://schemas.openxmlformats.org/officeDocument/2006/relationships/footer" Target="footer2.xml"/><Relationship Id="rId10" Type="http://schemas.openxmlformats.org/officeDocument/2006/relationships/hyperlink" Target="https://calendar.carleton.ca/search/?P=PSCI%201100" TargetMode="External"/><Relationship Id="rId19" Type="http://schemas.openxmlformats.org/officeDocument/2006/relationships/hyperlink" Target="https://carleton.ca/registrar/academic-integrity/" TargetMode="External"/><Relationship Id="rId4" Type="http://schemas.openxmlformats.org/officeDocument/2006/relationships/settings" Target="settings.xml"/><Relationship Id="rId9" Type="http://schemas.openxmlformats.org/officeDocument/2006/relationships/hyperlink" Target="https://calendar.carleton.ca/search/?P=LAWS%201002" TargetMode="External"/><Relationship Id="rId14" Type="http://schemas.openxmlformats.org/officeDocument/2006/relationships/hyperlink" Target="https://carleton.ca/equity/wp-content/uploads/Student-Guide-to-Academic-Accommodation.pdf" TargetMode="External"/><Relationship Id="rId22" Type="http://schemas.openxmlformats.org/officeDocument/2006/relationships/hyperlink" Target="https://students.carleton.ca/services/accommodation/"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Departmental\Outlines\202030%20-%20Fall%202020\Course%20Outline%20Template-Fal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AEAD-0192-4EA8-84DF-82E26FC4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Outline Template-Fall 2020.dotx</Template>
  <TotalTime>40</TotalTime>
  <Pages>9</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Carleton University</vt:lpstr>
    </vt:vector>
  </TitlesOfParts>
  <Company>Carleton University</Company>
  <LinksUpToDate>false</LinksUpToDate>
  <CharactersWithSpaces>17162</CharactersWithSpaces>
  <SharedDoc>false</SharedDoc>
  <HLinks>
    <vt:vector size="12" baseType="variant">
      <vt:variant>
        <vt:i4>6029397</vt:i4>
      </vt:variant>
      <vt:variant>
        <vt:i4>3</vt:i4>
      </vt:variant>
      <vt:variant>
        <vt:i4>0</vt:i4>
      </vt:variant>
      <vt:variant>
        <vt:i4>5</vt:i4>
      </vt:variant>
      <vt:variant>
        <vt:lpwstr>http://carleton.ca/law/current-students/</vt:lpwstr>
      </vt:variant>
      <vt:variant>
        <vt:lpwstr/>
      </vt:variant>
      <vt:variant>
        <vt:i4>5308445</vt:i4>
      </vt:variant>
      <vt:variant>
        <vt:i4>0</vt:i4>
      </vt:variant>
      <vt:variant>
        <vt:i4>0</vt:i4>
      </vt:variant>
      <vt:variant>
        <vt:i4>5</vt:i4>
      </vt:variant>
      <vt:variant>
        <vt:lpwstr>http://carleton.ca/studentaffairs/academic-integrity/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University</dc:title>
  <dc:subject/>
  <dc:creator>Siobhan MacLean</dc:creator>
  <cp:keywords/>
  <cp:lastModifiedBy>Andrew Costa</cp:lastModifiedBy>
  <cp:revision>10</cp:revision>
  <cp:lastPrinted>2018-08-15T20:14:00Z</cp:lastPrinted>
  <dcterms:created xsi:type="dcterms:W3CDTF">2021-03-15T20:22:00Z</dcterms:created>
  <dcterms:modified xsi:type="dcterms:W3CDTF">2021-04-23T17:47:00Z</dcterms:modified>
</cp:coreProperties>
</file>