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763C2" w14:textId="77777777" w:rsidR="007A4263" w:rsidRPr="00A95CBE" w:rsidRDefault="007A4263" w:rsidP="007A4263">
      <w:pPr>
        <w:pStyle w:val="Title"/>
        <w:tabs>
          <w:tab w:val="left" w:pos="655"/>
          <w:tab w:val="center" w:pos="4320"/>
        </w:tabs>
        <w:spacing w:after="0"/>
        <w:rPr>
          <w:rFonts w:ascii="Times New Roman" w:hAnsi="Times New Roman" w:cs="Times New Roman"/>
          <w:b/>
          <w:bCs/>
          <w:color w:val="000000" w:themeColor="text1"/>
          <w:sz w:val="22"/>
          <w:szCs w:val="22"/>
        </w:rPr>
      </w:pPr>
      <w:r w:rsidRPr="00A95CBE">
        <w:rPr>
          <w:rFonts w:ascii="Times New Roman" w:hAnsi="Times New Roman" w:cs="Times New Roman"/>
          <w:b/>
          <w:bCs/>
          <w:color w:val="000000" w:themeColor="text1"/>
          <w:sz w:val="22"/>
          <w:szCs w:val="22"/>
        </w:rPr>
        <w:t>Carleton University</w:t>
      </w:r>
    </w:p>
    <w:p w14:paraId="6B7AF54C" w14:textId="77777777" w:rsidR="007A4263" w:rsidRPr="00A95CBE" w:rsidRDefault="007A4263" w:rsidP="007A4263">
      <w:pPr>
        <w:autoSpaceDE w:val="0"/>
        <w:autoSpaceDN w:val="0"/>
        <w:adjustRightInd w:val="0"/>
        <w:rPr>
          <w:rFonts w:eastAsiaTheme="minorHAnsi"/>
          <w:b/>
          <w:bCs/>
          <w:color w:val="000000" w:themeColor="text1"/>
          <w:sz w:val="22"/>
          <w:szCs w:val="22"/>
          <w:lang w:val="en-US"/>
        </w:rPr>
      </w:pPr>
      <w:r w:rsidRPr="00A95CBE">
        <w:rPr>
          <w:rFonts w:eastAsiaTheme="minorHAnsi"/>
          <w:b/>
          <w:bCs/>
          <w:color w:val="000000" w:themeColor="text1"/>
          <w:sz w:val="22"/>
          <w:szCs w:val="22"/>
          <w:lang w:val="en-US"/>
        </w:rPr>
        <w:t>Migration and Diaspora Studies</w:t>
      </w:r>
    </w:p>
    <w:p w14:paraId="67214D0F" w14:textId="77777777" w:rsidR="007A4263" w:rsidRPr="00A95CBE" w:rsidRDefault="007A4263" w:rsidP="007A4263">
      <w:pPr>
        <w:pStyle w:val="Title"/>
        <w:tabs>
          <w:tab w:val="left" w:pos="655"/>
          <w:tab w:val="center" w:pos="4320"/>
        </w:tabs>
        <w:spacing w:after="0"/>
        <w:rPr>
          <w:rFonts w:ascii="Times New Roman" w:eastAsiaTheme="minorHAnsi" w:hAnsi="Times New Roman" w:cs="Times New Roman"/>
          <w:b/>
          <w:bCs/>
          <w:color w:val="000000" w:themeColor="text1"/>
          <w:sz w:val="22"/>
          <w:szCs w:val="22"/>
        </w:rPr>
      </w:pPr>
      <w:r w:rsidRPr="00A95CBE">
        <w:rPr>
          <w:rFonts w:ascii="Times New Roman" w:eastAsiaTheme="minorHAnsi" w:hAnsi="Times New Roman" w:cs="Times New Roman"/>
          <w:b/>
          <w:bCs/>
          <w:color w:val="000000" w:themeColor="text1"/>
          <w:sz w:val="22"/>
          <w:szCs w:val="22"/>
        </w:rPr>
        <w:t>Arthur C. Kroeger College of Public Affairs</w:t>
      </w:r>
    </w:p>
    <w:p w14:paraId="03961A3C" w14:textId="77777777" w:rsidR="007A4263" w:rsidRPr="00A95CBE" w:rsidRDefault="007A4263" w:rsidP="007A4263">
      <w:pPr>
        <w:pStyle w:val="Title"/>
        <w:tabs>
          <w:tab w:val="left" w:pos="655"/>
          <w:tab w:val="center" w:pos="4320"/>
        </w:tabs>
        <w:spacing w:after="0"/>
        <w:rPr>
          <w:rFonts w:ascii="Times New Roman" w:hAnsi="Times New Roman" w:cs="Times New Roman"/>
          <w:color w:val="000000" w:themeColor="text1"/>
          <w:sz w:val="22"/>
          <w:szCs w:val="22"/>
        </w:rPr>
      </w:pPr>
    </w:p>
    <w:p w14:paraId="307924D9" w14:textId="3504906B" w:rsidR="007A4263" w:rsidRPr="00A95CBE" w:rsidRDefault="007A4263" w:rsidP="007A4263">
      <w:pPr>
        <w:jc w:val="center"/>
        <w:rPr>
          <w:b/>
          <w:bCs/>
          <w:color w:val="000000" w:themeColor="text1"/>
          <w:sz w:val="22"/>
          <w:szCs w:val="22"/>
          <w:bdr w:val="none" w:sz="0" w:space="0" w:color="auto" w:frame="1"/>
          <w:shd w:val="clear" w:color="auto" w:fill="FFFFFF"/>
        </w:rPr>
      </w:pPr>
      <w:r w:rsidRPr="00A95CBE">
        <w:rPr>
          <w:b/>
          <w:bCs/>
          <w:color w:val="000000" w:themeColor="text1"/>
          <w:sz w:val="22"/>
          <w:szCs w:val="22"/>
          <w:bdr w:val="none" w:sz="0" w:space="0" w:color="auto" w:frame="1"/>
          <w:shd w:val="clear" w:color="auto" w:fill="FFFFFF"/>
        </w:rPr>
        <w:t>MGDS4900/5900</w:t>
      </w:r>
      <w:r w:rsidR="006C6ED4" w:rsidRPr="00A95CBE">
        <w:rPr>
          <w:b/>
          <w:bCs/>
          <w:color w:val="000000" w:themeColor="text1"/>
          <w:sz w:val="22"/>
          <w:szCs w:val="22"/>
          <w:bdr w:val="none" w:sz="0" w:space="0" w:color="auto" w:frame="1"/>
          <w:shd w:val="clear" w:color="auto" w:fill="FFFFFF"/>
        </w:rPr>
        <w:t>A</w:t>
      </w:r>
    </w:p>
    <w:p w14:paraId="32876363" w14:textId="77777777" w:rsidR="007A4263" w:rsidRPr="00A95CBE" w:rsidRDefault="007A4263" w:rsidP="007A4263">
      <w:pPr>
        <w:jc w:val="center"/>
        <w:rPr>
          <w:b/>
          <w:bCs/>
          <w:color w:val="000000" w:themeColor="text1"/>
          <w:sz w:val="22"/>
          <w:szCs w:val="22"/>
          <w:bdr w:val="none" w:sz="0" w:space="0" w:color="auto" w:frame="1"/>
          <w:shd w:val="clear" w:color="auto" w:fill="FFFFFF"/>
        </w:rPr>
      </w:pPr>
      <w:r w:rsidRPr="00A95CBE">
        <w:rPr>
          <w:b/>
          <w:bCs/>
          <w:color w:val="000000" w:themeColor="text1"/>
          <w:sz w:val="22"/>
          <w:szCs w:val="22"/>
          <w:bdr w:val="none" w:sz="0" w:space="0" w:color="auto" w:frame="1"/>
          <w:shd w:val="clear" w:color="auto" w:fill="FFFFFF"/>
        </w:rPr>
        <w:t>Special To​pics in Migration &amp; ​Diaspora Studies:</w:t>
      </w:r>
    </w:p>
    <w:p w14:paraId="0EFC9C8B" w14:textId="68D00A4D" w:rsidR="007A4263" w:rsidRPr="00A95CBE" w:rsidRDefault="007A4263" w:rsidP="007A4263">
      <w:pPr>
        <w:jc w:val="center"/>
        <w:rPr>
          <w:b/>
          <w:bCs/>
          <w:color w:val="000000" w:themeColor="text1"/>
          <w:sz w:val="22"/>
          <w:szCs w:val="22"/>
        </w:rPr>
      </w:pPr>
      <w:r w:rsidRPr="00A95CBE">
        <w:rPr>
          <w:b/>
          <w:bCs/>
          <w:color w:val="000000" w:themeColor="text1"/>
          <w:sz w:val="22"/>
          <w:szCs w:val="22"/>
          <w:bdr w:val="none" w:sz="0" w:space="0" w:color="auto" w:frame="1"/>
          <w:shd w:val="clear" w:color="auto" w:fill="FFFFFF"/>
        </w:rPr>
        <w:t>Migration Policy</w:t>
      </w:r>
      <w:r w:rsidR="00F50C53">
        <w:rPr>
          <w:b/>
          <w:bCs/>
          <w:color w:val="000000" w:themeColor="text1"/>
          <w:sz w:val="22"/>
          <w:szCs w:val="22"/>
          <w:bdr w:val="none" w:sz="0" w:space="0" w:color="auto" w:frame="1"/>
          <w:shd w:val="clear" w:color="auto" w:fill="FFFFFF"/>
        </w:rPr>
        <w:t>m</w:t>
      </w:r>
      <w:r w:rsidRPr="00A95CBE">
        <w:rPr>
          <w:b/>
          <w:bCs/>
          <w:color w:val="000000" w:themeColor="text1"/>
          <w:sz w:val="22"/>
          <w:szCs w:val="22"/>
          <w:bdr w:val="none" w:sz="0" w:space="0" w:color="auto" w:frame="1"/>
          <w:shd w:val="clear" w:color="auto" w:fill="FFFFFF"/>
        </w:rPr>
        <w:t>aking</w:t>
      </w:r>
    </w:p>
    <w:p w14:paraId="175CEF99" w14:textId="3106B589" w:rsidR="007A4263" w:rsidRPr="00A95CBE" w:rsidRDefault="007A4263" w:rsidP="006C6ED4">
      <w:pPr>
        <w:pBdr>
          <w:bottom w:val="single" w:sz="4" w:space="1" w:color="auto"/>
        </w:pBdr>
        <w:jc w:val="center"/>
        <w:rPr>
          <w:b/>
          <w:bCs/>
          <w:color w:val="000000" w:themeColor="text1"/>
          <w:sz w:val="22"/>
          <w:szCs w:val="22"/>
        </w:rPr>
      </w:pPr>
      <w:r w:rsidRPr="00A95CBE">
        <w:rPr>
          <w:b/>
          <w:bCs/>
          <w:color w:val="000000" w:themeColor="text1"/>
          <w:sz w:val="22"/>
          <w:szCs w:val="22"/>
        </w:rPr>
        <w:t>Summer Term : September 4</w:t>
      </w:r>
      <w:r w:rsidRPr="00A95CBE">
        <w:rPr>
          <w:b/>
          <w:bCs/>
          <w:color w:val="000000" w:themeColor="text1"/>
          <w:sz w:val="22"/>
          <w:szCs w:val="22"/>
          <w:vertAlign w:val="superscript"/>
        </w:rPr>
        <w:t>th</w:t>
      </w:r>
      <w:r w:rsidRPr="00A95CBE">
        <w:rPr>
          <w:b/>
          <w:bCs/>
          <w:color w:val="000000" w:themeColor="text1"/>
          <w:sz w:val="22"/>
          <w:szCs w:val="22"/>
        </w:rPr>
        <w:t xml:space="preserve">  2024 – December 6</w:t>
      </w:r>
      <w:r w:rsidRPr="00A95CBE">
        <w:rPr>
          <w:b/>
          <w:bCs/>
          <w:color w:val="000000" w:themeColor="text1"/>
          <w:sz w:val="22"/>
          <w:szCs w:val="22"/>
          <w:vertAlign w:val="superscript"/>
        </w:rPr>
        <w:t>th</w:t>
      </w:r>
      <w:r w:rsidRPr="00A95CBE">
        <w:rPr>
          <w:b/>
          <w:bCs/>
          <w:color w:val="000000" w:themeColor="text1"/>
          <w:sz w:val="22"/>
          <w:szCs w:val="22"/>
        </w:rPr>
        <w:t xml:space="preserve">, 2024 </w:t>
      </w:r>
    </w:p>
    <w:p w14:paraId="1B5A73CD" w14:textId="77777777" w:rsidR="006C6ED4" w:rsidRPr="00A95CBE" w:rsidRDefault="006C6ED4" w:rsidP="006C6ED4">
      <w:pPr>
        <w:pBdr>
          <w:bottom w:val="single" w:sz="4" w:space="1" w:color="auto"/>
        </w:pBdr>
        <w:jc w:val="center"/>
        <w:rPr>
          <w:b/>
          <w:bCs/>
          <w:color w:val="000000" w:themeColor="text1"/>
          <w:sz w:val="22"/>
          <w:szCs w:val="22"/>
        </w:rPr>
      </w:pPr>
    </w:p>
    <w:p w14:paraId="636081D8" w14:textId="77777777" w:rsidR="007A4263" w:rsidRPr="00A95CBE" w:rsidRDefault="007A4263" w:rsidP="007A4263">
      <w:pPr>
        <w:pStyle w:val="Title"/>
        <w:tabs>
          <w:tab w:val="left" w:pos="655"/>
          <w:tab w:val="center" w:pos="4320"/>
        </w:tabs>
        <w:spacing w:after="0"/>
        <w:rPr>
          <w:rFonts w:ascii="Times New Roman" w:hAnsi="Times New Roman" w:cs="Times New Roman"/>
          <w:b/>
          <w:color w:val="000000" w:themeColor="text1"/>
          <w:sz w:val="24"/>
          <w:szCs w:val="24"/>
        </w:rPr>
      </w:pPr>
      <w:r w:rsidRPr="00A95CBE">
        <w:rPr>
          <w:rFonts w:ascii="Times New Roman" w:hAnsi="Times New Roman" w:cs="Times New Roman"/>
          <w:color w:val="000000" w:themeColor="text1"/>
          <w:sz w:val="24"/>
          <w:szCs w:val="24"/>
        </w:rPr>
        <w:t xml:space="preserve">Instructor: </w:t>
      </w:r>
      <w:r w:rsidRPr="00A95CBE">
        <w:rPr>
          <w:rFonts w:ascii="Times New Roman" w:hAnsi="Times New Roman" w:cs="Times New Roman"/>
          <w:bCs/>
          <w:color w:val="000000" w:themeColor="text1"/>
          <w:sz w:val="24"/>
          <w:szCs w:val="24"/>
        </w:rPr>
        <w:t>Zainab Amery</w:t>
      </w:r>
    </w:p>
    <w:p w14:paraId="08621D54" w14:textId="77777777" w:rsidR="007A4263" w:rsidRPr="00A95CBE" w:rsidRDefault="007A4263" w:rsidP="007A4263">
      <w:pPr>
        <w:pStyle w:val="Title"/>
        <w:tabs>
          <w:tab w:val="left" w:pos="655"/>
          <w:tab w:val="center" w:pos="4320"/>
        </w:tabs>
        <w:spacing w:after="0"/>
        <w:rPr>
          <w:rFonts w:ascii="Times New Roman" w:hAnsi="Times New Roman" w:cs="Times New Roman"/>
          <w:b/>
          <w:bCs/>
          <w:color w:val="000000" w:themeColor="text1"/>
          <w:sz w:val="24"/>
          <w:szCs w:val="24"/>
        </w:rPr>
      </w:pPr>
      <w:r w:rsidRPr="00A95CBE">
        <w:rPr>
          <w:rFonts w:ascii="Times New Roman" w:hAnsi="Times New Roman" w:cs="Times New Roman"/>
          <w:bCs/>
          <w:color w:val="000000" w:themeColor="text1"/>
          <w:sz w:val="24"/>
          <w:szCs w:val="24"/>
        </w:rPr>
        <w:t>Class Time</w:t>
      </w:r>
      <w:r w:rsidRPr="00A95CBE">
        <w:rPr>
          <w:rFonts w:ascii="Times New Roman" w:hAnsi="Times New Roman" w:cs="Times New Roman"/>
          <w:color w:val="000000" w:themeColor="text1"/>
          <w:sz w:val="24"/>
          <w:szCs w:val="24"/>
        </w:rPr>
        <w:t xml:space="preserve">:  </w:t>
      </w:r>
      <w:r w:rsidRPr="00A95CBE">
        <w:rPr>
          <w:rFonts w:ascii="Times New Roman" w:hAnsi="Times New Roman" w:cs="Times New Roman"/>
          <w:bCs/>
          <w:color w:val="000000" w:themeColor="text1"/>
          <w:sz w:val="24"/>
          <w:szCs w:val="24"/>
        </w:rPr>
        <w:t>Wednesday 2:35 – 5:25 pm</w:t>
      </w:r>
    </w:p>
    <w:p w14:paraId="370BDB89" w14:textId="6036E481" w:rsidR="007A4263" w:rsidRPr="00A95CBE" w:rsidRDefault="007A4263" w:rsidP="007A4263">
      <w:pPr>
        <w:pStyle w:val="Title"/>
        <w:tabs>
          <w:tab w:val="left" w:pos="655"/>
          <w:tab w:val="center" w:pos="4320"/>
        </w:tabs>
        <w:spacing w:after="0"/>
        <w:rPr>
          <w:rFonts w:ascii="Times New Roman" w:hAnsi="Times New Roman" w:cs="Times New Roman"/>
          <w:b/>
          <w:color w:val="000000" w:themeColor="text1"/>
          <w:sz w:val="24"/>
          <w:szCs w:val="24"/>
        </w:rPr>
      </w:pPr>
      <w:r w:rsidRPr="00A95CBE">
        <w:rPr>
          <w:rFonts w:ascii="Times New Roman" w:hAnsi="Times New Roman" w:cs="Times New Roman"/>
          <w:color w:val="000000" w:themeColor="text1"/>
          <w:sz w:val="24"/>
          <w:szCs w:val="24"/>
        </w:rPr>
        <w:t>Room:</w:t>
      </w:r>
      <w:r w:rsidRPr="00A95CBE">
        <w:rPr>
          <w:rFonts w:ascii="Times New Roman" w:hAnsi="Times New Roman" w:cs="Times New Roman"/>
          <w:bCs/>
          <w:color w:val="000000" w:themeColor="text1"/>
          <w:sz w:val="24"/>
          <w:szCs w:val="24"/>
        </w:rPr>
        <w:t xml:space="preserve"> </w:t>
      </w:r>
      <w:r w:rsidR="00F8064E">
        <w:rPr>
          <w:rFonts w:ascii="Times New Roman" w:hAnsi="Times New Roman" w:cs="Times New Roman"/>
          <w:bCs/>
          <w:color w:val="000000" w:themeColor="text1"/>
          <w:sz w:val="24"/>
          <w:szCs w:val="24"/>
        </w:rPr>
        <w:t>Check Carleton Central for Location</w:t>
      </w:r>
    </w:p>
    <w:p w14:paraId="5CF1DD33" w14:textId="77777777" w:rsidR="007A4263" w:rsidRPr="00A95CBE" w:rsidRDefault="007A4263" w:rsidP="007A4263">
      <w:pPr>
        <w:rPr>
          <w:color w:val="000000" w:themeColor="text1"/>
        </w:rPr>
      </w:pPr>
      <w:r w:rsidRPr="00A95CBE">
        <w:rPr>
          <w:b/>
          <w:color w:val="000000" w:themeColor="text1"/>
        </w:rPr>
        <w:t xml:space="preserve">Virtual Office Hours: </w:t>
      </w:r>
      <w:r w:rsidRPr="00A95CBE">
        <w:rPr>
          <w:color w:val="000000" w:themeColor="text1"/>
        </w:rPr>
        <w:t>Virtual office hours by appointment on Zoom and in office when arranged.</w:t>
      </w:r>
    </w:p>
    <w:p w14:paraId="45BFE3D7" w14:textId="77777777" w:rsidR="007A4263" w:rsidRPr="00A95CBE" w:rsidRDefault="007A4263" w:rsidP="007A4263">
      <w:pPr>
        <w:tabs>
          <w:tab w:val="left" w:pos="6570"/>
          <w:tab w:val="left" w:pos="6840"/>
          <w:tab w:val="left" w:pos="7110"/>
        </w:tabs>
        <w:rPr>
          <w:rStyle w:val="Hyperlink"/>
          <w:rFonts w:eastAsiaTheme="majorEastAsia"/>
          <w:color w:val="000000" w:themeColor="text1"/>
        </w:rPr>
      </w:pPr>
      <w:r w:rsidRPr="00A95CBE">
        <w:rPr>
          <w:b/>
          <w:color w:val="000000" w:themeColor="text1"/>
        </w:rPr>
        <w:t xml:space="preserve">Email: </w:t>
      </w:r>
      <w:hyperlink r:id="rId7" w:history="1">
        <w:r w:rsidRPr="00A95CBE">
          <w:rPr>
            <w:rStyle w:val="Hyperlink"/>
            <w:rFonts w:eastAsiaTheme="majorEastAsia"/>
            <w:color w:val="000000" w:themeColor="text1"/>
          </w:rPr>
          <w:t>Zainab.Amery@Carleton.ca</w:t>
        </w:r>
      </w:hyperlink>
      <w:r w:rsidRPr="00A95CBE">
        <w:rPr>
          <w:rStyle w:val="Hyperlink"/>
          <w:rFonts w:eastAsiaTheme="majorEastAsia"/>
          <w:color w:val="000000" w:themeColor="text1"/>
        </w:rPr>
        <w:t xml:space="preserve">  </w:t>
      </w:r>
    </w:p>
    <w:p w14:paraId="6D9481AD" w14:textId="77777777" w:rsidR="007A4263" w:rsidRPr="00A95CBE" w:rsidRDefault="007A4263" w:rsidP="007A4263">
      <w:pPr>
        <w:widowControl w:val="0"/>
        <w:autoSpaceDE w:val="0"/>
        <w:autoSpaceDN w:val="0"/>
        <w:adjustRightInd w:val="0"/>
        <w:rPr>
          <w:rStyle w:val="Hyperlink"/>
          <w:rFonts w:eastAsiaTheme="majorEastAsia"/>
          <w:color w:val="000000" w:themeColor="text1"/>
        </w:rPr>
      </w:pPr>
      <w:r w:rsidRPr="00A95CBE">
        <w:rPr>
          <w:rStyle w:val="Hyperlink"/>
          <w:rFonts w:eastAsiaTheme="majorEastAsia"/>
          <w:color w:val="000000" w:themeColor="text1"/>
        </w:rPr>
        <w:t xml:space="preserve">Please allow 24 hours for responses during the week.   </w:t>
      </w:r>
    </w:p>
    <w:p w14:paraId="753FAA21" w14:textId="77777777" w:rsidR="007A4263" w:rsidRPr="00A95CBE" w:rsidRDefault="007A4263" w:rsidP="007A4263">
      <w:pPr>
        <w:widowControl w:val="0"/>
        <w:autoSpaceDE w:val="0"/>
        <w:autoSpaceDN w:val="0"/>
        <w:adjustRightInd w:val="0"/>
        <w:rPr>
          <w:rStyle w:val="Hyperlink"/>
          <w:rFonts w:eastAsiaTheme="majorEastAsia"/>
          <w:color w:val="000000" w:themeColor="text1"/>
        </w:rPr>
      </w:pPr>
    </w:p>
    <w:p w14:paraId="266E9D90" w14:textId="77777777" w:rsidR="007A4263" w:rsidRPr="00A95CBE" w:rsidRDefault="007A4263" w:rsidP="007A4263">
      <w:pPr>
        <w:pStyle w:val="CT"/>
        <w:keepNext/>
        <w:spacing w:before="0" w:line="240" w:lineRule="auto"/>
        <w:outlineLvl w:val="0"/>
        <w:rPr>
          <w:rFonts w:ascii="Times New Roman" w:hAnsi="Times New Roman"/>
          <w:color w:val="000000" w:themeColor="text1"/>
          <w:szCs w:val="24"/>
        </w:rPr>
      </w:pPr>
      <w:r w:rsidRPr="00A95CBE">
        <w:rPr>
          <w:rFonts w:ascii="Times New Roman" w:hAnsi="Times New Roman"/>
          <w:color w:val="000000" w:themeColor="text1"/>
          <w:szCs w:val="24"/>
        </w:rPr>
        <w:t>Course Description:</w:t>
      </w:r>
    </w:p>
    <w:p w14:paraId="7C9F749A" w14:textId="77777777" w:rsidR="007A4263" w:rsidRPr="00A95CBE" w:rsidRDefault="007A4263" w:rsidP="007A4263">
      <w:pPr>
        <w:ind w:firstLine="720"/>
        <w:jc w:val="both"/>
        <w:rPr>
          <w:sz w:val="22"/>
          <w:szCs w:val="22"/>
          <w:lang w:val="en-US"/>
        </w:rPr>
      </w:pPr>
      <w:r w:rsidRPr="00A95CBE">
        <w:t>Canada currently accepts more than 450,000 new immigrants a year – one of the highest rates per population of any country in the world. As of 2023, there were more than eight million immigrants, roughly 23 percent of the total permanent resident population in Canada  (Statistic Canada 2023).  That number is expected to grow by 2041 with migration numbers under the current </w:t>
      </w:r>
      <w:r w:rsidRPr="00A95CBE">
        <w:rPr>
          <w:i/>
          <w:iCs/>
        </w:rPr>
        <w:t>Immigration Levels Plan for 2022-2024</w:t>
      </w:r>
      <w:r w:rsidRPr="00A95CBE">
        <w:t xml:space="preserve">  welcoming a planned 431,645 permanent residents in 2022, 447,055  last in 2023, and an expected 451,000 this year. By 2041, in Toronto, four out of five residents are expected to have been either born in another country themselves or be the children of immigrants.  Statistics Canada predicts the Canadian population will reach 47.7 million in 2041, and 25 million of them will be immigrants or children of immigrants born in Canada and will account for 52.4 per cent of the total population (2022)</w:t>
      </w:r>
      <w:r w:rsidRPr="00A95CBE">
        <w:rPr>
          <w:rStyle w:val="FootnoteReference"/>
        </w:rPr>
        <w:footnoteReference w:id="1"/>
      </w:r>
      <w:r w:rsidRPr="00A95CBE">
        <w:t xml:space="preserve">.  Just as  important, they will be members of racialized groups from Africa and Asia making Canada one of the most diverse Western countries.  With a plummeting population growth rate, Canada like other Western countries, is highly dependent on immigration for our future economic sustainability.  At the same time, the politics of migration and migration policy appear to be more controversial  than they have been since prior to the pre-WWII period.  </w:t>
      </w:r>
      <w:r w:rsidRPr="00A95CBE">
        <w:rPr>
          <w:lang w:val="en-US"/>
        </w:rPr>
        <w:t>Critics of immigration argue that newcomers endanger economic prosperity by dependency on social welfare services, hinder social cohesion, strain international alliances and threaten our democratic traditions</w:t>
      </w:r>
      <w:r w:rsidRPr="00A95CBE">
        <w:rPr>
          <w:sz w:val="22"/>
          <w:szCs w:val="22"/>
          <w:lang w:val="en-US"/>
        </w:rPr>
        <w:t>.</w:t>
      </w:r>
      <w:r w:rsidRPr="00A95CBE">
        <w:t xml:space="preserve"> In some cases, conflicts over immigration debates have been used to justify the overhaul of political institutions.  Some like Emmanuel Comte suggests immigration was responsible for Brexit and the end of the UK’s inclusion in the EU, pointing to UKIP leader Nigel Farage’s statement “We have to, in this campaign, make people understand that EU membership and uncontrolled immigration are synonymous with each other” ( 29 April 2016). </w:t>
      </w:r>
    </w:p>
    <w:p w14:paraId="0C49293E" w14:textId="77777777" w:rsidR="007A4263" w:rsidRPr="00A95CBE" w:rsidRDefault="007A4263" w:rsidP="007A4263">
      <w:pPr>
        <w:autoSpaceDE w:val="0"/>
        <w:autoSpaceDN w:val="0"/>
        <w:adjustRightInd w:val="0"/>
        <w:ind w:firstLine="720"/>
        <w:jc w:val="both"/>
        <w:rPr>
          <w:lang w:val="en-US"/>
        </w:rPr>
      </w:pPr>
      <w:r w:rsidRPr="00A95CBE">
        <w:rPr>
          <w:lang w:val="en-US"/>
        </w:rPr>
        <w:t xml:space="preserve">In the first half of the </w:t>
      </w:r>
      <w:proofErr w:type="gramStart"/>
      <w:r w:rsidRPr="00A95CBE">
        <w:rPr>
          <w:lang w:val="en-US"/>
        </w:rPr>
        <w:t>course</w:t>
      </w:r>
      <w:proofErr w:type="gramEnd"/>
      <w:r w:rsidRPr="00A95CBE">
        <w:rPr>
          <w:lang w:val="en-US"/>
        </w:rPr>
        <w:t xml:space="preserve"> we will consider policy making, specifically </w:t>
      </w:r>
      <w:r w:rsidRPr="00A95CBE">
        <w:rPr>
          <w:b/>
          <w:bCs/>
          <w:i/>
          <w:iCs/>
          <w:lang w:val="en-US"/>
        </w:rPr>
        <w:t xml:space="preserve">migration policies, </w:t>
      </w:r>
      <w:r w:rsidRPr="00A95CBE">
        <w:rPr>
          <w:lang w:val="en-US"/>
        </w:rPr>
        <w:t xml:space="preserve">that govern who may migrate and be included in the nation state as well as who are to be excluded. We will consider the history of migration policies, why humans migrate across national borders, for who and how migrate policies are made, the ethics that govern policy decisions, </w:t>
      </w:r>
      <w:r w:rsidRPr="00A95CBE">
        <w:t xml:space="preserve">the </w:t>
      </w:r>
      <w:r w:rsidRPr="00A95CBE">
        <w:lastRenderedPageBreak/>
        <w:t>construction and militarization of borders, the management of labor migration</w:t>
      </w:r>
      <w:r w:rsidRPr="00A95CBE">
        <w:rPr>
          <w:lang w:val="en-US"/>
        </w:rPr>
        <w:t xml:space="preserve"> and immigrant admissions/exclusion in Canada and globally through a comparative approach.</w:t>
      </w:r>
    </w:p>
    <w:p w14:paraId="6DBFD536" w14:textId="77777777" w:rsidR="007A4263" w:rsidRPr="00A95CBE" w:rsidRDefault="007A4263" w:rsidP="007A4263">
      <w:pPr>
        <w:autoSpaceDE w:val="0"/>
        <w:autoSpaceDN w:val="0"/>
        <w:adjustRightInd w:val="0"/>
        <w:ind w:firstLine="720"/>
        <w:jc w:val="both"/>
        <w:rPr>
          <w:sz w:val="22"/>
          <w:szCs w:val="22"/>
          <w:lang w:val="en-US"/>
        </w:rPr>
      </w:pPr>
      <w:r w:rsidRPr="00A95CBE">
        <w:rPr>
          <w:lang w:val="en-US"/>
        </w:rPr>
        <w:t>In second half</w:t>
      </w:r>
      <w:r w:rsidRPr="00A95CBE">
        <w:rPr>
          <w:b/>
          <w:bCs/>
          <w:lang w:val="en-US"/>
        </w:rPr>
        <w:t xml:space="preserve"> </w:t>
      </w:r>
      <w:r w:rsidRPr="00A95CBE">
        <w:rPr>
          <w:lang w:val="en-US"/>
        </w:rPr>
        <w:t xml:space="preserve">of the course, we will focus on the politics and policies of </w:t>
      </w:r>
      <w:r w:rsidRPr="00A95CBE">
        <w:rPr>
          <w:b/>
          <w:bCs/>
          <w:lang w:val="en-US"/>
        </w:rPr>
        <w:t xml:space="preserve">immigrant integration, </w:t>
      </w:r>
      <w:r w:rsidRPr="00A95CBE">
        <w:rPr>
          <w:lang w:val="en-US"/>
        </w:rPr>
        <w:t>examining the major debates around the reception and integration of immigrants into host societies and what some of the challenges to successful integration are. We will look at policies that address citizenship rights, voting rights, healthcare, education and language integration policies.  What are some of the public accommodations immigrants and refugees need and what kinds of accommodations do or don’t governments provide. We will also discuss how government policies can help promote immigrant integration or inhibit it.</w:t>
      </w:r>
    </w:p>
    <w:p w14:paraId="73636077" w14:textId="77777777" w:rsidR="007A4263" w:rsidRPr="00A95CBE" w:rsidRDefault="007A4263" w:rsidP="007A4263">
      <w:pPr>
        <w:ind w:firstLine="720"/>
      </w:pPr>
      <w:r w:rsidRPr="00A95CBE">
        <w:t xml:space="preserve">This course starts from the premise that immigrant policy is never primarily simply about the inclusion or exclusion of immigrants .  Though political debates are often framed around migration policy,  the primary goal of this course is to provide students with a comprehensive understanding of how policies are made, the interconnectedness of international migration policymaking with other economic and social policies, the  influences on policies  and the multifaceted challenges that policy makers encounter  in the field.   These include economics where migration can significantly influence labor markets, productivity, and overall  growth;  and social well-being which could potentially influence or alter social cohesion and integration through the housing, education and healthcare sectors.  Furthermore, international migration has profound effects on both domestic and international politics. It shapes policy debates, influences electoral outcomes, and affects foreign and diplomatic relations between nations. Immigration policy models have occurred globally where countries like Canada, the United States and members of the European Union have imposed systems of border control on other countries such as the safe third country agreement, directly or by making trade and aid conditional on forcing Southern nations to  abide by desired immigration policy mechanisms such as in the case of countries such as Mexico, Turkey, and Rwanda.  </w:t>
      </w:r>
      <w:r w:rsidRPr="00A95CBE">
        <w:rPr>
          <w:lang w:val="en-US"/>
        </w:rPr>
        <w:t xml:space="preserve">Thus, the migration policies influence nearly all areas of </w:t>
      </w:r>
      <w:r w:rsidRPr="00A95CBE">
        <w:t>state</w:t>
      </w:r>
      <w:r w:rsidRPr="00A95CBE">
        <w:rPr>
          <w:lang w:val="en-US"/>
        </w:rPr>
        <w:t xml:space="preserve"> policymaking.</w:t>
      </w:r>
      <w:r w:rsidRPr="00A95CBE">
        <w:t xml:space="preserve"> </w:t>
      </w:r>
    </w:p>
    <w:p w14:paraId="4678ABFE" w14:textId="77777777" w:rsidR="007A4263" w:rsidRPr="00A95CBE" w:rsidRDefault="007A4263" w:rsidP="007A4263">
      <w:pPr>
        <w:ind w:firstLine="720"/>
        <w:rPr>
          <w:lang w:val="en-US"/>
        </w:rPr>
      </w:pPr>
      <w:r w:rsidRPr="00A95CBE">
        <w:rPr>
          <w:lang w:val="en-US"/>
        </w:rPr>
        <w:t>This course combines lectures, reading, discussion and group work to allow students to develop an understanding of concepts, theories, and data related to the politics of immigration and integration policymaking.</w:t>
      </w:r>
    </w:p>
    <w:p w14:paraId="1E6B055E" w14:textId="77777777" w:rsidR="007A4263" w:rsidRPr="00A95CBE" w:rsidRDefault="007A4263" w:rsidP="007A4263">
      <w:pPr>
        <w:autoSpaceDE w:val="0"/>
        <w:autoSpaceDN w:val="0"/>
        <w:adjustRightInd w:val="0"/>
        <w:jc w:val="both"/>
        <w:rPr>
          <w:color w:val="000000" w:themeColor="text1"/>
          <w:sz w:val="22"/>
          <w:szCs w:val="22"/>
          <w:lang w:val="en-US"/>
        </w:rPr>
      </w:pPr>
    </w:p>
    <w:p w14:paraId="0AB9B5AD" w14:textId="77777777" w:rsidR="007A4263" w:rsidRPr="00A95CBE" w:rsidRDefault="007A4263" w:rsidP="007A4263">
      <w:pPr>
        <w:rPr>
          <w:b/>
          <w:color w:val="000000" w:themeColor="text1"/>
        </w:rPr>
      </w:pPr>
      <w:r w:rsidRPr="00A95CBE">
        <w:rPr>
          <w:b/>
          <w:color w:val="000000" w:themeColor="text1"/>
        </w:rPr>
        <w:t>Course Learning Objectives:</w:t>
      </w:r>
    </w:p>
    <w:p w14:paraId="117B6F1D" w14:textId="77777777" w:rsidR="007A4263" w:rsidRPr="00A95CBE" w:rsidRDefault="007A4263" w:rsidP="007A4263">
      <w:pPr>
        <w:tabs>
          <w:tab w:val="left" w:pos="0"/>
        </w:tabs>
        <w:rPr>
          <w:b/>
          <w:bCs/>
          <w:color w:val="000000" w:themeColor="text1"/>
        </w:rPr>
      </w:pPr>
      <w:r w:rsidRPr="00A95CBE">
        <w:rPr>
          <w:color w:val="000000" w:themeColor="text1"/>
        </w:rPr>
        <w:t>Through a combination of, literary texts, visual mediums  and individual presentations and research, students will</w:t>
      </w:r>
    </w:p>
    <w:p w14:paraId="47626707" w14:textId="77777777" w:rsidR="007A4263" w:rsidRPr="00A95CBE" w:rsidRDefault="007A4263" w:rsidP="007A4263">
      <w:pPr>
        <w:pStyle w:val="Default"/>
        <w:numPr>
          <w:ilvl w:val="0"/>
          <w:numId w:val="1"/>
        </w:numPr>
        <w:tabs>
          <w:tab w:val="left" w:pos="450"/>
        </w:tabs>
        <w:spacing w:after="46"/>
        <w:rPr>
          <w:rFonts w:ascii="Times New Roman" w:hAnsi="Times New Roman" w:cs="Times New Roman"/>
          <w:color w:val="000000" w:themeColor="text1"/>
        </w:rPr>
      </w:pPr>
      <w:r w:rsidRPr="00A95CBE">
        <w:rPr>
          <w:rFonts w:ascii="Times New Roman" w:hAnsi="Times New Roman" w:cs="Times New Roman"/>
          <w:b/>
          <w:bCs/>
          <w:color w:val="000000" w:themeColor="text1"/>
        </w:rPr>
        <w:t xml:space="preserve">acquire </w:t>
      </w:r>
      <w:r w:rsidRPr="00A95CBE">
        <w:rPr>
          <w:rFonts w:ascii="Times New Roman" w:hAnsi="Times New Roman" w:cs="Times New Roman"/>
          <w:color w:val="000000" w:themeColor="text1"/>
        </w:rPr>
        <w:t>a working knowledge of the interdisciplinary scholarship on historical migration, settlement and, integration policies in Canada;</w:t>
      </w:r>
    </w:p>
    <w:p w14:paraId="251759ED" w14:textId="77777777" w:rsidR="007A4263" w:rsidRPr="00A95CBE" w:rsidRDefault="007A4263" w:rsidP="007A4263">
      <w:pPr>
        <w:pStyle w:val="Default"/>
        <w:numPr>
          <w:ilvl w:val="0"/>
          <w:numId w:val="1"/>
        </w:numPr>
        <w:tabs>
          <w:tab w:val="left" w:pos="450"/>
        </w:tabs>
        <w:spacing w:after="46"/>
        <w:rPr>
          <w:rFonts w:ascii="Times New Roman" w:hAnsi="Times New Roman" w:cs="Times New Roman"/>
          <w:color w:val="000000" w:themeColor="text1"/>
        </w:rPr>
      </w:pPr>
      <w:r w:rsidRPr="00A95CBE">
        <w:rPr>
          <w:rFonts w:ascii="Times New Roman" w:hAnsi="Times New Roman" w:cs="Times New Roman"/>
          <w:b/>
          <w:bCs/>
          <w:color w:val="000000" w:themeColor="text1"/>
          <w:lang w:val="en-CA"/>
        </w:rPr>
        <w:t>understand</w:t>
      </w:r>
      <w:r w:rsidRPr="00A95CBE">
        <w:rPr>
          <w:rFonts w:ascii="Times New Roman" w:hAnsi="Times New Roman" w:cs="Times New Roman"/>
          <w:color w:val="000000" w:themeColor="text1"/>
          <w:lang w:val="en-CA"/>
        </w:rPr>
        <w:t xml:space="preserve"> and discuss the relationship between migration policy, governance and </w:t>
      </w:r>
      <w:proofErr w:type="gramStart"/>
      <w:r w:rsidRPr="00A95CBE">
        <w:rPr>
          <w:rFonts w:ascii="Times New Roman" w:hAnsi="Times New Roman" w:cs="Times New Roman"/>
          <w:color w:val="000000" w:themeColor="text1"/>
          <w:lang w:val="en-CA"/>
        </w:rPr>
        <w:t>management</w:t>
      </w:r>
      <w:r w:rsidRPr="00A95CBE">
        <w:rPr>
          <w:rFonts w:ascii="Times New Roman" w:hAnsi="Times New Roman" w:cs="Times New Roman"/>
          <w:color w:val="000000" w:themeColor="text1"/>
          <w:lang w:val="en-GB"/>
        </w:rPr>
        <w:t>;</w:t>
      </w:r>
      <w:proofErr w:type="gramEnd"/>
    </w:p>
    <w:p w14:paraId="0BE19F89" w14:textId="77777777" w:rsidR="007A4263" w:rsidRPr="00A95CBE" w:rsidRDefault="007A4263" w:rsidP="007A4263">
      <w:pPr>
        <w:numPr>
          <w:ilvl w:val="0"/>
          <w:numId w:val="1"/>
        </w:numPr>
        <w:shd w:val="clear" w:color="auto" w:fill="FFFFFF"/>
        <w:rPr>
          <w:color w:val="273744"/>
        </w:rPr>
      </w:pPr>
      <w:r w:rsidRPr="00A95CBE">
        <w:rPr>
          <w:b/>
          <w:bCs/>
          <w:color w:val="273744"/>
        </w:rPr>
        <w:t>identify</w:t>
      </w:r>
      <w:r w:rsidRPr="00A95CBE">
        <w:rPr>
          <w:color w:val="273744"/>
        </w:rPr>
        <w:t xml:space="preserve"> core migration policy areas, stakeholders and beneficiaries</w:t>
      </w:r>
    </w:p>
    <w:p w14:paraId="69B1F45A" w14:textId="77777777" w:rsidR="007A4263" w:rsidRPr="00A95CBE" w:rsidRDefault="007A4263" w:rsidP="007A4263">
      <w:pPr>
        <w:pStyle w:val="Default"/>
        <w:numPr>
          <w:ilvl w:val="0"/>
          <w:numId w:val="1"/>
        </w:numPr>
        <w:tabs>
          <w:tab w:val="left" w:pos="450"/>
        </w:tabs>
        <w:spacing w:after="46"/>
        <w:rPr>
          <w:rFonts w:ascii="Times New Roman" w:hAnsi="Times New Roman" w:cs="Times New Roman"/>
          <w:color w:val="000000" w:themeColor="text1"/>
        </w:rPr>
      </w:pPr>
      <w:r w:rsidRPr="00A95CBE">
        <w:rPr>
          <w:rFonts w:ascii="Times New Roman" w:hAnsi="Times New Roman" w:cs="Times New Roman"/>
          <w:color w:val="000000" w:themeColor="text1"/>
        </w:rPr>
        <w:t>identity the stages of policy making;</w:t>
      </w:r>
    </w:p>
    <w:p w14:paraId="6AF819A1" w14:textId="77777777" w:rsidR="007A4263" w:rsidRPr="00A95CBE" w:rsidRDefault="007A4263" w:rsidP="007A4263">
      <w:pPr>
        <w:pStyle w:val="Default"/>
        <w:numPr>
          <w:ilvl w:val="0"/>
          <w:numId w:val="1"/>
        </w:numPr>
        <w:tabs>
          <w:tab w:val="left" w:pos="450"/>
        </w:tabs>
        <w:spacing w:after="46"/>
        <w:rPr>
          <w:rFonts w:ascii="Times New Roman" w:hAnsi="Times New Roman" w:cs="Times New Roman"/>
          <w:color w:val="000000" w:themeColor="text1"/>
        </w:rPr>
      </w:pPr>
      <w:r w:rsidRPr="00A95CBE">
        <w:rPr>
          <w:rFonts w:ascii="Times New Roman" w:hAnsi="Times New Roman" w:cs="Times New Roman"/>
          <w:b/>
          <w:bCs/>
          <w:color w:val="000000" w:themeColor="text1"/>
          <w:lang w:val="en-CA"/>
        </w:rPr>
        <w:t>recognize</w:t>
      </w:r>
      <w:r w:rsidRPr="00A95CBE">
        <w:rPr>
          <w:rFonts w:ascii="Times New Roman" w:hAnsi="Times New Roman" w:cs="Times New Roman"/>
          <w:color w:val="000000" w:themeColor="text1"/>
          <w:lang w:val="en-CA"/>
        </w:rPr>
        <w:t xml:space="preserve"> the importance of collaboration among national government institutions, civil society and the private sector for effective policy </w:t>
      </w:r>
      <w:proofErr w:type="gramStart"/>
      <w:r w:rsidRPr="00A95CBE">
        <w:rPr>
          <w:rFonts w:ascii="Times New Roman" w:hAnsi="Times New Roman" w:cs="Times New Roman"/>
          <w:color w:val="000000" w:themeColor="text1"/>
          <w:lang w:val="en-CA"/>
        </w:rPr>
        <w:t>outcomes;</w:t>
      </w:r>
      <w:proofErr w:type="gramEnd"/>
    </w:p>
    <w:p w14:paraId="4AFC15C5" w14:textId="77777777" w:rsidR="007A4263" w:rsidRPr="00A95CBE" w:rsidRDefault="007A4263" w:rsidP="007A4263">
      <w:pPr>
        <w:pStyle w:val="Default"/>
        <w:numPr>
          <w:ilvl w:val="0"/>
          <w:numId w:val="1"/>
        </w:numPr>
        <w:tabs>
          <w:tab w:val="left" w:pos="450"/>
        </w:tabs>
        <w:spacing w:after="46"/>
        <w:rPr>
          <w:rFonts w:ascii="Times New Roman" w:hAnsi="Times New Roman" w:cs="Times New Roman"/>
          <w:color w:val="000000" w:themeColor="text1"/>
        </w:rPr>
      </w:pPr>
      <w:r w:rsidRPr="00A95CBE">
        <w:rPr>
          <w:rFonts w:ascii="Times New Roman" w:hAnsi="Times New Roman" w:cs="Times New Roman"/>
          <w:b/>
          <w:bCs/>
          <w:color w:val="000000" w:themeColor="text1"/>
        </w:rPr>
        <w:t>develop</w:t>
      </w:r>
      <w:r w:rsidRPr="00A95CBE">
        <w:rPr>
          <w:rFonts w:ascii="Times New Roman" w:hAnsi="Times New Roman" w:cs="Times New Roman"/>
          <w:color w:val="000000" w:themeColor="text1"/>
        </w:rPr>
        <w:t xml:space="preserve"> an understanding of the interplay between policy, migration and the influences of ethnographic experiences in contributing to transnational and diasporic identities; and</w:t>
      </w:r>
    </w:p>
    <w:p w14:paraId="43DC1024" w14:textId="77777777" w:rsidR="007A4263" w:rsidRPr="00A95CBE" w:rsidRDefault="007A4263" w:rsidP="007A4263">
      <w:pPr>
        <w:pStyle w:val="Default"/>
        <w:numPr>
          <w:ilvl w:val="0"/>
          <w:numId w:val="1"/>
        </w:numPr>
        <w:tabs>
          <w:tab w:val="left" w:pos="450"/>
        </w:tabs>
        <w:spacing w:after="46"/>
        <w:rPr>
          <w:rFonts w:ascii="Times New Roman" w:hAnsi="Times New Roman" w:cs="Times New Roman"/>
          <w:color w:val="000000" w:themeColor="text1"/>
        </w:rPr>
      </w:pPr>
      <w:r w:rsidRPr="00A95CBE">
        <w:rPr>
          <w:rFonts w:ascii="Times New Roman" w:hAnsi="Times New Roman" w:cs="Times New Roman"/>
          <w:b/>
          <w:bCs/>
          <w:color w:val="000000" w:themeColor="text1"/>
        </w:rPr>
        <w:t>presen</w:t>
      </w:r>
      <w:r w:rsidRPr="00A95CBE">
        <w:rPr>
          <w:rFonts w:ascii="Times New Roman" w:hAnsi="Times New Roman" w:cs="Times New Roman"/>
          <w:color w:val="000000" w:themeColor="text1"/>
        </w:rPr>
        <w:t>t analysis, both orally and through written assignments.</w:t>
      </w:r>
    </w:p>
    <w:p w14:paraId="7532CE9C" w14:textId="77777777" w:rsidR="007A4263" w:rsidRPr="00A95CBE" w:rsidRDefault="007A4263" w:rsidP="007A4263">
      <w:pPr>
        <w:widowControl w:val="0"/>
        <w:autoSpaceDE w:val="0"/>
        <w:autoSpaceDN w:val="0"/>
        <w:adjustRightInd w:val="0"/>
        <w:rPr>
          <w:b/>
          <w:color w:val="000000" w:themeColor="text1"/>
        </w:rPr>
      </w:pPr>
    </w:p>
    <w:p w14:paraId="7C0E06F6" w14:textId="77E05BE8" w:rsidR="007A4263" w:rsidRPr="00A95CBE" w:rsidRDefault="007A4263" w:rsidP="007A4263">
      <w:pPr>
        <w:widowControl w:val="0"/>
        <w:autoSpaceDE w:val="0"/>
        <w:autoSpaceDN w:val="0"/>
        <w:adjustRightInd w:val="0"/>
        <w:rPr>
          <w:b/>
          <w:color w:val="000000" w:themeColor="text1"/>
        </w:rPr>
      </w:pPr>
      <w:r w:rsidRPr="00A95CBE">
        <w:rPr>
          <w:b/>
          <w:color w:val="000000" w:themeColor="text1"/>
        </w:rPr>
        <w:lastRenderedPageBreak/>
        <w:t>Course Structure and Methods</w:t>
      </w:r>
    </w:p>
    <w:p w14:paraId="412E0188" w14:textId="77777777" w:rsidR="007A4263" w:rsidRPr="00A95CBE" w:rsidRDefault="007A4263" w:rsidP="007A4263">
      <w:pPr>
        <w:autoSpaceDE w:val="0"/>
        <w:autoSpaceDN w:val="0"/>
        <w:adjustRightInd w:val="0"/>
        <w:rPr>
          <w:rFonts w:eastAsiaTheme="minorHAnsi"/>
          <w:i/>
          <w:iCs/>
          <w:color w:val="000000" w:themeColor="text1"/>
          <w:lang w:val="en-US"/>
        </w:rPr>
      </w:pPr>
      <w:r w:rsidRPr="00A95CBE">
        <w:rPr>
          <w:color w:val="000000" w:themeColor="text1"/>
        </w:rPr>
        <w:t xml:space="preserve">The course will initially be conducted in class during the scheduled course time.  </w:t>
      </w:r>
      <w:r w:rsidRPr="00A95CBE">
        <w:rPr>
          <w:rFonts w:eastAsiaTheme="minorHAnsi"/>
          <w:color w:val="000000" w:themeColor="text1"/>
          <w:lang w:val="en-US"/>
        </w:rPr>
        <w:t>As this is a weekly seminar, it is expected that students will be present for the duration of each session</w:t>
      </w:r>
      <w:r w:rsidRPr="00A95CBE">
        <w:rPr>
          <w:color w:val="000000" w:themeColor="text1"/>
        </w:rPr>
        <w:t xml:space="preserve">. </w:t>
      </w:r>
      <w:r w:rsidRPr="00A95CBE">
        <w:rPr>
          <w:rFonts w:eastAsiaTheme="minorHAnsi"/>
          <w:color w:val="000000" w:themeColor="text1"/>
          <w:lang w:val="en-US"/>
        </w:rPr>
        <w:t xml:space="preserve">Students may miss one session without explanation. Further unexcused absences may result in a lower participation grade.  </w:t>
      </w:r>
      <w:r w:rsidRPr="00A95CBE">
        <w:rPr>
          <w:color w:val="000000" w:themeColor="text1"/>
        </w:rPr>
        <w:t>Students are expected to log into Brightspace and their email regularly to check for announcements, activities, and assignment information and updates. Announcements will be posted to the course Brightspace whenever necessary. If there is any other information, thought to be important, it will be sent to the student’s Carleton email address.</w:t>
      </w:r>
    </w:p>
    <w:p w14:paraId="1CFD831E" w14:textId="77777777" w:rsidR="007A4263" w:rsidRPr="00A95CBE" w:rsidRDefault="007A4263" w:rsidP="007A4263">
      <w:pPr>
        <w:widowControl w:val="0"/>
        <w:autoSpaceDE w:val="0"/>
        <w:autoSpaceDN w:val="0"/>
        <w:adjustRightInd w:val="0"/>
        <w:rPr>
          <w:color w:val="000000" w:themeColor="text1"/>
        </w:rPr>
      </w:pPr>
    </w:p>
    <w:p w14:paraId="449BDF07" w14:textId="77777777" w:rsidR="007A4263" w:rsidRPr="00A95CBE" w:rsidRDefault="007A4263" w:rsidP="007A4263">
      <w:pPr>
        <w:widowControl w:val="0"/>
        <w:autoSpaceDE w:val="0"/>
        <w:autoSpaceDN w:val="0"/>
        <w:adjustRightInd w:val="0"/>
        <w:rPr>
          <w:color w:val="000000" w:themeColor="text1"/>
        </w:rPr>
      </w:pPr>
      <w:r w:rsidRPr="00A95CBE">
        <w:rPr>
          <w:color w:val="000000" w:themeColor="text1"/>
        </w:rPr>
        <w:t xml:space="preserve"> It is the student’s responsibility to check their email regularly.  Students having trouble with this course or its material, should contact Instructor via email as soon as possible to discuss any issues and arrange an appointment.</w:t>
      </w:r>
      <w:r w:rsidRPr="00A95CBE">
        <w:rPr>
          <w:rFonts w:eastAsiaTheme="minorHAnsi"/>
          <w:color w:val="000000" w:themeColor="text1"/>
          <w:lang w:val="en-US"/>
        </w:rPr>
        <w:t xml:space="preserve"> Any changes to the delivery of the course, the content or speakers will be done in consultation with the students where possible and posted on the course website.  </w:t>
      </w:r>
      <w:r w:rsidRPr="00A95CBE">
        <w:rPr>
          <w:color w:val="000000" w:themeColor="text1"/>
        </w:rPr>
        <w:t xml:space="preserve">Class activities are designed to build on each other. All assignments are to be submitted through Brightspace in </w:t>
      </w:r>
      <w:r w:rsidRPr="00A95CBE">
        <w:rPr>
          <w:b/>
          <w:bCs/>
          <w:color w:val="000000" w:themeColor="text1"/>
          <w:u w:val="single"/>
        </w:rPr>
        <w:t>Microsoft Word</w:t>
      </w:r>
      <w:r w:rsidRPr="00A95CBE">
        <w:rPr>
          <w:color w:val="000000" w:themeColor="text1"/>
        </w:rPr>
        <w:t xml:space="preserve">. </w:t>
      </w:r>
    </w:p>
    <w:p w14:paraId="2AC7F42C" w14:textId="392D3620" w:rsidR="007A4263" w:rsidRPr="00A95CBE" w:rsidRDefault="007A4263" w:rsidP="007A4263">
      <w:pPr>
        <w:autoSpaceDE w:val="0"/>
        <w:autoSpaceDN w:val="0"/>
        <w:adjustRightInd w:val="0"/>
        <w:jc w:val="both"/>
        <w:rPr>
          <w:color w:val="000000" w:themeColor="text1"/>
        </w:rPr>
      </w:pPr>
      <w:r w:rsidRPr="00A95CBE">
        <w:rPr>
          <w:color w:val="000000" w:themeColor="text1"/>
        </w:rPr>
        <w:br/>
        <w:t xml:space="preserve"> Active participation and completion of all coursework is required in this course for students to be successful. It will have a combination of lectures, films, and presentations.  It requires reading, critical thinking, and active participation.  There will be approximately 50 pages of required reading for each 3-hour class. Students are expected to have read the material in advance and come prepared with thoughtful insights and questions related to the topic under discussion and be prepared to ask questions and participate in discussion.  </w:t>
      </w:r>
    </w:p>
    <w:p w14:paraId="53EF13A6" w14:textId="77777777" w:rsidR="007A4263" w:rsidRPr="00A95CBE" w:rsidRDefault="007A4263" w:rsidP="007A4263">
      <w:pPr>
        <w:autoSpaceDE w:val="0"/>
        <w:autoSpaceDN w:val="0"/>
        <w:adjustRightInd w:val="0"/>
        <w:jc w:val="both"/>
        <w:rPr>
          <w:color w:val="000000" w:themeColor="text1"/>
        </w:rPr>
      </w:pPr>
    </w:p>
    <w:p w14:paraId="15D1B514" w14:textId="77777777" w:rsidR="007A4263" w:rsidRPr="00A95CBE" w:rsidRDefault="007A4263" w:rsidP="007A4263">
      <w:pPr>
        <w:rPr>
          <w:color w:val="000000" w:themeColor="text1"/>
          <w:spacing w:val="-6"/>
        </w:rPr>
      </w:pPr>
      <w:r w:rsidRPr="00A95CBE">
        <w:rPr>
          <w:b/>
          <w:color w:val="000000" w:themeColor="text1"/>
          <w:spacing w:val="-6"/>
        </w:rPr>
        <w:t xml:space="preserve">Computer </w:t>
      </w:r>
      <w:r w:rsidRPr="00A95CBE">
        <w:rPr>
          <w:b/>
          <w:bCs/>
          <w:color w:val="000000" w:themeColor="text1"/>
          <w:spacing w:val="-6"/>
        </w:rPr>
        <w:t xml:space="preserve">Technology Requirements: </w:t>
      </w:r>
      <w:r w:rsidRPr="00A95CBE">
        <w:rPr>
          <w:color w:val="000000" w:themeColor="text1"/>
          <w:spacing w:val="-6"/>
        </w:rPr>
        <w:t xml:space="preserve">Students will need a smartphone, tablet, or laptop. Some of the documents in this course will be available in PDF form. If students do not have Adobe Acrobat Reader software on their device, they should ensure it is downloaded before the start of the course.  </w:t>
      </w:r>
    </w:p>
    <w:p w14:paraId="291C77B7" w14:textId="77777777" w:rsidR="007A4263" w:rsidRPr="00A95CBE" w:rsidRDefault="007A4263" w:rsidP="007A4263">
      <w:pPr>
        <w:shd w:val="clear" w:color="auto" w:fill="FFFFFF"/>
        <w:spacing w:before="100" w:beforeAutospacing="1" w:after="150"/>
        <w:rPr>
          <w:color w:val="000000" w:themeColor="text1"/>
        </w:rPr>
      </w:pPr>
      <w:r w:rsidRPr="00A95CBE">
        <w:rPr>
          <w:b/>
          <w:color w:val="000000" w:themeColor="text1"/>
        </w:rPr>
        <w:t>Computer Help:</w:t>
      </w:r>
      <w:r w:rsidRPr="00A95CBE">
        <w:rPr>
          <w:color w:val="000000" w:themeColor="text1"/>
        </w:rPr>
        <w:t xml:space="preserve"> Students who have computer hardware and/or software problems, can contact IT Services for any assistance with technology issues at: call ITS Service Desk at 613-520-3700 or email ITS Service Desk at </w:t>
      </w:r>
      <w:hyperlink r:id="rId8" w:history="1">
        <w:r w:rsidRPr="00A95CBE">
          <w:rPr>
            <w:rStyle w:val="Hyperlink"/>
            <w:rFonts w:eastAsiaTheme="majorEastAsia"/>
            <w:color w:val="000000" w:themeColor="text1"/>
          </w:rPr>
          <w:t>its.service.desk@carleton.ca</w:t>
        </w:r>
      </w:hyperlink>
      <w:r w:rsidRPr="00A95CBE">
        <w:rPr>
          <w:color w:val="000000" w:themeColor="text1"/>
        </w:rPr>
        <w:t xml:space="preserve">.  Unfortunately, computer issues cannot be resolved by me (I wish). I am NOT a computer technician, nor am I an expert on most software.    </w:t>
      </w:r>
      <w:r w:rsidRPr="00A95CBE">
        <w:rPr>
          <w:color w:val="000000" w:themeColor="text1"/>
          <w:spacing w:val="-6"/>
        </w:rPr>
        <w:t>.</w:t>
      </w:r>
    </w:p>
    <w:p w14:paraId="44296AD7" w14:textId="77777777" w:rsidR="007A4263" w:rsidRPr="00A95CBE" w:rsidRDefault="007A4263" w:rsidP="007A4263">
      <w:pPr>
        <w:keepNext/>
        <w:ind w:left="1440" w:hanging="1440"/>
        <w:rPr>
          <w:b/>
          <w:color w:val="000000" w:themeColor="text1"/>
        </w:rPr>
      </w:pPr>
      <w:r w:rsidRPr="00A95CBE">
        <w:rPr>
          <w:b/>
          <w:color w:val="000000" w:themeColor="text1"/>
        </w:rPr>
        <w:t xml:space="preserve">Reading </w:t>
      </w:r>
      <w:r w:rsidRPr="00A95CBE">
        <w:rPr>
          <w:color w:val="000000" w:themeColor="text1"/>
        </w:rPr>
        <w:t>(s)</w:t>
      </w:r>
      <w:r w:rsidRPr="00A95CBE">
        <w:rPr>
          <w:b/>
          <w:color w:val="000000" w:themeColor="text1"/>
        </w:rPr>
        <w:t xml:space="preserve">/Textbook </w:t>
      </w:r>
      <w:r w:rsidRPr="00A95CBE">
        <w:rPr>
          <w:color w:val="000000" w:themeColor="text1"/>
        </w:rPr>
        <w:t>(s)</w:t>
      </w:r>
      <w:r w:rsidRPr="00A95CBE">
        <w:rPr>
          <w:b/>
          <w:color w:val="000000" w:themeColor="text1"/>
        </w:rPr>
        <w:t>:</w:t>
      </w:r>
    </w:p>
    <w:p w14:paraId="03F49F43" w14:textId="77777777" w:rsidR="007A4263" w:rsidRPr="00A95CBE" w:rsidRDefault="007A4263" w:rsidP="007A4263">
      <w:pPr>
        <w:jc w:val="both"/>
        <w:rPr>
          <w:color w:val="000000" w:themeColor="text1"/>
        </w:rPr>
      </w:pPr>
      <w:r w:rsidRPr="00A95CBE">
        <w:rPr>
          <w:color w:val="000000" w:themeColor="text1"/>
        </w:rPr>
        <w:t>All course readings are available in Brightspace through</w:t>
      </w:r>
      <w:r w:rsidRPr="00A95CBE">
        <w:rPr>
          <w:b/>
          <w:color w:val="000000" w:themeColor="text1"/>
        </w:rPr>
        <w:t xml:space="preserve"> Library Reserves/ ARES. </w:t>
      </w:r>
      <w:r w:rsidRPr="00A95CBE">
        <w:rPr>
          <w:color w:val="000000" w:themeColor="text1"/>
        </w:rPr>
        <w:t>Readings have been selected by the course instructor and compiled using online sources (noted by the hyperlinks), library journal sources (Access online) and PDFs.  If the link disappears, please notify me immediately as I maintain copies of all the materials and can make them readily available. Please note that I reserve the right to make changes, should it be necessary, in consultation with the class.  As this is an online course, it is important to keep up with the readings.</w:t>
      </w:r>
    </w:p>
    <w:p w14:paraId="5A8E890E" w14:textId="77777777" w:rsidR="007A4263" w:rsidRPr="00A95CBE" w:rsidRDefault="007A4263" w:rsidP="007A4263">
      <w:pPr>
        <w:rPr>
          <w:b/>
          <w:smallCaps/>
          <w:color w:val="000000" w:themeColor="text1"/>
          <w:u w:val="single"/>
        </w:rPr>
      </w:pPr>
    </w:p>
    <w:p w14:paraId="292CD560" w14:textId="77777777" w:rsidR="007A4263" w:rsidRPr="00A95CBE" w:rsidRDefault="007A4263" w:rsidP="007A4263">
      <w:pPr>
        <w:rPr>
          <w:b/>
          <w:smallCaps/>
          <w:color w:val="000000" w:themeColor="text1"/>
          <w:u w:val="single"/>
        </w:rPr>
      </w:pPr>
    </w:p>
    <w:p w14:paraId="38027DF2" w14:textId="77777777" w:rsidR="007A4263" w:rsidRPr="00A95CBE" w:rsidRDefault="007A4263" w:rsidP="007A4263">
      <w:pPr>
        <w:rPr>
          <w:b/>
          <w:smallCaps/>
          <w:color w:val="000000" w:themeColor="text1"/>
          <w:u w:val="single"/>
        </w:rPr>
      </w:pPr>
    </w:p>
    <w:p w14:paraId="52A67DFC" w14:textId="77777777" w:rsidR="007A4263" w:rsidRPr="00A95CBE" w:rsidRDefault="007A4263" w:rsidP="007A4263">
      <w:pPr>
        <w:rPr>
          <w:b/>
          <w:smallCaps/>
          <w:color w:val="000000" w:themeColor="text1"/>
          <w:u w:val="single"/>
        </w:rPr>
      </w:pPr>
    </w:p>
    <w:p w14:paraId="583C1AEA" w14:textId="77777777" w:rsidR="007A4263" w:rsidRDefault="007A4263" w:rsidP="007A4263">
      <w:pPr>
        <w:rPr>
          <w:b/>
          <w:smallCaps/>
          <w:color w:val="000000" w:themeColor="text1"/>
          <w:u w:val="single"/>
        </w:rPr>
      </w:pPr>
    </w:p>
    <w:p w14:paraId="6ECC3C2F" w14:textId="77777777" w:rsidR="00F50C53" w:rsidRPr="00A95CBE" w:rsidRDefault="00F50C53" w:rsidP="007A4263">
      <w:pPr>
        <w:rPr>
          <w:b/>
          <w:smallCaps/>
          <w:color w:val="000000" w:themeColor="text1"/>
          <w:u w:val="single"/>
        </w:rPr>
      </w:pPr>
    </w:p>
    <w:p w14:paraId="14E17234" w14:textId="77777777" w:rsidR="007A4263" w:rsidRPr="00A95CBE" w:rsidRDefault="007A4263" w:rsidP="007A4263">
      <w:pPr>
        <w:rPr>
          <w:b/>
          <w:smallCaps/>
          <w:color w:val="000000" w:themeColor="text1"/>
          <w:u w:val="single"/>
        </w:rPr>
      </w:pPr>
    </w:p>
    <w:p w14:paraId="27E6FDA6" w14:textId="77777777" w:rsidR="007A4263" w:rsidRPr="00A95CBE" w:rsidRDefault="007A4263" w:rsidP="007A4263">
      <w:pPr>
        <w:rPr>
          <w:b/>
          <w:smallCaps/>
          <w:color w:val="000000" w:themeColor="text1"/>
          <w:sz w:val="22"/>
          <w:szCs w:val="22"/>
        </w:rPr>
      </w:pPr>
      <w:r w:rsidRPr="00A95CBE">
        <w:rPr>
          <w:b/>
          <w:smallCaps/>
          <w:color w:val="000000" w:themeColor="text1"/>
          <w:sz w:val="22"/>
          <w:szCs w:val="22"/>
          <w:u w:val="single"/>
        </w:rPr>
        <w:t>C</w:t>
      </w:r>
      <w:r w:rsidRPr="00A95CBE">
        <w:rPr>
          <w:b/>
          <w:color w:val="000000" w:themeColor="text1"/>
          <w:sz w:val="22"/>
          <w:szCs w:val="22"/>
          <w:u w:val="single"/>
        </w:rPr>
        <w:t>ourse</w:t>
      </w:r>
      <w:r w:rsidRPr="00A95CBE">
        <w:rPr>
          <w:b/>
          <w:smallCaps/>
          <w:color w:val="000000" w:themeColor="text1"/>
          <w:sz w:val="22"/>
          <w:szCs w:val="22"/>
          <w:u w:val="single"/>
        </w:rPr>
        <w:t xml:space="preserve"> R</w:t>
      </w:r>
      <w:r w:rsidRPr="00A95CBE">
        <w:rPr>
          <w:b/>
          <w:color w:val="000000" w:themeColor="text1"/>
          <w:sz w:val="22"/>
          <w:szCs w:val="22"/>
          <w:u w:val="single"/>
        </w:rPr>
        <w:t>equirements</w:t>
      </w:r>
      <w:r w:rsidRPr="00A95CBE">
        <w:rPr>
          <w:b/>
          <w:smallCaps/>
          <w:color w:val="000000" w:themeColor="text1"/>
          <w:sz w:val="22"/>
          <w:szCs w:val="22"/>
          <w:u w:val="single"/>
        </w:rPr>
        <w:t xml:space="preserve"> &amp; M</w:t>
      </w:r>
      <w:r w:rsidRPr="00A95CBE">
        <w:rPr>
          <w:b/>
          <w:color w:val="000000" w:themeColor="text1"/>
          <w:sz w:val="22"/>
          <w:szCs w:val="22"/>
          <w:u w:val="single"/>
        </w:rPr>
        <w:t>ethods of</w:t>
      </w:r>
      <w:r w:rsidRPr="00A95CBE">
        <w:rPr>
          <w:b/>
          <w:smallCaps/>
          <w:color w:val="000000" w:themeColor="text1"/>
          <w:sz w:val="22"/>
          <w:szCs w:val="22"/>
          <w:u w:val="single"/>
        </w:rPr>
        <w:t xml:space="preserve"> E</w:t>
      </w:r>
      <w:r w:rsidRPr="00A95CBE">
        <w:rPr>
          <w:b/>
          <w:color w:val="000000" w:themeColor="text1"/>
          <w:sz w:val="22"/>
          <w:szCs w:val="22"/>
          <w:u w:val="single"/>
        </w:rPr>
        <w:t>valuation</w:t>
      </w:r>
      <w:r w:rsidRPr="00A95CBE">
        <w:rPr>
          <w:b/>
          <w:smallCaps/>
          <w:color w:val="000000" w:themeColor="text1"/>
          <w:sz w:val="22"/>
          <w:szCs w:val="22"/>
        </w:rPr>
        <w:t>:</w:t>
      </w:r>
    </w:p>
    <w:p w14:paraId="639D8B17" w14:textId="77777777" w:rsidR="007A4263" w:rsidRPr="00A95CBE" w:rsidRDefault="007A4263" w:rsidP="007A4263">
      <w:pPr>
        <w:autoSpaceDE w:val="0"/>
        <w:autoSpaceDN w:val="0"/>
        <w:adjustRightInd w:val="0"/>
        <w:rPr>
          <w:b/>
          <w:bCs/>
          <w:color w:val="000000" w:themeColor="text1"/>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1170"/>
        <w:gridCol w:w="5310"/>
      </w:tblGrid>
      <w:tr w:rsidR="007A4263" w:rsidRPr="00A95CBE" w14:paraId="5A07454A" w14:textId="77777777" w:rsidTr="005C2F30">
        <w:tc>
          <w:tcPr>
            <w:tcW w:w="2965" w:type="dxa"/>
            <w:shd w:val="clear" w:color="auto" w:fill="auto"/>
          </w:tcPr>
          <w:p w14:paraId="2DEDDDA1" w14:textId="77777777" w:rsidR="007A4263" w:rsidRPr="00A95CBE" w:rsidRDefault="007A4263" w:rsidP="005C2F30">
            <w:pPr>
              <w:autoSpaceDE w:val="0"/>
              <w:autoSpaceDN w:val="0"/>
              <w:adjustRightInd w:val="0"/>
              <w:rPr>
                <w:b/>
                <w:bCs/>
                <w:color w:val="000000" w:themeColor="text1"/>
                <w:sz w:val="22"/>
                <w:szCs w:val="22"/>
              </w:rPr>
            </w:pPr>
            <w:r w:rsidRPr="00A95CBE">
              <w:rPr>
                <w:b/>
                <w:bCs/>
                <w:color w:val="000000" w:themeColor="text1"/>
                <w:sz w:val="22"/>
                <w:szCs w:val="22"/>
              </w:rPr>
              <w:t>Assignment</w:t>
            </w:r>
          </w:p>
        </w:tc>
        <w:tc>
          <w:tcPr>
            <w:tcW w:w="1170" w:type="dxa"/>
            <w:shd w:val="clear" w:color="auto" w:fill="auto"/>
          </w:tcPr>
          <w:p w14:paraId="195C2F06" w14:textId="77777777" w:rsidR="007A4263" w:rsidRPr="00A95CBE" w:rsidRDefault="007A4263" w:rsidP="005C2F30">
            <w:pPr>
              <w:autoSpaceDE w:val="0"/>
              <w:autoSpaceDN w:val="0"/>
              <w:adjustRightInd w:val="0"/>
              <w:rPr>
                <w:b/>
                <w:bCs/>
                <w:color w:val="000000" w:themeColor="text1"/>
                <w:sz w:val="22"/>
                <w:szCs w:val="22"/>
              </w:rPr>
            </w:pPr>
            <w:r w:rsidRPr="00A95CBE">
              <w:rPr>
                <w:b/>
                <w:bCs/>
                <w:color w:val="000000" w:themeColor="text1"/>
                <w:sz w:val="22"/>
                <w:szCs w:val="22"/>
              </w:rPr>
              <w:t>Weight</w:t>
            </w:r>
          </w:p>
          <w:p w14:paraId="0084C23D" w14:textId="77777777" w:rsidR="007A4263" w:rsidRPr="00A95CBE" w:rsidRDefault="007A4263" w:rsidP="005C2F30">
            <w:pPr>
              <w:autoSpaceDE w:val="0"/>
              <w:autoSpaceDN w:val="0"/>
              <w:adjustRightInd w:val="0"/>
              <w:rPr>
                <w:b/>
                <w:bCs/>
                <w:color w:val="000000" w:themeColor="text1"/>
                <w:sz w:val="22"/>
                <w:szCs w:val="22"/>
              </w:rPr>
            </w:pPr>
          </w:p>
        </w:tc>
        <w:tc>
          <w:tcPr>
            <w:tcW w:w="5310" w:type="dxa"/>
            <w:shd w:val="clear" w:color="auto" w:fill="auto"/>
          </w:tcPr>
          <w:p w14:paraId="001C5576" w14:textId="77777777" w:rsidR="007A4263" w:rsidRPr="00A95CBE" w:rsidRDefault="007A4263" w:rsidP="005C2F30">
            <w:pPr>
              <w:autoSpaceDE w:val="0"/>
              <w:autoSpaceDN w:val="0"/>
              <w:adjustRightInd w:val="0"/>
              <w:rPr>
                <w:b/>
                <w:bCs/>
                <w:color w:val="000000" w:themeColor="text1"/>
                <w:sz w:val="22"/>
                <w:szCs w:val="22"/>
              </w:rPr>
            </w:pPr>
            <w:r w:rsidRPr="00A95CBE">
              <w:rPr>
                <w:b/>
                <w:bCs/>
                <w:color w:val="000000" w:themeColor="text1"/>
                <w:sz w:val="22"/>
                <w:szCs w:val="22"/>
              </w:rPr>
              <w:t>Due Date and Specifics</w:t>
            </w:r>
          </w:p>
        </w:tc>
      </w:tr>
      <w:tr w:rsidR="007A4263" w:rsidRPr="00A95CBE" w14:paraId="3B9876F5" w14:textId="77777777" w:rsidTr="005C2F30">
        <w:tc>
          <w:tcPr>
            <w:tcW w:w="2965" w:type="dxa"/>
            <w:shd w:val="clear" w:color="auto" w:fill="auto"/>
          </w:tcPr>
          <w:p w14:paraId="63FA20C7" w14:textId="77777777" w:rsidR="007A4263" w:rsidRPr="00A95CBE" w:rsidRDefault="007A4263" w:rsidP="005C2F30">
            <w:pPr>
              <w:autoSpaceDE w:val="0"/>
              <w:autoSpaceDN w:val="0"/>
              <w:adjustRightInd w:val="0"/>
              <w:rPr>
                <w:b/>
                <w:color w:val="000000" w:themeColor="text1"/>
                <w:sz w:val="22"/>
                <w:szCs w:val="22"/>
              </w:rPr>
            </w:pPr>
            <w:r w:rsidRPr="00A95CBE">
              <w:rPr>
                <w:b/>
                <w:color w:val="000000" w:themeColor="text1"/>
                <w:sz w:val="22"/>
                <w:szCs w:val="22"/>
              </w:rPr>
              <w:t>Research proposal and annotated bibliography</w:t>
            </w:r>
          </w:p>
        </w:tc>
        <w:tc>
          <w:tcPr>
            <w:tcW w:w="1170" w:type="dxa"/>
            <w:shd w:val="clear" w:color="auto" w:fill="auto"/>
          </w:tcPr>
          <w:p w14:paraId="0DC84E29" w14:textId="77777777" w:rsidR="007A4263" w:rsidRPr="00A95CBE" w:rsidRDefault="007A4263" w:rsidP="005C2F30">
            <w:pPr>
              <w:autoSpaceDE w:val="0"/>
              <w:autoSpaceDN w:val="0"/>
              <w:adjustRightInd w:val="0"/>
              <w:rPr>
                <w:bCs/>
                <w:color w:val="000000" w:themeColor="text1"/>
                <w:sz w:val="22"/>
                <w:szCs w:val="22"/>
              </w:rPr>
            </w:pPr>
            <w:r w:rsidRPr="00A95CBE">
              <w:rPr>
                <w:color w:val="000000" w:themeColor="text1"/>
                <w:sz w:val="22"/>
                <w:szCs w:val="22"/>
              </w:rPr>
              <w:t>15%</w:t>
            </w:r>
          </w:p>
          <w:p w14:paraId="586B2288" w14:textId="77777777" w:rsidR="007A4263" w:rsidRPr="00A95CBE" w:rsidRDefault="007A4263" w:rsidP="005C2F30">
            <w:pPr>
              <w:autoSpaceDE w:val="0"/>
              <w:autoSpaceDN w:val="0"/>
              <w:adjustRightInd w:val="0"/>
              <w:rPr>
                <w:bCs/>
                <w:color w:val="000000" w:themeColor="text1"/>
                <w:sz w:val="22"/>
                <w:szCs w:val="22"/>
              </w:rPr>
            </w:pPr>
          </w:p>
        </w:tc>
        <w:tc>
          <w:tcPr>
            <w:tcW w:w="5310" w:type="dxa"/>
            <w:shd w:val="clear" w:color="auto" w:fill="auto"/>
          </w:tcPr>
          <w:p w14:paraId="2118989F"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 xml:space="preserve"> 2 pages double spaced, font 12, along with an annotated bibliography which must use 3 sources (max 4 pages plus title page and references.</w:t>
            </w:r>
          </w:p>
          <w:p w14:paraId="47A3BDBD"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Due  October 6</w:t>
            </w:r>
            <w:r w:rsidRPr="00A95CBE">
              <w:rPr>
                <w:bCs/>
                <w:color w:val="000000" w:themeColor="text1"/>
                <w:sz w:val="22"/>
                <w:szCs w:val="22"/>
                <w:vertAlign w:val="superscript"/>
              </w:rPr>
              <w:t>th</w:t>
            </w:r>
            <w:r w:rsidRPr="00A95CBE">
              <w:rPr>
                <w:bCs/>
                <w:color w:val="000000" w:themeColor="text1"/>
                <w:sz w:val="22"/>
                <w:szCs w:val="22"/>
              </w:rPr>
              <w:t xml:space="preserve">  @ 11:59 pm.  </w:t>
            </w:r>
          </w:p>
          <w:p w14:paraId="6FB2DB6A" w14:textId="77777777" w:rsidR="007A4263" w:rsidRPr="00A95CBE" w:rsidRDefault="007A4263" w:rsidP="005C2F30">
            <w:pPr>
              <w:autoSpaceDE w:val="0"/>
              <w:autoSpaceDN w:val="0"/>
              <w:adjustRightInd w:val="0"/>
              <w:rPr>
                <w:bCs/>
                <w:color w:val="000000" w:themeColor="text1"/>
                <w:sz w:val="22"/>
                <w:szCs w:val="22"/>
              </w:rPr>
            </w:pPr>
          </w:p>
        </w:tc>
      </w:tr>
      <w:tr w:rsidR="007A4263" w:rsidRPr="00A95CBE" w14:paraId="65BAD0BC" w14:textId="77777777" w:rsidTr="005C2F30">
        <w:tc>
          <w:tcPr>
            <w:tcW w:w="2965" w:type="dxa"/>
            <w:shd w:val="clear" w:color="auto" w:fill="auto"/>
          </w:tcPr>
          <w:p w14:paraId="63185BCF" w14:textId="77777777" w:rsidR="007A4263" w:rsidRPr="00A95CBE" w:rsidRDefault="007A4263" w:rsidP="005C2F30">
            <w:pPr>
              <w:autoSpaceDE w:val="0"/>
              <w:autoSpaceDN w:val="0"/>
              <w:adjustRightInd w:val="0"/>
              <w:rPr>
                <w:b/>
                <w:color w:val="000000" w:themeColor="text1"/>
                <w:sz w:val="22"/>
                <w:szCs w:val="22"/>
              </w:rPr>
            </w:pPr>
            <w:r w:rsidRPr="00A95CBE">
              <w:rPr>
                <w:b/>
                <w:bCs/>
                <w:color w:val="000000" w:themeColor="text1"/>
                <w:sz w:val="22"/>
                <w:szCs w:val="22"/>
              </w:rPr>
              <w:t xml:space="preserve">Policy Brief      </w:t>
            </w:r>
          </w:p>
        </w:tc>
        <w:tc>
          <w:tcPr>
            <w:tcW w:w="1170" w:type="dxa"/>
            <w:shd w:val="clear" w:color="auto" w:fill="auto"/>
          </w:tcPr>
          <w:p w14:paraId="388706FD"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20%</w:t>
            </w:r>
          </w:p>
        </w:tc>
        <w:tc>
          <w:tcPr>
            <w:tcW w:w="5310" w:type="dxa"/>
            <w:shd w:val="clear" w:color="auto" w:fill="auto"/>
          </w:tcPr>
          <w:p w14:paraId="2F23FC3E"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3-4 pages with a title page font 12, double spaced</w:t>
            </w:r>
          </w:p>
          <w:p w14:paraId="12909252"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Due on November 9</w:t>
            </w:r>
            <w:r w:rsidRPr="00A95CBE">
              <w:rPr>
                <w:bCs/>
                <w:color w:val="000000" w:themeColor="text1"/>
                <w:sz w:val="22"/>
                <w:szCs w:val="22"/>
                <w:vertAlign w:val="superscript"/>
              </w:rPr>
              <w:t xml:space="preserve">th </w:t>
            </w:r>
            <w:r w:rsidRPr="00A95CBE">
              <w:rPr>
                <w:bCs/>
                <w:color w:val="000000" w:themeColor="text1"/>
                <w:sz w:val="22"/>
                <w:szCs w:val="22"/>
              </w:rPr>
              <w:t>@ 11:59 pm</w:t>
            </w:r>
          </w:p>
          <w:p w14:paraId="4F4A0551" w14:textId="77777777" w:rsidR="007A4263" w:rsidRPr="00A95CBE" w:rsidRDefault="007A4263" w:rsidP="005C2F30">
            <w:pPr>
              <w:autoSpaceDE w:val="0"/>
              <w:autoSpaceDN w:val="0"/>
              <w:adjustRightInd w:val="0"/>
              <w:rPr>
                <w:bCs/>
                <w:color w:val="000000" w:themeColor="text1"/>
                <w:sz w:val="22"/>
                <w:szCs w:val="22"/>
              </w:rPr>
            </w:pPr>
          </w:p>
        </w:tc>
      </w:tr>
      <w:tr w:rsidR="007A4263" w:rsidRPr="00A95CBE" w14:paraId="062D79E0" w14:textId="77777777" w:rsidTr="005C2F30">
        <w:tc>
          <w:tcPr>
            <w:tcW w:w="2965" w:type="dxa"/>
            <w:shd w:val="clear" w:color="auto" w:fill="auto"/>
          </w:tcPr>
          <w:p w14:paraId="4AE6B41B" w14:textId="77777777" w:rsidR="007A4263" w:rsidRPr="00A95CBE" w:rsidRDefault="007A4263" w:rsidP="005C2F30">
            <w:pPr>
              <w:autoSpaceDE w:val="0"/>
              <w:autoSpaceDN w:val="0"/>
              <w:adjustRightInd w:val="0"/>
              <w:rPr>
                <w:b/>
                <w:color w:val="000000" w:themeColor="text1"/>
                <w:sz w:val="22"/>
                <w:szCs w:val="22"/>
              </w:rPr>
            </w:pPr>
            <w:r w:rsidRPr="00A95CBE">
              <w:rPr>
                <w:b/>
                <w:color w:val="000000" w:themeColor="text1"/>
                <w:sz w:val="22"/>
                <w:szCs w:val="22"/>
              </w:rPr>
              <w:t xml:space="preserve">Seminar Reading presentation </w:t>
            </w:r>
          </w:p>
        </w:tc>
        <w:tc>
          <w:tcPr>
            <w:tcW w:w="1170" w:type="dxa"/>
            <w:shd w:val="clear" w:color="auto" w:fill="auto"/>
          </w:tcPr>
          <w:p w14:paraId="0F985AA9"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15%</w:t>
            </w:r>
          </w:p>
        </w:tc>
        <w:tc>
          <w:tcPr>
            <w:tcW w:w="5310" w:type="dxa"/>
            <w:shd w:val="clear" w:color="auto" w:fill="auto"/>
          </w:tcPr>
          <w:p w14:paraId="62DAB99E"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Individual readings to be assigned during the 1</w:t>
            </w:r>
            <w:r w:rsidRPr="00A95CBE">
              <w:rPr>
                <w:bCs/>
                <w:color w:val="000000" w:themeColor="text1"/>
                <w:sz w:val="22"/>
                <w:szCs w:val="22"/>
                <w:vertAlign w:val="superscript"/>
              </w:rPr>
              <w:t>st</w:t>
            </w:r>
            <w:r w:rsidRPr="00A95CBE">
              <w:rPr>
                <w:bCs/>
                <w:color w:val="000000" w:themeColor="text1"/>
                <w:sz w:val="22"/>
                <w:szCs w:val="22"/>
              </w:rPr>
              <w:t xml:space="preserve"> class. An outline should be submitted with three questions the evening before your presentation</w:t>
            </w:r>
          </w:p>
          <w:p w14:paraId="7C0FD363"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w:t>
            </w:r>
          </w:p>
        </w:tc>
      </w:tr>
      <w:tr w:rsidR="007A4263" w:rsidRPr="00A95CBE" w14:paraId="28236D8F" w14:textId="77777777" w:rsidTr="005C2F30">
        <w:tc>
          <w:tcPr>
            <w:tcW w:w="2965" w:type="dxa"/>
            <w:shd w:val="clear" w:color="auto" w:fill="auto"/>
          </w:tcPr>
          <w:p w14:paraId="19A93210" w14:textId="77777777" w:rsidR="007A4263" w:rsidRPr="00A95CBE" w:rsidRDefault="007A4263" w:rsidP="005C2F30">
            <w:pPr>
              <w:autoSpaceDE w:val="0"/>
              <w:autoSpaceDN w:val="0"/>
              <w:adjustRightInd w:val="0"/>
              <w:rPr>
                <w:b/>
                <w:color w:val="000000" w:themeColor="text1"/>
                <w:sz w:val="22"/>
                <w:szCs w:val="22"/>
              </w:rPr>
            </w:pPr>
            <w:r w:rsidRPr="00A95CBE">
              <w:rPr>
                <w:b/>
                <w:color w:val="000000" w:themeColor="text1"/>
                <w:sz w:val="22"/>
                <w:szCs w:val="22"/>
              </w:rPr>
              <w:t>Participation</w:t>
            </w:r>
          </w:p>
          <w:p w14:paraId="0AF23F52" w14:textId="77777777" w:rsidR="007A4263" w:rsidRPr="00A95CBE" w:rsidRDefault="007A4263" w:rsidP="005C2F30">
            <w:pPr>
              <w:autoSpaceDE w:val="0"/>
              <w:autoSpaceDN w:val="0"/>
              <w:adjustRightInd w:val="0"/>
              <w:rPr>
                <w:b/>
                <w:color w:val="000000" w:themeColor="text1"/>
                <w:sz w:val="22"/>
                <w:szCs w:val="22"/>
              </w:rPr>
            </w:pPr>
          </w:p>
        </w:tc>
        <w:tc>
          <w:tcPr>
            <w:tcW w:w="1170" w:type="dxa"/>
            <w:shd w:val="clear" w:color="auto" w:fill="auto"/>
          </w:tcPr>
          <w:p w14:paraId="0A73E66A"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10%</w:t>
            </w:r>
          </w:p>
        </w:tc>
        <w:tc>
          <w:tcPr>
            <w:tcW w:w="5310" w:type="dxa"/>
            <w:shd w:val="clear" w:color="auto" w:fill="auto"/>
          </w:tcPr>
          <w:p w14:paraId="1B5B17C6"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Attendance at 10 seminar presentations and participation</w:t>
            </w:r>
          </w:p>
          <w:p w14:paraId="10ABC14D" w14:textId="77777777" w:rsidR="007A4263" w:rsidRPr="00A95CBE" w:rsidRDefault="007A4263" w:rsidP="005C2F30">
            <w:pPr>
              <w:autoSpaceDE w:val="0"/>
              <w:autoSpaceDN w:val="0"/>
              <w:adjustRightInd w:val="0"/>
              <w:rPr>
                <w:bCs/>
                <w:color w:val="000000" w:themeColor="text1"/>
                <w:sz w:val="22"/>
                <w:szCs w:val="22"/>
              </w:rPr>
            </w:pPr>
          </w:p>
        </w:tc>
      </w:tr>
      <w:tr w:rsidR="007A4263" w:rsidRPr="00A95CBE" w14:paraId="08ABF2AF" w14:textId="77777777" w:rsidTr="005C2F30">
        <w:tc>
          <w:tcPr>
            <w:tcW w:w="2965" w:type="dxa"/>
            <w:shd w:val="clear" w:color="auto" w:fill="auto"/>
          </w:tcPr>
          <w:p w14:paraId="722EBE78" w14:textId="77777777" w:rsidR="007A4263" w:rsidRPr="00A95CBE" w:rsidRDefault="007A4263" w:rsidP="005C2F30">
            <w:pPr>
              <w:autoSpaceDE w:val="0"/>
              <w:autoSpaceDN w:val="0"/>
              <w:adjustRightInd w:val="0"/>
              <w:rPr>
                <w:color w:val="000000" w:themeColor="text1"/>
                <w:sz w:val="22"/>
                <w:szCs w:val="22"/>
              </w:rPr>
            </w:pPr>
            <w:r w:rsidRPr="00A95CBE">
              <w:rPr>
                <w:rStyle w:val="Strong"/>
                <w:rFonts w:eastAsiaTheme="majorEastAsia"/>
                <w:color w:val="000000" w:themeColor="text1"/>
                <w:sz w:val="22"/>
                <w:szCs w:val="22"/>
              </w:rPr>
              <w:t>Final Paper</w:t>
            </w:r>
          </w:p>
        </w:tc>
        <w:tc>
          <w:tcPr>
            <w:tcW w:w="1170" w:type="dxa"/>
            <w:shd w:val="clear" w:color="auto" w:fill="auto"/>
          </w:tcPr>
          <w:p w14:paraId="064DF24A"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40%</w:t>
            </w:r>
          </w:p>
        </w:tc>
        <w:tc>
          <w:tcPr>
            <w:tcW w:w="5310" w:type="dxa"/>
            <w:shd w:val="clear" w:color="auto" w:fill="auto"/>
          </w:tcPr>
          <w:p w14:paraId="7754BB8C"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Due December 6</w:t>
            </w:r>
            <w:r w:rsidRPr="00A95CBE">
              <w:rPr>
                <w:bCs/>
                <w:color w:val="000000" w:themeColor="text1"/>
                <w:sz w:val="22"/>
                <w:szCs w:val="22"/>
                <w:vertAlign w:val="superscript"/>
              </w:rPr>
              <w:t>th</w:t>
            </w:r>
            <w:r w:rsidRPr="00A95CBE">
              <w:rPr>
                <w:bCs/>
                <w:color w:val="000000" w:themeColor="text1"/>
                <w:sz w:val="22"/>
                <w:szCs w:val="22"/>
              </w:rPr>
              <w:t>, 2024, @ 11:59 pm in the Brightspace dropbox</w:t>
            </w:r>
          </w:p>
        </w:tc>
      </w:tr>
      <w:tr w:rsidR="007A4263" w:rsidRPr="00A95CBE" w14:paraId="241B9532" w14:textId="77777777" w:rsidTr="005C2F30">
        <w:tc>
          <w:tcPr>
            <w:tcW w:w="2965" w:type="dxa"/>
            <w:shd w:val="clear" w:color="auto" w:fill="auto"/>
          </w:tcPr>
          <w:p w14:paraId="4789CA9D" w14:textId="77777777" w:rsidR="007A4263" w:rsidRPr="00A95CBE" w:rsidRDefault="007A4263" w:rsidP="005C2F30">
            <w:pPr>
              <w:autoSpaceDE w:val="0"/>
              <w:autoSpaceDN w:val="0"/>
              <w:adjustRightInd w:val="0"/>
              <w:rPr>
                <w:bCs/>
                <w:color w:val="000000" w:themeColor="text1"/>
                <w:sz w:val="22"/>
                <w:szCs w:val="22"/>
              </w:rPr>
            </w:pPr>
            <w:r w:rsidRPr="00A95CBE">
              <w:rPr>
                <w:color w:val="000000" w:themeColor="text1"/>
                <w:sz w:val="22"/>
                <w:szCs w:val="22"/>
              </w:rPr>
              <w:t>Total Grade</w:t>
            </w:r>
          </w:p>
        </w:tc>
        <w:tc>
          <w:tcPr>
            <w:tcW w:w="1170" w:type="dxa"/>
            <w:shd w:val="clear" w:color="auto" w:fill="auto"/>
          </w:tcPr>
          <w:p w14:paraId="0C2EB4DE" w14:textId="77777777" w:rsidR="007A4263" w:rsidRPr="00A95CBE" w:rsidRDefault="007A4263" w:rsidP="005C2F30">
            <w:pPr>
              <w:autoSpaceDE w:val="0"/>
              <w:autoSpaceDN w:val="0"/>
              <w:adjustRightInd w:val="0"/>
              <w:rPr>
                <w:bCs/>
                <w:color w:val="000000" w:themeColor="text1"/>
                <w:sz w:val="22"/>
                <w:szCs w:val="22"/>
              </w:rPr>
            </w:pPr>
            <w:r w:rsidRPr="00A95CBE">
              <w:rPr>
                <w:bCs/>
                <w:color w:val="000000" w:themeColor="text1"/>
                <w:sz w:val="22"/>
                <w:szCs w:val="22"/>
              </w:rPr>
              <w:t>100%</w:t>
            </w:r>
          </w:p>
        </w:tc>
        <w:tc>
          <w:tcPr>
            <w:tcW w:w="5310" w:type="dxa"/>
            <w:shd w:val="clear" w:color="auto" w:fill="auto"/>
          </w:tcPr>
          <w:p w14:paraId="76DD553A" w14:textId="77777777" w:rsidR="007A4263" w:rsidRPr="00A95CBE" w:rsidRDefault="007A4263" w:rsidP="005C2F30">
            <w:pPr>
              <w:autoSpaceDE w:val="0"/>
              <w:autoSpaceDN w:val="0"/>
              <w:adjustRightInd w:val="0"/>
              <w:rPr>
                <w:bCs/>
                <w:color w:val="000000" w:themeColor="text1"/>
                <w:sz w:val="22"/>
                <w:szCs w:val="22"/>
              </w:rPr>
            </w:pPr>
          </w:p>
        </w:tc>
      </w:tr>
    </w:tbl>
    <w:p w14:paraId="5137740F" w14:textId="77777777" w:rsidR="007A4263" w:rsidRPr="00A95CBE" w:rsidRDefault="007A4263" w:rsidP="007A4263">
      <w:pPr>
        <w:tabs>
          <w:tab w:val="left" w:pos="4181"/>
          <w:tab w:val="left" w:pos="5508"/>
        </w:tabs>
        <w:autoSpaceDE w:val="0"/>
        <w:autoSpaceDN w:val="0"/>
        <w:adjustRightInd w:val="0"/>
        <w:jc w:val="both"/>
        <w:rPr>
          <w:b/>
          <w:color w:val="000000" w:themeColor="text1"/>
        </w:rPr>
      </w:pPr>
    </w:p>
    <w:p w14:paraId="1B1613ED" w14:textId="77777777" w:rsidR="00650905" w:rsidRPr="00A95CBE" w:rsidRDefault="00650905"/>
    <w:sectPr w:rsidR="00650905" w:rsidRPr="00A95CB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D9646" w14:textId="77777777" w:rsidR="00DC7651" w:rsidRDefault="00DC7651" w:rsidP="007A4263">
      <w:r>
        <w:separator/>
      </w:r>
    </w:p>
  </w:endnote>
  <w:endnote w:type="continuationSeparator" w:id="0">
    <w:p w14:paraId="091CA293" w14:textId="77777777" w:rsidR="00DC7651" w:rsidRDefault="00DC7651" w:rsidP="007A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1A777" w14:textId="77777777" w:rsidR="007A4263" w:rsidRDefault="007A4263" w:rsidP="007A4263">
    <w:pPr>
      <w:pStyle w:val="Footer"/>
      <w:pBdr>
        <w:top w:val="single" w:sz="4" w:space="1" w:color="auto"/>
      </w:pBdr>
      <w:tabs>
        <w:tab w:val="left" w:pos="6960"/>
        <w:tab w:val="left" w:pos="8730"/>
      </w:tabs>
      <w:ind w:right="-180"/>
      <w:jc w:val="right"/>
      <w:rPr>
        <w:sz w:val="16"/>
        <w:szCs w:val="16"/>
      </w:rPr>
    </w:pPr>
    <w:r>
      <w:rPr>
        <w:sz w:val="16"/>
        <w:szCs w:val="16"/>
      </w:rPr>
      <w:t xml:space="preserve">MGDS 4900/5900A  </w:t>
    </w:r>
  </w:p>
  <w:p w14:paraId="4CF24E3B" w14:textId="77777777" w:rsidR="007A4263" w:rsidRPr="00B60904" w:rsidRDefault="007A4263" w:rsidP="007A4263">
    <w:pPr>
      <w:pStyle w:val="Footer"/>
      <w:tabs>
        <w:tab w:val="left" w:pos="6300"/>
        <w:tab w:val="left" w:pos="6960"/>
        <w:tab w:val="left" w:pos="8730"/>
      </w:tabs>
      <w:ind w:right="-180"/>
      <w:jc w:val="right"/>
      <w:rPr>
        <w:sz w:val="16"/>
        <w:szCs w:val="16"/>
      </w:rPr>
    </w:pPr>
    <w:r>
      <w:rPr>
        <w:sz w:val="16"/>
        <w:szCs w:val="16"/>
      </w:rPr>
      <w:t>Fall 2024</w:t>
    </w:r>
  </w:p>
  <w:p w14:paraId="06B00AA6" w14:textId="77777777" w:rsidR="007A4263" w:rsidRPr="008049B0" w:rsidRDefault="00F8064E" w:rsidP="007A4263">
    <w:pPr>
      <w:pStyle w:val="Footer"/>
      <w:ind w:right="-180"/>
      <w:jc w:val="right"/>
    </w:pPr>
    <w:sdt>
      <w:sdtPr>
        <w:rPr>
          <w:sz w:val="16"/>
          <w:szCs w:val="16"/>
        </w:rPr>
        <w:id w:val="121974619"/>
        <w:docPartObj>
          <w:docPartGallery w:val="Page Numbers (Bottom of Page)"/>
          <w:docPartUnique/>
        </w:docPartObj>
      </w:sdtPr>
      <w:sdtEndPr>
        <w:rPr>
          <w:sz w:val="24"/>
          <w:szCs w:val="24"/>
        </w:rPr>
      </w:sdtEndPr>
      <w:sdtContent>
        <w:sdt>
          <w:sdtPr>
            <w:rPr>
              <w:sz w:val="16"/>
              <w:szCs w:val="16"/>
            </w:rPr>
            <w:id w:val="-1769616900"/>
            <w:docPartObj>
              <w:docPartGallery w:val="Page Numbers (Top of Page)"/>
              <w:docPartUnique/>
            </w:docPartObj>
          </w:sdtPr>
          <w:sdtEndPr>
            <w:rPr>
              <w:sz w:val="24"/>
              <w:szCs w:val="24"/>
            </w:rPr>
          </w:sdtEndPr>
          <w:sdtContent>
            <w:r w:rsidR="007A4263" w:rsidRPr="008049B0">
              <w:rPr>
                <w:sz w:val="16"/>
                <w:szCs w:val="16"/>
              </w:rPr>
              <w:t xml:space="preserve">   Page </w:t>
            </w:r>
            <w:r w:rsidR="007A4263" w:rsidRPr="008049B0">
              <w:rPr>
                <w:sz w:val="16"/>
                <w:szCs w:val="16"/>
              </w:rPr>
              <w:fldChar w:fldCharType="begin"/>
            </w:r>
            <w:r w:rsidR="007A4263" w:rsidRPr="008049B0">
              <w:rPr>
                <w:sz w:val="16"/>
                <w:szCs w:val="16"/>
              </w:rPr>
              <w:instrText xml:space="preserve"> PAGE </w:instrText>
            </w:r>
            <w:r w:rsidR="007A4263" w:rsidRPr="008049B0">
              <w:rPr>
                <w:sz w:val="16"/>
                <w:szCs w:val="16"/>
              </w:rPr>
              <w:fldChar w:fldCharType="separate"/>
            </w:r>
            <w:r w:rsidR="007A4263">
              <w:rPr>
                <w:sz w:val="16"/>
                <w:szCs w:val="16"/>
              </w:rPr>
              <w:t>4</w:t>
            </w:r>
            <w:r w:rsidR="007A4263" w:rsidRPr="008049B0">
              <w:rPr>
                <w:sz w:val="16"/>
                <w:szCs w:val="16"/>
              </w:rPr>
              <w:fldChar w:fldCharType="end"/>
            </w:r>
            <w:r w:rsidR="007A4263" w:rsidRPr="008049B0">
              <w:rPr>
                <w:sz w:val="16"/>
                <w:szCs w:val="16"/>
              </w:rPr>
              <w:t xml:space="preserve"> of </w:t>
            </w:r>
            <w:r w:rsidR="007A4263" w:rsidRPr="008049B0">
              <w:rPr>
                <w:sz w:val="16"/>
                <w:szCs w:val="16"/>
              </w:rPr>
              <w:fldChar w:fldCharType="begin"/>
            </w:r>
            <w:r w:rsidR="007A4263" w:rsidRPr="008049B0">
              <w:rPr>
                <w:sz w:val="16"/>
                <w:szCs w:val="16"/>
              </w:rPr>
              <w:instrText xml:space="preserve"> NUMPAGES  </w:instrText>
            </w:r>
            <w:r w:rsidR="007A4263" w:rsidRPr="008049B0">
              <w:rPr>
                <w:sz w:val="16"/>
                <w:szCs w:val="16"/>
              </w:rPr>
              <w:fldChar w:fldCharType="separate"/>
            </w:r>
            <w:r w:rsidR="007A4263">
              <w:rPr>
                <w:sz w:val="16"/>
                <w:szCs w:val="16"/>
              </w:rPr>
              <w:t>23</w:t>
            </w:r>
            <w:r w:rsidR="007A4263" w:rsidRPr="008049B0">
              <w:rPr>
                <w:sz w:val="16"/>
                <w:szCs w:val="16"/>
              </w:rPr>
              <w:fldChar w:fldCharType="end"/>
            </w:r>
          </w:sdtContent>
        </w:sdt>
      </w:sdtContent>
    </w:sdt>
  </w:p>
  <w:p w14:paraId="06A911D1" w14:textId="77777777" w:rsidR="007A4263" w:rsidRDefault="007A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1AA86" w14:textId="77777777" w:rsidR="00DC7651" w:rsidRDefault="00DC7651" w:rsidP="007A4263">
      <w:r>
        <w:separator/>
      </w:r>
    </w:p>
  </w:footnote>
  <w:footnote w:type="continuationSeparator" w:id="0">
    <w:p w14:paraId="48F8071F" w14:textId="77777777" w:rsidR="00DC7651" w:rsidRDefault="00DC7651" w:rsidP="007A4263">
      <w:r>
        <w:continuationSeparator/>
      </w:r>
    </w:p>
  </w:footnote>
  <w:footnote w:id="1">
    <w:p w14:paraId="576C3592" w14:textId="77777777" w:rsidR="007A4263" w:rsidRPr="00CF2E97" w:rsidRDefault="007A4263" w:rsidP="007A4263">
      <w:pPr>
        <w:pStyle w:val="FootnoteText"/>
        <w:ind w:left="450" w:hanging="450"/>
      </w:pPr>
      <w:r w:rsidRPr="00CF2E97">
        <w:rPr>
          <w:rStyle w:val="FootnoteReference"/>
        </w:rPr>
        <w:footnoteRef/>
      </w:r>
      <w:r w:rsidRPr="00CF2E97">
        <w:t xml:space="preserve"> Statistics Canada. (2022, September 8). Canada in 2041: A larger, more diverse population with greater differences between regions. </w:t>
      </w:r>
      <w:r w:rsidRPr="00CF2E97">
        <w:rPr>
          <w:i/>
          <w:iCs/>
        </w:rPr>
        <w:t>The Daily</w:t>
      </w:r>
      <w:r w:rsidRPr="00CF2E97">
        <w:t>. </w:t>
      </w:r>
      <w:hyperlink r:id="rId1" w:tgtFrame="_blank" w:history="1">
        <w:r w:rsidRPr="00CF2E97">
          <w:rPr>
            <w:rStyle w:val="Hyperlink"/>
            <w:rFonts w:eastAsiaTheme="majorEastAsia"/>
          </w:rPr>
          <w:t>https://www150.statcan.gc.ca/n1/daily-quotidien/220908/dq220908a-eng.htm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F5E11"/>
    <w:multiLevelType w:val="hybridMultilevel"/>
    <w:tmpl w:val="B48A8536"/>
    <w:lvl w:ilvl="0" w:tplc="DE666B1C">
      <w:start w:val="1"/>
      <w:numFmt w:val="decimal"/>
      <w:lvlText w:val="%1."/>
      <w:lvlJc w:val="left"/>
      <w:pPr>
        <w:ind w:left="821" w:hanging="360"/>
      </w:pPr>
      <w:rPr>
        <w:rFonts w:ascii="Times New Roman" w:hAnsi="Times New Roman" w:cs="Times New Roman" w:hint="default"/>
        <w:sz w:val="22"/>
        <w:szCs w:val="22"/>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num w:numId="1" w16cid:durableId="7838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63"/>
    <w:rsid w:val="000B295F"/>
    <w:rsid w:val="001B0977"/>
    <w:rsid w:val="004E7EC6"/>
    <w:rsid w:val="00520D5A"/>
    <w:rsid w:val="00650905"/>
    <w:rsid w:val="006C6ED4"/>
    <w:rsid w:val="007A4263"/>
    <w:rsid w:val="00A95CBE"/>
    <w:rsid w:val="00BD446E"/>
    <w:rsid w:val="00DC7651"/>
    <w:rsid w:val="00E44357"/>
    <w:rsid w:val="00F50C53"/>
    <w:rsid w:val="00F610C4"/>
    <w:rsid w:val="00F806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B4A9"/>
  <w15:chartTrackingRefBased/>
  <w15:docId w15:val="{D001AF8E-597D-DC48-A0BD-CD66B057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6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A4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2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2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2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2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263"/>
    <w:rPr>
      <w:rFonts w:eastAsiaTheme="majorEastAsia" w:cstheme="majorBidi"/>
      <w:color w:val="272727" w:themeColor="text1" w:themeTint="D8"/>
    </w:rPr>
  </w:style>
  <w:style w:type="paragraph" w:styleId="Title">
    <w:name w:val="Title"/>
    <w:basedOn w:val="Normal"/>
    <w:next w:val="Normal"/>
    <w:link w:val="TitleChar"/>
    <w:qFormat/>
    <w:rsid w:val="007A42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2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2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263"/>
    <w:rPr>
      <w:i/>
      <w:iCs/>
      <w:color w:val="404040" w:themeColor="text1" w:themeTint="BF"/>
    </w:rPr>
  </w:style>
  <w:style w:type="paragraph" w:styleId="ListParagraph">
    <w:name w:val="List Paragraph"/>
    <w:basedOn w:val="Normal"/>
    <w:uiPriority w:val="34"/>
    <w:qFormat/>
    <w:rsid w:val="007A4263"/>
    <w:pPr>
      <w:ind w:left="720"/>
      <w:contextualSpacing/>
    </w:pPr>
  </w:style>
  <w:style w:type="character" w:styleId="IntenseEmphasis">
    <w:name w:val="Intense Emphasis"/>
    <w:basedOn w:val="DefaultParagraphFont"/>
    <w:uiPriority w:val="21"/>
    <w:qFormat/>
    <w:rsid w:val="007A4263"/>
    <w:rPr>
      <w:i/>
      <w:iCs/>
      <w:color w:val="0F4761" w:themeColor="accent1" w:themeShade="BF"/>
    </w:rPr>
  </w:style>
  <w:style w:type="paragraph" w:styleId="IntenseQuote">
    <w:name w:val="Intense Quote"/>
    <w:basedOn w:val="Normal"/>
    <w:next w:val="Normal"/>
    <w:link w:val="IntenseQuoteChar"/>
    <w:uiPriority w:val="30"/>
    <w:qFormat/>
    <w:rsid w:val="007A4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263"/>
    <w:rPr>
      <w:i/>
      <w:iCs/>
      <w:color w:val="0F4761" w:themeColor="accent1" w:themeShade="BF"/>
    </w:rPr>
  </w:style>
  <w:style w:type="character" w:styleId="IntenseReference">
    <w:name w:val="Intense Reference"/>
    <w:basedOn w:val="DefaultParagraphFont"/>
    <w:uiPriority w:val="32"/>
    <w:qFormat/>
    <w:rsid w:val="007A4263"/>
    <w:rPr>
      <w:b/>
      <w:bCs/>
      <w:smallCaps/>
      <w:color w:val="0F4761" w:themeColor="accent1" w:themeShade="BF"/>
      <w:spacing w:val="5"/>
    </w:rPr>
  </w:style>
  <w:style w:type="character" w:styleId="Hyperlink">
    <w:name w:val="Hyperlink"/>
    <w:uiPriority w:val="99"/>
    <w:rsid w:val="007A4263"/>
    <w:rPr>
      <w:color w:val="0000FF"/>
      <w:u w:val="single"/>
    </w:rPr>
  </w:style>
  <w:style w:type="paragraph" w:customStyle="1" w:styleId="CT">
    <w:name w:val="C/T"/>
    <w:basedOn w:val="Normal"/>
    <w:rsid w:val="007A4263"/>
    <w:pPr>
      <w:spacing w:before="240" w:line="480" w:lineRule="atLeast"/>
    </w:pPr>
    <w:rPr>
      <w:rFonts w:ascii="Courier" w:hAnsi="Courier"/>
      <w:b/>
      <w:szCs w:val="20"/>
      <w:lang w:val="en-US"/>
    </w:rPr>
  </w:style>
  <w:style w:type="character" w:styleId="Strong">
    <w:name w:val="Strong"/>
    <w:uiPriority w:val="22"/>
    <w:qFormat/>
    <w:rsid w:val="007A4263"/>
    <w:rPr>
      <w:b/>
      <w:bCs/>
    </w:rPr>
  </w:style>
  <w:style w:type="paragraph" w:customStyle="1" w:styleId="Default">
    <w:name w:val="Default"/>
    <w:rsid w:val="007A4263"/>
    <w:pPr>
      <w:autoSpaceDE w:val="0"/>
      <w:autoSpaceDN w:val="0"/>
      <w:adjustRightInd w:val="0"/>
    </w:pPr>
    <w:rPr>
      <w:rFonts w:ascii="Garamond" w:eastAsia="Times New Roman" w:hAnsi="Garamond" w:cs="Garamond"/>
      <w:color w:val="000000"/>
      <w:kern w:val="0"/>
      <w:lang w:val="en-US"/>
      <w14:ligatures w14:val="none"/>
    </w:rPr>
  </w:style>
  <w:style w:type="paragraph" w:styleId="FootnoteText">
    <w:name w:val="footnote text"/>
    <w:basedOn w:val="Normal"/>
    <w:link w:val="FootnoteTextChar"/>
    <w:uiPriority w:val="99"/>
    <w:semiHidden/>
    <w:unhideWhenUsed/>
    <w:rsid w:val="007A4263"/>
    <w:rPr>
      <w:sz w:val="20"/>
      <w:szCs w:val="20"/>
      <w:lang w:eastAsia="zh-CN"/>
    </w:rPr>
  </w:style>
  <w:style w:type="character" w:customStyle="1" w:styleId="FootnoteTextChar">
    <w:name w:val="Footnote Text Char"/>
    <w:basedOn w:val="DefaultParagraphFont"/>
    <w:link w:val="FootnoteText"/>
    <w:uiPriority w:val="99"/>
    <w:semiHidden/>
    <w:rsid w:val="007A4263"/>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7A4263"/>
    <w:rPr>
      <w:vertAlign w:val="superscript"/>
    </w:rPr>
  </w:style>
  <w:style w:type="paragraph" w:styleId="Header">
    <w:name w:val="header"/>
    <w:basedOn w:val="Normal"/>
    <w:link w:val="HeaderChar"/>
    <w:uiPriority w:val="99"/>
    <w:unhideWhenUsed/>
    <w:rsid w:val="007A4263"/>
    <w:pPr>
      <w:tabs>
        <w:tab w:val="center" w:pos="4680"/>
        <w:tab w:val="right" w:pos="9360"/>
      </w:tabs>
    </w:pPr>
  </w:style>
  <w:style w:type="character" w:customStyle="1" w:styleId="HeaderChar">
    <w:name w:val="Header Char"/>
    <w:basedOn w:val="DefaultParagraphFont"/>
    <w:link w:val="Header"/>
    <w:uiPriority w:val="99"/>
    <w:rsid w:val="007A426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A4263"/>
    <w:pPr>
      <w:tabs>
        <w:tab w:val="center" w:pos="4680"/>
        <w:tab w:val="right" w:pos="9360"/>
      </w:tabs>
    </w:pPr>
  </w:style>
  <w:style w:type="character" w:customStyle="1" w:styleId="FooterChar">
    <w:name w:val="Footer Char"/>
    <w:basedOn w:val="DefaultParagraphFont"/>
    <w:link w:val="Footer"/>
    <w:uiPriority w:val="99"/>
    <w:rsid w:val="007A426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service.desk@carleton.ca" TargetMode="External"/><Relationship Id="rId3" Type="http://schemas.openxmlformats.org/officeDocument/2006/relationships/settings" Target="settings.xml"/><Relationship Id="rId7" Type="http://schemas.openxmlformats.org/officeDocument/2006/relationships/hyperlink" Target="mailto:Zainab.Amery@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150.statcan.gc.ca/n1/daily-quotidien/220908/dq220908a-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Amery</dc:creator>
  <cp:keywords/>
  <dc:description/>
  <cp:lastModifiedBy>Nomsa Maphangoh</cp:lastModifiedBy>
  <cp:revision>5</cp:revision>
  <dcterms:created xsi:type="dcterms:W3CDTF">2024-08-26T07:00:00Z</dcterms:created>
  <dcterms:modified xsi:type="dcterms:W3CDTF">2024-08-26T13:15:00Z</dcterms:modified>
</cp:coreProperties>
</file>