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40C2C0" w14:textId="0C689AAD" w:rsidR="00A92812" w:rsidRPr="009A58BC" w:rsidRDefault="00A92812" w:rsidP="00A92812">
      <w:pPr>
        <w:rPr>
          <w:b/>
          <w:bCs/>
          <w:u w:val="single"/>
        </w:rPr>
      </w:pPr>
      <w:r w:rsidRPr="009A58BC">
        <w:rPr>
          <w:b/>
          <w:bCs/>
          <w:u w:val="single"/>
        </w:rPr>
        <w:t xml:space="preserve">PHIL </w:t>
      </w:r>
      <w:r>
        <w:rPr>
          <w:b/>
          <w:bCs/>
          <w:u w:val="single"/>
        </w:rPr>
        <w:t xml:space="preserve">5000 </w:t>
      </w:r>
      <w:r w:rsidRPr="009A58BC">
        <w:rPr>
          <w:b/>
          <w:bCs/>
          <w:u w:val="single"/>
        </w:rPr>
        <w:t>Health Justice</w:t>
      </w:r>
      <w:r>
        <w:rPr>
          <w:b/>
          <w:bCs/>
          <w:u w:val="single"/>
        </w:rPr>
        <w:t xml:space="preserve"> - </w:t>
      </w:r>
      <w:r w:rsidRPr="009A58BC">
        <w:rPr>
          <w:b/>
          <w:bCs/>
          <w:u w:val="single"/>
        </w:rPr>
        <w:t>Winter 2022</w:t>
      </w:r>
    </w:p>
    <w:p w14:paraId="317C1026" w14:textId="77777777" w:rsidR="00A92812" w:rsidRDefault="00A92812" w:rsidP="00A92812">
      <w:r>
        <w:t xml:space="preserve">Professor Vida Panitch </w:t>
      </w:r>
    </w:p>
    <w:p w14:paraId="7F8457D2" w14:textId="77777777" w:rsidR="00A92812" w:rsidRDefault="00A92812" w:rsidP="00A92812">
      <w:r>
        <w:t>vida.panitch@carleton.ca</w:t>
      </w:r>
    </w:p>
    <w:p w14:paraId="132A0136" w14:textId="77777777" w:rsidR="00A92812" w:rsidRDefault="00A92812" w:rsidP="00A92812">
      <w:r>
        <w:t>Wednesdays 2:35-5:25</w:t>
      </w:r>
    </w:p>
    <w:p w14:paraId="4D7D3A13" w14:textId="0799781E" w:rsidR="00A92812" w:rsidRDefault="00B03200" w:rsidP="00A92812">
      <w:r>
        <w:t>Virtual Meetings</w:t>
      </w:r>
      <w:r w:rsidR="00A92812">
        <w:t xml:space="preserve">: </w:t>
      </w:r>
      <w:hyperlink r:id="rId5" w:history="1">
        <w:r w:rsidR="00A92812" w:rsidRPr="007E2921">
          <w:rPr>
            <w:rStyle w:val="Hyperlink"/>
            <w:rFonts w:ascii="Times New Roman" w:eastAsia="Times New Roman" w:hAnsi="Times New Roman" w:cs="Times New Roman"/>
          </w:rPr>
          <w:t>https://carleton-ca.zoom.us/j/98325050020</w:t>
        </w:r>
      </w:hyperlink>
    </w:p>
    <w:p w14:paraId="5829D35A" w14:textId="77777777" w:rsidR="00A92812" w:rsidRDefault="00A92812" w:rsidP="00A92812">
      <w:r>
        <w:t>In Person Meetings: Residence Commons 210</w:t>
      </w:r>
    </w:p>
    <w:p w14:paraId="579E057A" w14:textId="77777777" w:rsidR="00A92812" w:rsidRDefault="00A92812" w:rsidP="00A92812">
      <w:r>
        <w:t>Email for appointments</w:t>
      </w:r>
    </w:p>
    <w:p w14:paraId="6444F4BB" w14:textId="77777777" w:rsidR="00A92812" w:rsidRDefault="00A92812" w:rsidP="00A92812"/>
    <w:p w14:paraId="446D9ADA" w14:textId="77777777" w:rsidR="00A92812" w:rsidRDefault="00A92812" w:rsidP="00A92812">
      <w:pPr>
        <w:rPr>
          <w:b/>
          <w:bCs/>
          <w:u w:val="single"/>
        </w:rPr>
      </w:pPr>
      <w:r w:rsidRPr="009A58BC">
        <w:rPr>
          <w:b/>
          <w:bCs/>
          <w:u w:val="single"/>
        </w:rPr>
        <w:t xml:space="preserve">Course </w:t>
      </w:r>
      <w:r>
        <w:rPr>
          <w:b/>
          <w:bCs/>
          <w:u w:val="single"/>
        </w:rPr>
        <w:t>Outline</w:t>
      </w:r>
      <w:r w:rsidRPr="009A58BC">
        <w:rPr>
          <w:b/>
          <w:bCs/>
          <w:u w:val="single"/>
        </w:rPr>
        <w:t>:</w:t>
      </w:r>
    </w:p>
    <w:p w14:paraId="3BDA6CC5" w14:textId="77777777" w:rsidR="00A92812" w:rsidRPr="009A58BC" w:rsidRDefault="00A92812" w:rsidP="00A92812">
      <w:pPr>
        <w:rPr>
          <w:b/>
          <w:bCs/>
          <w:u w:val="single"/>
        </w:rPr>
      </w:pPr>
    </w:p>
    <w:p w14:paraId="458B97A9" w14:textId="7C55D4FE" w:rsidR="00A92812" w:rsidRDefault="00A92812" w:rsidP="00A92812">
      <w:r>
        <w:t>This course addresses two key questions of health as a matter of distributive justice. The first is whether the body is suitably the subject of market exchange; that is, whether bodily goods pertinent to health and well-being should be allocated through market mechanisms, and thus on the basis of ability to pay rather than</w:t>
      </w:r>
      <w:r w:rsidR="00CE74A9">
        <w:t>, say,</w:t>
      </w:r>
      <w:r>
        <w:t xml:space="preserve"> on the basis of need. The second is whether the principles typically thought appropriate to governing the allocation of scarce health-related goods have been revealed to be morally arbitrary, or worse, morally unjust</w:t>
      </w:r>
      <w:r w:rsidR="00CE74A9">
        <w:t>,</w:t>
      </w:r>
      <w:r>
        <w:t xml:space="preserve"> by allocative practices in the time of COVID-19. In sum, the first part of the course will look at the justifiability of bodily commodification as a question of health justice, and the second part will look at inequality in access to life saving treatments and inequalities in the social determinants of health as questions of health justice. </w:t>
      </w:r>
    </w:p>
    <w:p w14:paraId="1745FCEC" w14:textId="77777777" w:rsidR="00A92812" w:rsidRDefault="00A92812" w:rsidP="00A92812"/>
    <w:p w14:paraId="7304AAFE" w14:textId="77777777" w:rsidR="00A92812" w:rsidRDefault="00A92812" w:rsidP="00A92812">
      <w:pPr>
        <w:rPr>
          <w:b/>
          <w:bCs/>
          <w:u w:val="single"/>
        </w:rPr>
      </w:pPr>
      <w:r w:rsidRPr="009A58BC">
        <w:rPr>
          <w:b/>
          <w:bCs/>
          <w:u w:val="single"/>
        </w:rPr>
        <w:t>Course Readings:</w:t>
      </w:r>
    </w:p>
    <w:p w14:paraId="1520DA7F" w14:textId="77777777" w:rsidR="00A92812" w:rsidRPr="009A58BC" w:rsidRDefault="00A92812" w:rsidP="00A92812">
      <w:pPr>
        <w:rPr>
          <w:b/>
          <w:bCs/>
          <w:u w:val="single"/>
        </w:rPr>
      </w:pPr>
    </w:p>
    <w:p w14:paraId="286AF64E" w14:textId="77777777" w:rsidR="00A92812" w:rsidRDefault="00A92812" w:rsidP="00A92812">
      <w:r>
        <w:t xml:space="preserve">All readings are available as PDFs on the course webpage. </w:t>
      </w:r>
    </w:p>
    <w:p w14:paraId="2A77E2B5" w14:textId="77777777" w:rsidR="00A92812" w:rsidRDefault="00A92812" w:rsidP="00A92812"/>
    <w:p w14:paraId="54410176" w14:textId="77777777" w:rsidR="00A92812" w:rsidRDefault="00A92812" w:rsidP="00A92812">
      <w:pPr>
        <w:rPr>
          <w:b/>
          <w:bCs/>
          <w:u w:val="single"/>
        </w:rPr>
      </w:pPr>
      <w:r w:rsidRPr="009A58BC">
        <w:rPr>
          <w:b/>
          <w:bCs/>
          <w:u w:val="single"/>
        </w:rPr>
        <w:t>Course Assignments:</w:t>
      </w:r>
    </w:p>
    <w:p w14:paraId="5CE1DF30" w14:textId="77777777" w:rsidR="00A92812" w:rsidRPr="009A58BC" w:rsidRDefault="00A92812" w:rsidP="00A92812">
      <w:pPr>
        <w:rPr>
          <w:b/>
          <w:bCs/>
          <w:u w:val="single"/>
        </w:rPr>
      </w:pPr>
    </w:p>
    <w:p w14:paraId="603C0DAD" w14:textId="1D1BD180" w:rsidR="00A92812" w:rsidRDefault="00A92812" w:rsidP="00A92812">
      <w:r>
        <w:t>For the first part of this course, you will write two “referee reports” of 3</w:t>
      </w:r>
      <w:r w:rsidR="00CE74A9">
        <w:t>-4</w:t>
      </w:r>
      <w:r>
        <w:t xml:space="preserve"> pages each, critically assessing the novelty, strength of argumentation, and relevance to the field of research of the assigned readings. You must select two papers on which to </w:t>
      </w:r>
      <w:r w:rsidRPr="008D0600">
        <w:t>write your reports</w:t>
      </w:r>
      <w:r>
        <w:t xml:space="preserve"> from those assigned in the </w:t>
      </w:r>
      <w:r w:rsidRPr="008D0600">
        <w:t>first part of the course</w:t>
      </w:r>
      <w:r w:rsidR="00417F3E">
        <w:t xml:space="preserve"> (aside from the Daniels and </w:t>
      </w:r>
      <w:r w:rsidR="00CE74A9">
        <w:t>H</w:t>
      </w:r>
      <w:r w:rsidR="00417F3E">
        <w:t>eath readi</w:t>
      </w:r>
      <w:r w:rsidR="00CE74A9">
        <w:t>n</w:t>
      </w:r>
      <w:r w:rsidR="00417F3E">
        <w:t>gs assigned for January 19).</w:t>
      </w:r>
      <w:r>
        <w:t xml:space="preserve"> One </w:t>
      </w:r>
      <w:r w:rsidR="00CE74A9">
        <w:t xml:space="preserve">report </w:t>
      </w:r>
      <w:r>
        <w:t xml:space="preserve">must be submitted by email no later than February 2nd and the other by email no later than February 23rd. You will also write a final take home exam of </w:t>
      </w:r>
      <w:r w:rsidR="00393237">
        <w:t>15</w:t>
      </w:r>
      <w:r>
        <w:t xml:space="preserve"> pages weighted heavily towards topics covered in the second half of the course. Questions will be assigned and discussed on the last day of class, and the exam will be due by email </w:t>
      </w:r>
      <w:r w:rsidR="00B03200">
        <w:t>by</w:t>
      </w:r>
      <w:r>
        <w:t xml:space="preserve"> 4 pm on the last day of the spring exam period, April 28</w:t>
      </w:r>
      <w:r w:rsidRPr="009A58BC">
        <w:rPr>
          <w:vertAlign w:val="superscript"/>
        </w:rPr>
        <w:t>th</w:t>
      </w:r>
      <w:r>
        <w:t xml:space="preserve">.  </w:t>
      </w:r>
    </w:p>
    <w:p w14:paraId="20A37971" w14:textId="77777777" w:rsidR="00A92812" w:rsidRDefault="00A92812" w:rsidP="00A92812"/>
    <w:p w14:paraId="3A76AC95" w14:textId="4B0BBA11" w:rsidR="00A92812" w:rsidRDefault="00A92812" w:rsidP="00A92812">
      <w:r w:rsidRPr="009A58BC">
        <w:t>Referee Report 1</w:t>
      </w:r>
      <w:r>
        <w:t>: 1</w:t>
      </w:r>
      <w:r w:rsidR="00393237">
        <w:t>5</w:t>
      </w:r>
      <w:r>
        <w:t>% (by February 2)</w:t>
      </w:r>
    </w:p>
    <w:p w14:paraId="75C7A35F" w14:textId="0285251F" w:rsidR="00A92812" w:rsidRDefault="00A92812" w:rsidP="00A92812">
      <w:r>
        <w:t>Referee Report 2: 1</w:t>
      </w:r>
      <w:r w:rsidR="00393237">
        <w:t>5</w:t>
      </w:r>
      <w:r>
        <w:t>% (by February 23)</w:t>
      </w:r>
    </w:p>
    <w:p w14:paraId="06D36C26" w14:textId="77777777" w:rsidR="00A92812" w:rsidRDefault="00A92812" w:rsidP="00A92812">
      <w:r>
        <w:t>Course Participation: 10%</w:t>
      </w:r>
    </w:p>
    <w:p w14:paraId="350F7B58" w14:textId="2335064C" w:rsidR="00A92812" w:rsidRPr="00417F3E" w:rsidRDefault="00A92812" w:rsidP="00A92812">
      <w:r>
        <w:t xml:space="preserve">Take Home Exam: </w:t>
      </w:r>
      <w:r w:rsidR="00393237">
        <w:t>60</w:t>
      </w:r>
      <w:r>
        <w:t>% (by April 28)</w:t>
      </w:r>
    </w:p>
    <w:p w14:paraId="1F7A75F3" w14:textId="77777777" w:rsidR="00CE74A9" w:rsidRDefault="00CE74A9" w:rsidP="00A92812">
      <w:pPr>
        <w:rPr>
          <w:b/>
          <w:bCs/>
          <w:u w:val="single"/>
        </w:rPr>
      </w:pPr>
    </w:p>
    <w:p w14:paraId="3158EDE7" w14:textId="77777777" w:rsidR="00CE74A9" w:rsidRDefault="00CE74A9" w:rsidP="00A92812">
      <w:pPr>
        <w:rPr>
          <w:b/>
          <w:bCs/>
          <w:u w:val="single"/>
        </w:rPr>
      </w:pPr>
    </w:p>
    <w:p w14:paraId="3D8FEEA9" w14:textId="77777777" w:rsidR="00CE74A9" w:rsidRDefault="00CE74A9" w:rsidP="00A92812">
      <w:pPr>
        <w:rPr>
          <w:b/>
          <w:bCs/>
          <w:u w:val="single"/>
        </w:rPr>
      </w:pPr>
    </w:p>
    <w:p w14:paraId="2DFBA5A1" w14:textId="3BAB8166" w:rsidR="00A92812" w:rsidRPr="009A58BC" w:rsidRDefault="00A92812" w:rsidP="00A92812">
      <w:pPr>
        <w:rPr>
          <w:b/>
          <w:bCs/>
          <w:u w:val="single"/>
        </w:rPr>
      </w:pPr>
      <w:r w:rsidRPr="009A58BC">
        <w:rPr>
          <w:b/>
          <w:bCs/>
          <w:u w:val="single"/>
        </w:rPr>
        <w:lastRenderedPageBreak/>
        <w:t>Course Schedule</w:t>
      </w:r>
      <w:r>
        <w:rPr>
          <w:b/>
          <w:bCs/>
          <w:u w:val="single"/>
        </w:rPr>
        <w:t>:</w:t>
      </w:r>
    </w:p>
    <w:p w14:paraId="2A0DCFFB" w14:textId="77777777" w:rsidR="00A92812" w:rsidRDefault="00A92812" w:rsidP="00A92812"/>
    <w:p w14:paraId="6EF09664" w14:textId="77777777" w:rsidR="00A92812" w:rsidRDefault="00A92812" w:rsidP="00A92812">
      <w:r w:rsidRPr="009A58BC">
        <w:rPr>
          <w:b/>
          <w:bCs/>
        </w:rPr>
        <w:t>Part 1</w:t>
      </w:r>
      <w:r w:rsidRPr="00F636C2">
        <w:rPr>
          <w:b/>
          <w:bCs/>
        </w:rPr>
        <w:t>: Bodily Commodification and Health Justice</w:t>
      </w:r>
    </w:p>
    <w:p w14:paraId="1EC65BBD" w14:textId="77777777" w:rsidR="00A92812" w:rsidRDefault="00A92812" w:rsidP="00A92812"/>
    <w:p w14:paraId="1994DFFD" w14:textId="456EA029" w:rsidR="00417F3E" w:rsidRDefault="00A92812" w:rsidP="00A92812">
      <w:r>
        <w:t xml:space="preserve">January 12: </w:t>
      </w:r>
      <w:r w:rsidR="00417F3E">
        <w:t>Online</w:t>
      </w:r>
    </w:p>
    <w:p w14:paraId="108D2899" w14:textId="66E886B2" w:rsidR="00A92812" w:rsidRDefault="00A92812" w:rsidP="00417F3E">
      <w:pPr>
        <w:pStyle w:val="ListParagraph"/>
        <w:numPr>
          <w:ilvl w:val="0"/>
          <w:numId w:val="9"/>
        </w:numPr>
      </w:pPr>
      <w:r>
        <w:t>Introduction to the Course</w:t>
      </w:r>
      <w:r w:rsidR="00417F3E">
        <w:t xml:space="preserve">: </w:t>
      </w:r>
      <w:r>
        <w:t>No Readings</w:t>
      </w:r>
    </w:p>
    <w:p w14:paraId="125B1CEC" w14:textId="77777777" w:rsidR="00A92812" w:rsidRDefault="00A92812" w:rsidP="00A92812"/>
    <w:p w14:paraId="4C714B12" w14:textId="14198FD7" w:rsidR="00A92812" w:rsidRDefault="00A92812" w:rsidP="00A92812">
      <w:r>
        <w:t xml:space="preserve">January 19: </w:t>
      </w:r>
      <w:r w:rsidR="00417F3E">
        <w:t>Online</w:t>
      </w:r>
    </w:p>
    <w:p w14:paraId="3159DA5D" w14:textId="77777777" w:rsidR="00A92812" w:rsidRDefault="00A92812" w:rsidP="00A92812">
      <w:pPr>
        <w:pStyle w:val="ListParagraph"/>
        <w:numPr>
          <w:ilvl w:val="0"/>
          <w:numId w:val="1"/>
        </w:numPr>
      </w:pPr>
      <w:r>
        <w:t>Health Care Needs and Distributive Justice, Norman Daniels</w:t>
      </w:r>
    </w:p>
    <w:p w14:paraId="29DD932B" w14:textId="77777777" w:rsidR="00A92812" w:rsidRDefault="00A92812" w:rsidP="00A92812">
      <w:pPr>
        <w:pStyle w:val="ListParagraph"/>
        <w:numPr>
          <w:ilvl w:val="0"/>
          <w:numId w:val="1"/>
        </w:numPr>
      </w:pPr>
      <w:r>
        <w:t>Health Care as a Commodity, Joseph Heath</w:t>
      </w:r>
    </w:p>
    <w:p w14:paraId="3463A50D" w14:textId="77777777" w:rsidR="00A92812" w:rsidRDefault="00A92812" w:rsidP="00A92812">
      <w:pPr>
        <w:pStyle w:val="ListParagraph"/>
        <w:numPr>
          <w:ilvl w:val="0"/>
          <w:numId w:val="1"/>
        </w:numPr>
      </w:pPr>
      <w:r>
        <w:t>Commodifying Health Care, L. Chad Horne</w:t>
      </w:r>
    </w:p>
    <w:p w14:paraId="6DBFA1B0" w14:textId="77777777" w:rsidR="00A92812" w:rsidRDefault="00A92812" w:rsidP="00A92812"/>
    <w:p w14:paraId="6BAABF17" w14:textId="73E774F7" w:rsidR="00A92812" w:rsidRDefault="00A92812" w:rsidP="00A92812">
      <w:r>
        <w:t xml:space="preserve">January 26: </w:t>
      </w:r>
      <w:r w:rsidR="00417F3E">
        <w:t>Online</w:t>
      </w:r>
    </w:p>
    <w:p w14:paraId="1071D3C3" w14:textId="77777777" w:rsidR="00A92812" w:rsidRDefault="00A92812" w:rsidP="00A92812">
      <w:pPr>
        <w:pStyle w:val="ListParagraph"/>
        <w:numPr>
          <w:ilvl w:val="0"/>
          <w:numId w:val="2"/>
        </w:numPr>
      </w:pPr>
      <w:r>
        <w:t>The Commodification of Organs, James Stacey Taylor</w:t>
      </w:r>
    </w:p>
    <w:p w14:paraId="79D5A3CC" w14:textId="77777777" w:rsidR="00A92812" w:rsidRDefault="00A92812" w:rsidP="00A92812">
      <w:pPr>
        <w:pStyle w:val="ListParagraph"/>
        <w:numPr>
          <w:ilvl w:val="0"/>
          <w:numId w:val="2"/>
        </w:numPr>
      </w:pPr>
      <w:r>
        <w:t>If You’re Such an Altruist, Why Don’t you Sell Your Plasma? Peter M. Jaworski</w:t>
      </w:r>
    </w:p>
    <w:p w14:paraId="13F9BFA6" w14:textId="77777777" w:rsidR="00A92812" w:rsidRDefault="00A92812" w:rsidP="00A92812"/>
    <w:p w14:paraId="6F3A0491" w14:textId="79A125F8" w:rsidR="00A92812" w:rsidRDefault="00A92812" w:rsidP="00A92812">
      <w:r>
        <w:t xml:space="preserve">February 2: </w:t>
      </w:r>
      <w:r w:rsidR="00417F3E">
        <w:t>Online TBD</w:t>
      </w:r>
    </w:p>
    <w:p w14:paraId="1FCE1089" w14:textId="77777777" w:rsidR="00A92812" w:rsidRDefault="00A92812" w:rsidP="00A92812">
      <w:pPr>
        <w:pStyle w:val="ListParagraph"/>
        <w:numPr>
          <w:ilvl w:val="0"/>
          <w:numId w:val="3"/>
        </w:numPr>
      </w:pPr>
      <w:r>
        <w:t>Gametes and Markets, Kimberley Krawiec</w:t>
      </w:r>
    </w:p>
    <w:p w14:paraId="3F5D13F0" w14:textId="77777777" w:rsidR="00A92812" w:rsidRDefault="00A92812" w:rsidP="00A92812">
      <w:pPr>
        <w:pStyle w:val="ListParagraph"/>
        <w:numPr>
          <w:ilvl w:val="0"/>
          <w:numId w:val="3"/>
        </w:numPr>
      </w:pPr>
      <w:r>
        <w:t>Commercial Surrogacy, Stephen Wilkinson</w:t>
      </w:r>
    </w:p>
    <w:p w14:paraId="70D2B28E" w14:textId="77777777" w:rsidR="00A92812" w:rsidRDefault="00A92812" w:rsidP="00A92812"/>
    <w:p w14:paraId="5E18DFA7" w14:textId="6941C363" w:rsidR="00A92812" w:rsidRDefault="00A92812" w:rsidP="00A92812">
      <w:r>
        <w:t xml:space="preserve">February 9: </w:t>
      </w:r>
      <w:r w:rsidR="00417F3E">
        <w:t>Online TBD</w:t>
      </w:r>
    </w:p>
    <w:p w14:paraId="7B49036C" w14:textId="77777777" w:rsidR="00A92812" w:rsidRDefault="00A92812" w:rsidP="00A92812">
      <w:pPr>
        <w:pStyle w:val="ListParagraph"/>
        <w:numPr>
          <w:ilvl w:val="0"/>
          <w:numId w:val="4"/>
        </w:numPr>
      </w:pPr>
      <w:r>
        <w:t>Contract Sex, Laurie Shrage</w:t>
      </w:r>
    </w:p>
    <w:p w14:paraId="3B154CCE" w14:textId="77777777" w:rsidR="00A92812" w:rsidRDefault="00A92812" w:rsidP="00A92812">
      <w:pPr>
        <w:pStyle w:val="ListParagraph"/>
        <w:numPr>
          <w:ilvl w:val="0"/>
          <w:numId w:val="4"/>
        </w:numPr>
      </w:pPr>
      <w:r>
        <w:t>Care Work as a Commodity, Jennifer Nedelsky</w:t>
      </w:r>
    </w:p>
    <w:p w14:paraId="3B305D5E" w14:textId="77777777" w:rsidR="00A92812" w:rsidRDefault="00A92812" w:rsidP="00A92812"/>
    <w:p w14:paraId="497AB384" w14:textId="17C882F9" w:rsidR="00A92812" w:rsidRDefault="00A92812" w:rsidP="00A92812">
      <w:r>
        <w:t xml:space="preserve">February 16: </w:t>
      </w:r>
      <w:r w:rsidR="00417F3E">
        <w:t>Online</w:t>
      </w:r>
    </w:p>
    <w:p w14:paraId="11B72BB3" w14:textId="0255486D" w:rsidR="00A92812" w:rsidRDefault="00A92812" w:rsidP="00A92812">
      <w:pPr>
        <w:pStyle w:val="ListParagraph"/>
        <w:numPr>
          <w:ilvl w:val="0"/>
          <w:numId w:val="5"/>
        </w:numPr>
      </w:pPr>
      <w:r>
        <w:t xml:space="preserve">Guest Lecture: Juliana Bidadanure, Philosophy, Stanford University. </w:t>
      </w:r>
    </w:p>
    <w:p w14:paraId="1CC83965" w14:textId="08217216" w:rsidR="00417F3E" w:rsidRDefault="00417F3E" w:rsidP="00A92812">
      <w:pPr>
        <w:pStyle w:val="ListParagraph"/>
        <w:numPr>
          <w:ilvl w:val="0"/>
          <w:numId w:val="5"/>
        </w:numPr>
      </w:pPr>
      <w:r>
        <w:t xml:space="preserve">Readings </w:t>
      </w:r>
      <w:r w:rsidR="00CE74A9">
        <w:t>forthcoming</w:t>
      </w:r>
    </w:p>
    <w:p w14:paraId="25716280" w14:textId="77777777" w:rsidR="00A92812" w:rsidRDefault="00A92812" w:rsidP="00A92812"/>
    <w:p w14:paraId="7035CD50" w14:textId="67B9D57A" w:rsidR="00A92812" w:rsidRDefault="00A92812" w:rsidP="00CE74A9">
      <w:r>
        <w:t>February 23: Winter Break</w:t>
      </w:r>
    </w:p>
    <w:p w14:paraId="5B12675A" w14:textId="77777777" w:rsidR="00A92812" w:rsidRDefault="00A92812" w:rsidP="00A92812"/>
    <w:p w14:paraId="6C13DA1C" w14:textId="77777777" w:rsidR="00A92812" w:rsidRPr="00F636C2" w:rsidRDefault="00A92812" w:rsidP="00A92812">
      <w:pPr>
        <w:rPr>
          <w:b/>
          <w:bCs/>
        </w:rPr>
      </w:pPr>
      <w:r w:rsidRPr="00F636C2">
        <w:rPr>
          <w:b/>
          <w:bCs/>
        </w:rPr>
        <w:t>Part 2: Health Justice in a Pandemic</w:t>
      </w:r>
    </w:p>
    <w:p w14:paraId="50A34C06" w14:textId="77777777" w:rsidR="00A92812" w:rsidRDefault="00A92812" w:rsidP="00A92812"/>
    <w:p w14:paraId="23A852BB" w14:textId="073DA523" w:rsidR="00A92812" w:rsidRDefault="00A92812" w:rsidP="00A92812">
      <w:r>
        <w:t xml:space="preserve">March 2: </w:t>
      </w:r>
      <w:r w:rsidR="006128C6">
        <w:t>In-Person TBD</w:t>
      </w:r>
    </w:p>
    <w:p w14:paraId="0B7A8D87" w14:textId="77777777" w:rsidR="00A92812" w:rsidRDefault="00A92812" w:rsidP="00A92812">
      <w:pPr>
        <w:pStyle w:val="ListParagraph"/>
        <w:numPr>
          <w:ilvl w:val="0"/>
          <w:numId w:val="5"/>
        </w:numPr>
      </w:pPr>
      <w:r>
        <w:t>Health Care and Equality of Opportunity, Gopal Sreenivasan</w:t>
      </w:r>
    </w:p>
    <w:p w14:paraId="7794335B" w14:textId="4F40D4F8" w:rsidR="00A92812" w:rsidRDefault="00A92812" w:rsidP="00A92812">
      <w:pPr>
        <w:pStyle w:val="ListParagraph"/>
        <w:numPr>
          <w:ilvl w:val="0"/>
          <w:numId w:val="5"/>
        </w:numPr>
      </w:pPr>
      <w:r>
        <w:t>Fair Allocation of Scarce Medical Resources in the Time of Covid-19, E</w:t>
      </w:r>
      <w:r w:rsidR="00CE74A9">
        <w:t>.</w:t>
      </w:r>
      <w:r>
        <w:t xml:space="preserve"> Emanuel et al</w:t>
      </w:r>
      <w:r w:rsidR="00B03200">
        <w:t>.</w:t>
      </w:r>
    </w:p>
    <w:p w14:paraId="0B83168F" w14:textId="27041A9D" w:rsidR="00A92812" w:rsidRDefault="00A92812" w:rsidP="00A92812">
      <w:pPr>
        <w:pStyle w:val="ListParagraph"/>
        <w:numPr>
          <w:ilvl w:val="0"/>
          <w:numId w:val="5"/>
        </w:numPr>
      </w:pPr>
      <w:r>
        <w:t>Predictable Inequalities of COVID 19 in the U.S., Sean A</w:t>
      </w:r>
      <w:r w:rsidR="00CE74A9">
        <w:t>.</w:t>
      </w:r>
      <w:r>
        <w:t xml:space="preserve"> Valles</w:t>
      </w:r>
    </w:p>
    <w:p w14:paraId="3F052006" w14:textId="77777777" w:rsidR="00A92812" w:rsidRDefault="00A92812" w:rsidP="00A92812"/>
    <w:p w14:paraId="42AA693C" w14:textId="07E8831F" w:rsidR="00A92812" w:rsidRDefault="00A92812" w:rsidP="00A92812">
      <w:r>
        <w:t xml:space="preserve">March 9: </w:t>
      </w:r>
      <w:r w:rsidR="006128C6">
        <w:t>In-Person TBD</w:t>
      </w:r>
    </w:p>
    <w:p w14:paraId="1E940195" w14:textId="77777777" w:rsidR="00A92812" w:rsidRDefault="00A92812" w:rsidP="00A92812">
      <w:pPr>
        <w:pStyle w:val="ListParagraph"/>
        <w:numPr>
          <w:ilvl w:val="0"/>
          <w:numId w:val="5"/>
        </w:numPr>
      </w:pPr>
      <w:r>
        <w:t>Long term Care for the Elderly: Whose Responsibility Is It? Rosemary Tong</w:t>
      </w:r>
    </w:p>
    <w:p w14:paraId="2F0D825A" w14:textId="6B21434A" w:rsidR="00A92812" w:rsidRDefault="00A92812" w:rsidP="00A92812">
      <w:pPr>
        <w:pStyle w:val="ListParagraph"/>
        <w:numPr>
          <w:ilvl w:val="0"/>
          <w:numId w:val="5"/>
        </w:numPr>
      </w:pPr>
      <w:r>
        <w:t>For-Profit Long Term Care Homes and The Risk of Covid Outbreaks, Nathan M</w:t>
      </w:r>
      <w:r w:rsidR="00CE74A9">
        <w:t>.</w:t>
      </w:r>
      <w:r>
        <w:t xml:space="preserve"> Stall et al</w:t>
      </w:r>
      <w:r w:rsidR="00CE74A9">
        <w:t>.</w:t>
      </w:r>
    </w:p>
    <w:p w14:paraId="344E8CA4" w14:textId="77777777" w:rsidR="00A92812" w:rsidRDefault="00A92812" w:rsidP="00A92812">
      <w:pPr>
        <w:pStyle w:val="ListParagraph"/>
        <w:numPr>
          <w:ilvl w:val="0"/>
          <w:numId w:val="5"/>
        </w:numPr>
      </w:pPr>
      <w:r>
        <w:t>Why Lockdown of the Elderly is Not Ageist, Julian Savulescu and James Cameron</w:t>
      </w:r>
    </w:p>
    <w:p w14:paraId="4476302B" w14:textId="77777777" w:rsidR="00A92812" w:rsidRDefault="00A92812" w:rsidP="00A92812">
      <w:pPr>
        <w:pStyle w:val="ListParagraph"/>
        <w:numPr>
          <w:ilvl w:val="0"/>
          <w:numId w:val="5"/>
        </w:numPr>
      </w:pPr>
      <w:r>
        <w:t>Why I Support Age-Related Rationing of Ventilators for COVID Patients, Franklin Miller</w:t>
      </w:r>
    </w:p>
    <w:p w14:paraId="0522AB21" w14:textId="77777777" w:rsidR="00A92812" w:rsidRDefault="00A92812" w:rsidP="00A92812"/>
    <w:p w14:paraId="1E0BCBBC" w14:textId="3B5592DF" w:rsidR="00A92812" w:rsidRDefault="00A92812" w:rsidP="00A92812">
      <w:r>
        <w:lastRenderedPageBreak/>
        <w:t xml:space="preserve">March 16: </w:t>
      </w:r>
      <w:r w:rsidR="006128C6">
        <w:t>In-Person TBD</w:t>
      </w:r>
    </w:p>
    <w:p w14:paraId="4593AE5C" w14:textId="77777777" w:rsidR="00A92812" w:rsidRDefault="00A92812" w:rsidP="00A92812">
      <w:pPr>
        <w:pStyle w:val="ListParagraph"/>
        <w:numPr>
          <w:ilvl w:val="0"/>
          <w:numId w:val="7"/>
        </w:numPr>
      </w:pPr>
      <w:r>
        <w:t>Black Lives in a Pandemic: Implications of Systemic Injustice for End-of-Life Care, Alan Elbaum</w:t>
      </w:r>
    </w:p>
    <w:p w14:paraId="4D94C8B4" w14:textId="77777777" w:rsidR="00A92812" w:rsidRDefault="00A92812" w:rsidP="00A92812">
      <w:pPr>
        <w:pStyle w:val="ListParagraph"/>
        <w:numPr>
          <w:ilvl w:val="0"/>
          <w:numId w:val="7"/>
        </w:numPr>
      </w:pPr>
      <w:r>
        <w:t>Truth and Reconciliation of Racial and Ethnic Disparities: A Case Study of Covid 19, Alice Popejoy</w:t>
      </w:r>
    </w:p>
    <w:p w14:paraId="5FE46D97" w14:textId="77777777" w:rsidR="00A92812" w:rsidRDefault="00A92812" w:rsidP="00A92812">
      <w:pPr>
        <w:pStyle w:val="ListParagraph"/>
        <w:numPr>
          <w:ilvl w:val="0"/>
          <w:numId w:val="7"/>
        </w:numPr>
      </w:pPr>
      <w:r>
        <w:t xml:space="preserve">Race, Racism, and Structural Injustice: Equitable Allocation and Distribution of Vaccines for COVID 19, Helen Gayle and James Childress </w:t>
      </w:r>
    </w:p>
    <w:p w14:paraId="594D2FA4" w14:textId="77777777" w:rsidR="00A92812" w:rsidRDefault="00A92812" w:rsidP="00A92812">
      <w:pPr>
        <w:pStyle w:val="ListParagraph"/>
        <w:numPr>
          <w:ilvl w:val="0"/>
          <w:numId w:val="7"/>
        </w:numPr>
      </w:pPr>
      <w:r>
        <w:t>COVID-19 Vaccine Acceptance and Beliefs Among Black and Hispanic Americans, Katherine Kricorian and Karin Turner</w:t>
      </w:r>
    </w:p>
    <w:p w14:paraId="0129951A" w14:textId="77777777" w:rsidR="00A92812" w:rsidRDefault="00A92812" w:rsidP="00A92812"/>
    <w:p w14:paraId="3349B6DA" w14:textId="085753EE" w:rsidR="00A92812" w:rsidRDefault="00A92812" w:rsidP="00A92812">
      <w:r>
        <w:t xml:space="preserve">March 23: </w:t>
      </w:r>
      <w:r w:rsidR="006128C6">
        <w:t>In-Person TBD</w:t>
      </w:r>
    </w:p>
    <w:p w14:paraId="2DF889B6" w14:textId="05371426" w:rsidR="00A92812" w:rsidRDefault="00A92812" w:rsidP="00A92812">
      <w:pPr>
        <w:pStyle w:val="ListParagraph"/>
        <w:numPr>
          <w:ilvl w:val="0"/>
          <w:numId w:val="8"/>
        </w:numPr>
      </w:pPr>
      <w:r>
        <w:t>COVID-19, Gender Inequality</w:t>
      </w:r>
      <w:r w:rsidR="00B03200">
        <w:t>,</w:t>
      </w:r>
      <w:r>
        <w:t xml:space="preserve"> and the Responsibility of the State, Nikki Fortier</w:t>
      </w:r>
    </w:p>
    <w:p w14:paraId="32C7D928" w14:textId="2BBB772D" w:rsidR="00A92812" w:rsidRDefault="00A92812" w:rsidP="00A92812">
      <w:pPr>
        <w:pStyle w:val="ListParagraph"/>
        <w:numPr>
          <w:ilvl w:val="0"/>
          <w:numId w:val="8"/>
        </w:numPr>
      </w:pPr>
      <w:r>
        <w:t>COVID-19</w:t>
      </w:r>
      <w:r w:rsidR="00CE74A9">
        <w:t>:</w:t>
      </w:r>
      <w:r>
        <w:t xml:space="preserve"> Highlighting Inequalities in Access to Healthcare in England: A Case Study of Ethnic and Migrant Women, Sabrina Germain and Adrienne Yong</w:t>
      </w:r>
    </w:p>
    <w:p w14:paraId="37E2A10C" w14:textId="77777777" w:rsidR="00A92812" w:rsidRDefault="00A92812" w:rsidP="00A92812">
      <w:pPr>
        <w:pStyle w:val="ListParagraph"/>
        <w:numPr>
          <w:ilvl w:val="0"/>
          <w:numId w:val="8"/>
        </w:numPr>
      </w:pPr>
      <w:r>
        <w:t>COVID-19 and Trans Healthcare, Gen Eckers</w:t>
      </w:r>
    </w:p>
    <w:p w14:paraId="0C490C76" w14:textId="2D0CB86B" w:rsidR="00A92812" w:rsidRDefault="00A92812" w:rsidP="00A92812">
      <w:pPr>
        <w:pStyle w:val="ListParagraph"/>
        <w:numPr>
          <w:ilvl w:val="0"/>
          <w:numId w:val="8"/>
        </w:numPr>
      </w:pPr>
      <w:r>
        <w:t>The Shadow Pandemic in India, Sanghmitra Acharya et al</w:t>
      </w:r>
      <w:r w:rsidR="00B03200">
        <w:t>.</w:t>
      </w:r>
    </w:p>
    <w:p w14:paraId="696FC469" w14:textId="77777777" w:rsidR="00A92812" w:rsidRDefault="00A92812" w:rsidP="00A92812">
      <w:pPr>
        <w:pStyle w:val="ListParagraph"/>
      </w:pPr>
    </w:p>
    <w:p w14:paraId="7FCEDD29" w14:textId="3A5668D6" w:rsidR="00A92812" w:rsidRDefault="00A92812" w:rsidP="00A92812">
      <w:r>
        <w:t xml:space="preserve">March 30: </w:t>
      </w:r>
      <w:r w:rsidR="006128C6">
        <w:t>In Person-TBD</w:t>
      </w:r>
    </w:p>
    <w:p w14:paraId="3E07791D" w14:textId="77777777" w:rsidR="00A92812" w:rsidRDefault="00A92812" w:rsidP="00A92812">
      <w:pPr>
        <w:pStyle w:val="ListParagraph"/>
        <w:numPr>
          <w:ilvl w:val="0"/>
          <w:numId w:val="6"/>
        </w:numPr>
      </w:pPr>
      <w:r>
        <w:t>Responsibility for Poverty-Related Ill Health, Thomas Pogge</w:t>
      </w:r>
    </w:p>
    <w:p w14:paraId="3FBE13E5" w14:textId="21D0990C" w:rsidR="00A92812" w:rsidRDefault="00A92812" w:rsidP="00A92812">
      <w:pPr>
        <w:pStyle w:val="ListParagraph"/>
        <w:numPr>
          <w:ilvl w:val="0"/>
          <w:numId w:val="6"/>
        </w:numPr>
      </w:pPr>
      <w:r>
        <w:t xml:space="preserve">An Ethical Framework for Global Vaccine Allocation, </w:t>
      </w:r>
      <w:r w:rsidR="00CE74A9">
        <w:t>E.</w:t>
      </w:r>
      <w:r>
        <w:t xml:space="preserve"> Emanuel et al</w:t>
      </w:r>
      <w:r w:rsidR="00CE74A9">
        <w:t>.</w:t>
      </w:r>
    </w:p>
    <w:p w14:paraId="7A0E012B" w14:textId="77777777" w:rsidR="00A92812" w:rsidRDefault="00A92812" w:rsidP="00A92812">
      <w:pPr>
        <w:pStyle w:val="ListParagraph"/>
        <w:numPr>
          <w:ilvl w:val="0"/>
          <w:numId w:val="6"/>
        </w:numPr>
      </w:pPr>
      <w:r w:rsidRPr="004D3028">
        <w:t xml:space="preserve">Allocating Vaccines in a World of Competing </w:t>
      </w:r>
      <w:r>
        <w:t>Obligations, Kyle Ferguson and Arthur Caplan</w:t>
      </w:r>
    </w:p>
    <w:p w14:paraId="064FCBAE" w14:textId="77777777" w:rsidR="00A92812" w:rsidRPr="004D3028" w:rsidRDefault="00A92812" w:rsidP="00A92812">
      <w:pPr>
        <w:pStyle w:val="ListParagraph"/>
        <w:numPr>
          <w:ilvl w:val="0"/>
          <w:numId w:val="6"/>
        </w:numPr>
      </w:pPr>
      <w:r>
        <w:t>Against Vaccine Nationalism, Nicole Hassoun</w:t>
      </w:r>
    </w:p>
    <w:p w14:paraId="3E458BD5" w14:textId="77777777" w:rsidR="00A92812" w:rsidRPr="008979B8" w:rsidRDefault="00A92812" w:rsidP="00A92812"/>
    <w:p w14:paraId="0D123802" w14:textId="4C61AF7A" w:rsidR="00A92812" w:rsidRDefault="00A92812" w:rsidP="00A92812">
      <w:r w:rsidRPr="000579CA">
        <w:t xml:space="preserve">April 6: </w:t>
      </w:r>
      <w:r w:rsidR="006128C6">
        <w:t xml:space="preserve">Online and </w:t>
      </w:r>
      <w:r w:rsidR="00B03200">
        <w:t>O</w:t>
      </w:r>
      <w:r w:rsidR="006128C6">
        <w:t>ptional</w:t>
      </w:r>
    </w:p>
    <w:p w14:paraId="0EFB5F19" w14:textId="77777777" w:rsidR="00A92812" w:rsidRPr="000579CA" w:rsidRDefault="00A92812" w:rsidP="00A92812">
      <w:pPr>
        <w:pStyle w:val="ListParagraph"/>
        <w:numPr>
          <w:ilvl w:val="0"/>
          <w:numId w:val="10"/>
        </w:numPr>
      </w:pPr>
      <w:r>
        <w:t>Course conclusion and take-home exam discussion</w:t>
      </w:r>
    </w:p>
    <w:p w14:paraId="5C7C08AA" w14:textId="77777777" w:rsidR="00A92812" w:rsidRPr="000579CA" w:rsidRDefault="00A92812" w:rsidP="00A92812"/>
    <w:p w14:paraId="1D653FA5" w14:textId="7C50866C" w:rsidR="00A92812" w:rsidRDefault="00A92812" w:rsidP="00A92812"/>
    <w:p w14:paraId="3841D592" w14:textId="50AB1116" w:rsidR="003E3753" w:rsidRDefault="003E3753" w:rsidP="00A92812"/>
    <w:p w14:paraId="4DBB6B08" w14:textId="2A05FD48" w:rsidR="003E3753" w:rsidRDefault="003E3753" w:rsidP="00A92812"/>
    <w:p w14:paraId="42D271CC" w14:textId="1E647342" w:rsidR="003E3753" w:rsidRDefault="003E3753" w:rsidP="00A92812"/>
    <w:p w14:paraId="0EA65DC8" w14:textId="1F687AFB" w:rsidR="003E3753" w:rsidRDefault="003E3753" w:rsidP="00A92812"/>
    <w:p w14:paraId="0642A0F1" w14:textId="0BE07312" w:rsidR="003E3753" w:rsidRDefault="003E3753" w:rsidP="00A92812"/>
    <w:p w14:paraId="3CAB2C31" w14:textId="0DCB258D" w:rsidR="003E3753" w:rsidRDefault="003E3753" w:rsidP="00A92812"/>
    <w:p w14:paraId="456C4C38" w14:textId="66B4CA72" w:rsidR="003E3753" w:rsidRDefault="003E3753" w:rsidP="00A92812"/>
    <w:p w14:paraId="40C769E8" w14:textId="3D36B1BD" w:rsidR="003E3753" w:rsidRDefault="003E3753" w:rsidP="00A92812"/>
    <w:p w14:paraId="764D6BEF" w14:textId="1332AC95" w:rsidR="003E3753" w:rsidRDefault="003E3753" w:rsidP="00A92812"/>
    <w:p w14:paraId="1A13943E" w14:textId="77777777" w:rsidR="003E3753" w:rsidRDefault="003E3753" w:rsidP="00A92812">
      <w:bookmarkStart w:id="0" w:name="_GoBack"/>
      <w:bookmarkEnd w:id="0"/>
    </w:p>
    <w:p w14:paraId="33008515" w14:textId="35FE3C3D" w:rsidR="003E3753" w:rsidRDefault="003E3753" w:rsidP="00A92812"/>
    <w:p w14:paraId="7559C02E" w14:textId="0F2EA49E" w:rsidR="003E3753" w:rsidRDefault="003E3753" w:rsidP="00A92812"/>
    <w:p w14:paraId="0B6DF747" w14:textId="14B402E9" w:rsidR="003E3753" w:rsidRDefault="003E3753" w:rsidP="00A92812"/>
    <w:p w14:paraId="58E06D40" w14:textId="34CC0A77" w:rsidR="003E3753" w:rsidRDefault="003E3753" w:rsidP="00A92812"/>
    <w:p w14:paraId="0F048564" w14:textId="77777777" w:rsidR="003E3753" w:rsidRDefault="003E3753" w:rsidP="003E3753">
      <w:pPr>
        <w:jc w:val="center"/>
        <w:rPr>
          <w:rFonts w:eastAsia="Calibri" w:cstheme="minorHAnsi"/>
          <w:b/>
          <w:bCs/>
        </w:rPr>
      </w:pPr>
      <w:r w:rsidRPr="00120F1A">
        <w:rPr>
          <w:rFonts w:eastAsia="Calibri" w:cstheme="minorHAnsi"/>
          <w:b/>
          <w:bCs/>
        </w:rPr>
        <w:lastRenderedPageBreak/>
        <w:t>Department of Philosophy and Carleton University Policies (Fall/Winter 202</w:t>
      </w:r>
      <w:r>
        <w:rPr>
          <w:rFonts w:eastAsia="Calibri" w:cstheme="minorHAnsi"/>
          <w:b/>
          <w:bCs/>
        </w:rPr>
        <w:t>1</w:t>
      </w:r>
      <w:r w:rsidRPr="00120F1A">
        <w:rPr>
          <w:rFonts w:eastAsia="Calibri" w:cstheme="minorHAnsi"/>
          <w:b/>
          <w:bCs/>
        </w:rPr>
        <w:t>-2</w:t>
      </w:r>
      <w:r>
        <w:rPr>
          <w:rFonts w:eastAsia="Calibri" w:cstheme="minorHAnsi"/>
          <w:b/>
          <w:bCs/>
        </w:rPr>
        <w:t>2</w:t>
      </w:r>
      <w:r w:rsidRPr="00120F1A">
        <w:rPr>
          <w:rFonts w:eastAsia="Calibri" w:cstheme="minorHAnsi"/>
          <w:b/>
          <w:bCs/>
        </w:rPr>
        <w:t>)</w:t>
      </w:r>
      <w:r>
        <w:rPr>
          <w:rFonts w:eastAsia="Calibri" w:cstheme="minorHAnsi"/>
          <w:b/>
          <w:bCs/>
        </w:rPr>
        <w:br/>
      </w:r>
    </w:p>
    <w:p w14:paraId="3B7DF710" w14:textId="77777777" w:rsidR="003E3753" w:rsidRPr="00120F1A" w:rsidRDefault="003E3753" w:rsidP="003E3753">
      <w:pPr>
        <w:rPr>
          <w:rFonts w:eastAsia="Calibri" w:cstheme="minorHAnsi"/>
          <w:b/>
          <w:bCs/>
          <w:sz w:val="20"/>
          <w:u w:val="single"/>
        </w:rPr>
      </w:pPr>
      <w:r w:rsidRPr="00120F1A">
        <w:rPr>
          <w:rFonts w:eastAsia="Calibri" w:cstheme="minorHAnsi"/>
          <w:b/>
          <w:bCs/>
          <w:sz w:val="20"/>
          <w:u w:val="single"/>
        </w:rPr>
        <w:t>Assignments:</w:t>
      </w:r>
    </w:p>
    <w:p w14:paraId="6A7C0151" w14:textId="77777777" w:rsidR="003E3753" w:rsidRPr="00120F1A" w:rsidRDefault="003E3753" w:rsidP="003E3753">
      <w:pPr>
        <w:rPr>
          <w:rFonts w:eastAsia="Calibri" w:cstheme="minorHAnsi"/>
          <w:sz w:val="20"/>
        </w:rPr>
      </w:pPr>
      <w:r w:rsidRPr="00120F1A">
        <w:rPr>
          <w:rFonts w:eastAsia="Calibri" w:cstheme="minorHAnsi"/>
          <w:sz w:val="20"/>
        </w:rPr>
        <w:t xml:space="preserve">Please follow your professor’s instructions on how assignments will be handled electronically.  There will be NO hard copies placed in the essay box this coming year.  </w:t>
      </w:r>
    </w:p>
    <w:p w14:paraId="324B7ED5" w14:textId="77777777" w:rsidR="003E3753" w:rsidRPr="00120F1A" w:rsidRDefault="003E3753" w:rsidP="003E3753">
      <w:pPr>
        <w:rPr>
          <w:rFonts w:eastAsia="Calibri" w:cstheme="minorHAnsi"/>
          <w:sz w:val="20"/>
        </w:rPr>
      </w:pPr>
    </w:p>
    <w:p w14:paraId="154D7544" w14:textId="77777777" w:rsidR="003E3753" w:rsidRPr="00120F1A" w:rsidRDefault="003E3753" w:rsidP="003E3753">
      <w:pPr>
        <w:rPr>
          <w:rFonts w:eastAsia="Calibri" w:cstheme="minorHAnsi"/>
          <w:b/>
          <w:bCs/>
          <w:sz w:val="20"/>
          <w:u w:val="single"/>
        </w:rPr>
      </w:pPr>
      <w:r w:rsidRPr="00120F1A">
        <w:rPr>
          <w:rFonts w:eastAsia="Calibri" w:cstheme="minorHAnsi"/>
          <w:b/>
          <w:bCs/>
          <w:sz w:val="20"/>
          <w:u w:val="single"/>
        </w:rPr>
        <w:t>Evaluation:</w:t>
      </w:r>
    </w:p>
    <w:p w14:paraId="57987AE8" w14:textId="77777777" w:rsidR="003E3753" w:rsidRPr="00120F1A" w:rsidRDefault="003E3753" w:rsidP="003E3753">
      <w:pPr>
        <w:rPr>
          <w:rFonts w:eastAsia="Calibri" w:cstheme="minorHAnsi"/>
          <w:sz w:val="20"/>
        </w:rPr>
      </w:pPr>
      <w:r w:rsidRPr="00120F1A">
        <w:rPr>
          <w:rFonts w:eastAsia="Calibri" w:cstheme="minorHAnsi"/>
          <w:sz w:val="20"/>
        </w:rPr>
        <w:t>Standing in a course is determined by the course instructor subject to the approval of the Faculty Dean.  This means that grades submitted by the instructor may be subject to revision.  No grades are final until they have been approved by the Dean.</w:t>
      </w:r>
    </w:p>
    <w:p w14:paraId="0FB001E2" w14:textId="77777777" w:rsidR="003E3753" w:rsidRPr="00120F1A" w:rsidRDefault="003E3753" w:rsidP="003E3753">
      <w:pPr>
        <w:rPr>
          <w:rFonts w:eastAsia="Calibri" w:cstheme="minorHAnsi"/>
          <w:sz w:val="20"/>
        </w:rPr>
      </w:pPr>
    </w:p>
    <w:p w14:paraId="6E44E848" w14:textId="77777777" w:rsidR="003E3753" w:rsidRPr="00120F1A" w:rsidRDefault="003E3753" w:rsidP="003E3753">
      <w:pPr>
        <w:rPr>
          <w:rFonts w:eastAsia="Calibri" w:cstheme="minorHAnsi"/>
          <w:b/>
          <w:bCs/>
          <w:sz w:val="20"/>
          <w:u w:val="single"/>
        </w:rPr>
      </w:pPr>
      <w:r w:rsidRPr="00120F1A">
        <w:rPr>
          <w:rFonts w:eastAsia="Calibri" w:cstheme="minorHAnsi"/>
          <w:b/>
          <w:bCs/>
          <w:sz w:val="20"/>
          <w:u w:val="single"/>
        </w:rPr>
        <w:t>Deferrals for Term Work:</w:t>
      </w:r>
    </w:p>
    <w:p w14:paraId="6490004D" w14:textId="77777777" w:rsidR="003E3753" w:rsidRPr="00120F1A" w:rsidRDefault="003E3753" w:rsidP="003E3753">
      <w:pPr>
        <w:rPr>
          <w:rFonts w:eastAsia="Calibri" w:cstheme="minorHAnsi"/>
          <w:sz w:val="20"/>
        </w:rPr>
      </w:pPr>
      <w:r w:rsidRPr="00120F1A">
        <w:rPr>
          <w:rFonts w:eastAsia="Calibri" w:cstheme="minorHAnsi"/>
          <w:sz w:val="20"/>
        </w:rPr>
        <w:t xml:space="preserve">If students are unable to complete term work because of illness or other circumstances beyond their control, they should contact their course instructor no later than </w:t>
      </w:r>
      <w:r w:rsidRPr="00120F1A">
        <w:rPr>
          <w:rFonts w:eastAsia="Calibri" w:cstheme="minorHAnsi"/>
          <w:i/>
          <w:sz w:val="20"/>
        </w:rPr>
        <w:t>three working days</w:t>
      </w:r>
      <w:r w:rsidRPr="00120F1A">
        <w:rPr>
          <w:rFonts w:eastAsia="Calibri" w:cstheme="minorHAnsi"/>
          <w:sz w:val="20"/>
        </w:rPr>
        <w:t xml:space="preserve"> of the due date.  Normally, any deferred term work will be completed by the last day of the term.  Term work cannot be deferred by the Registrar.  </w:t>
      </w:r>
    </w:p>
    <w:p w14:paraId="0368646A" w14:textId="77777777" w:rsidR="003E3753" w:rsidRPr="00120F1A" w:rsidRDefault="003E3753" w:rsidP="003E3753">
      <w:pPr>
        <w:rPr>
          <w:rFonts w:eastAsia="Calibri" w:cstheme="minorHAnsi"/>
          <w:sz w:val="20"/>
        </w:rPr>
      </w:pPr>
    </w:p>
    <w:p w14:paraId="56E0F333" w14:textId="77777777" w:rsidR="003E3753" w:rsidRPr="00120F1A" w:rsidRDefault="003E3753" w:rsidP="003E3753">
      <w:pPr>
        <w:rPr>
          <w:rFonts w:eastAsia="Calibri" w:cstheme="minorHAnsi"/>
          <w:b/>
          <w:bCs/>
          <w:sz w:val="20"/>
          <w:u w:val="single"/>
        </w:rPr>
      </w:pPr>
      <w:r w:rsidRPr="00120F1A">
        <w:rPr>
          <w:rFonts w:eastAsia="Calibri" w:cstheme="minorHAnsi"/>
          <w:b/>
          <w:bCs/>
          <w:sz w:val="20"/>
          <w:u w:val="single"/>
        </w:rPr>
        <w:t>Deferrals for Final Exams:</w:t>
      </w:r>
    </w:p>
    <w:p w14:paraId="0EDECA51" w14:textId="77777777" w:rsidR="003E3753" w:rsidRPr="00120F1A" w:rsidRDefault="003E3753" w:rsidP="003E3753">
      <w:pPr>
        <w:rPr>
          <w:rFonts w:cstheme="minorHAnsi"/>
          <w:sz w:val="20"/>
        </w:rPr>
      </w:pPr>
      <w:r w:rsidRPr="00120F1A">
        <w:rPr>
          <w:rFonts w:cstheme="minorHAnsi"/>
          <w:sz w:val="20"/>
        </w:rPr>
        <w:t xml:space="preserve">Students are expected to be available for the duration of a course including the examination period.  Occasionally, students encounter circumstances beyond their control where they may not be able to write a final examination or submit a take-home examination. Examples of this would be a serious illness or the death of a family member.  If you miss a final examination and/or fail to submit a take-home examination by the due date, you may apply for a deferral no later than </w:t>
      </w:r>
      <w:r w:rsidRPr="00120F1A">
        <w:rPr>
          <w:rFonts w:cstheme="minorHAnsi"/>
          <w:i/>
          <w:sz w:val="20"/>
        </w:rPr>
        <w:t>three working days</w:t>
      </w:r>
      <w:r w:rsidRPr="00120F1A">
        <w:rPr>
          <w:rFonts w:cstheme="minorHAnsi"/>
          <w:sz w:val="20"/>
        </w:rPr>
        <w:t xml:space="preserve"> after the original due date (as per the University Regulations in </w:t>
      </w:r>
      <w:hyperlink r:id="rId6" w:anchor="deferred-final-exams" w:history="1">
        <w:r w:rsidRPr="00120F1A">
          <w:rPr>
            <w:rStyle w:val="Hyperlink"/>
            <w:rFonts w:cstheme="minorHAnsi"/>
            <w:sz w:val="20"/>
          </w:rPr>
          <w:t>Section 4.3 of the Undergraduate Calendar</w:t>
        </w:r>
      </w:hyperlink>
      <w:r w:rsidRPr="00120F1A">
        <w:rPr>
          <w:rFonts w:cstheme="minorHAnsi"/>
          <w:sz w:val="20"/>
        </w:rPr>
        <w:t xml:space="preserve">). Visit the </w:t>
      </w:r>
      <w:hyperlink r:id="rId7" w:history="1">
        <w:r w:rsidRPr="00120F1A">
          <w:rPr>
            <w:rStyle w:val="Hyperlink"/>
            <w:rFonts w:cstheme="minorHAnsi"/>
            <w:sz w:val="20"/>
          </w:rPr>
          <w:t>Registrar’s Office</w:t>
        </w:r>
      </w:hyperlink>
      <w:r w:rsidRPr="00120F1A">
        <w:rPr>
          <w:rFonts w:cstheme="minorHAnsi"/>
          <w:sz w:val="20"/>
        </w:rPr>
        <w:t xml:space="preserve"> for further information.  </w:t>
      </w:r>
    </w:p>
    <w:p w14:paraId="1404304A" w14:textId="77777777" w:rsidR="003E3753" w:rsidRPr="00120F1A" w:rsidRDefault="003E3753" w:rsidP="003E3753">
      <w:pPr>
        <w:rPr>
          <w:rFonts w:eastAsia="Calibri" w:cstheme="minorHAnsi"/>
          <w:sz w:val="20"/>
        </w:rPr>
      </w:pPr>
    </w:p>
    <w:p w14:paraId="7FBD3675" w14:textId="77777777" w:rsidR="003E3753" w:rsidRPr="00120F1A" w:rsidRDefault="003E3753" w:rsidP="003E3753">
      <w:pPr>
        <w:rPr>
          <w:rFonts w:eastAsia="Calibri" w:cstheme="minorHAnsi"/>
          <w:b/>
          <w:bCs/>
          <w:sz w:val="20"/>
          <w:u w:val="single"/>
        </w:rPr>
      </w:pPr>
      <w:r w:rsidRPr="00120F1A">
        <w:rPr>
          <w:rFonts w:eastAsia="Calibri" w:cstheme="minorHAnsi"/>
          <w:b/>
          <w:bCs/>
          <w:sz w:val="20"/>
          <w:u w:val="single"/>
        </w:rPr>
        <w:t>Plagiarism:</w:t>
      </w:r>
    </w:p>
    <w:p w14:paraId="18DF33D2" w14:textId="77777777" w:rsidR="003E3753" w:rsidRPr="00120F1A" w:rsidRDefault="003E3753" w:rsidP="003E3753">
      <w:pPr>
        <w:rPr>
          <w:rFonts w:eastAsia="Calibri" w:cstheme="minorHAnsi"/>
          <w:sz w:val="20"/>
        </w:rPr>
      </w:pPr>
      <w:r w:rsidRPr="00120F1A">
        <w:rPr>
          <w:rFonts w:eastAsia="Calibri" w:cstheme="minorHAnsi"/>
          <w:sz w:val="20"/>
        </w:rPr>
        <w:t>It is the responsibility of each student to understand the meaning of ‘plagiarism’ as defined in the Undergraduate or Graduate Calendars, and to avoid both committing plagiarism and aiding or abetting plagiarism by other students.  (</w:t>
      </w:r>
      <w:hyperlink r:id="rId8" w:anchor="academic-integrity-policy" w:history="1">
        <w:r w:rsidRPr="00120F1A">
          <w:rPr>
            <w:rStyle w:val="Hyperlink"/>
            <w:rFonts w:eastAsia="Calibri" w:cstheme="minorHAnsi"/>
            <w:sz w:val="20"/>
          </w:rPr>
          <w:t>Section 10.1 of the Undergraduate Calendar Academic Regulations</w:t>
        </w:r>
      </w:hyperlink>
      <w:r w:rsidRPr="00120F1A">
        <w:rPr>
          <w:rFonts w:eastAsia="Calibri" w:cstheme="minorHAnsi"/>
          <w:sz w:val="20"/>
        </w:rPr>
        <w:t>)</w:t>
      </w:r>
    </w:p>
    <w:p w14:paraId="45D3C8F2" w14:textId="77777777" w:rsidR="003E3753" w:rsidRPr="00120F1A" w:rsidRDefault="003E3753" w:rsidP="003E3753">
      <w:pPr>
        <w:rPr>
          <w:rFonts w:eastAsia="Calibri" w:cstheme="minorHAnsi"/>
          <w:sz w:val="20"/>
        </w:rPr>
      </w:pPr>
    </w:p>
    <w:p w14:paraId="68D0B498" w14:textId="77777777" w:rsidR="003E3753" w:rsidRPr="00120F1A" w:rsidRDefault="003E3753" w:rsidP="003E3753">
      <w:pPr>
        <w:rPr>
          <w:rFonts w:eastAsia="Calibri" w:cstheme="minorHAnsi"/>
          <w:b/>
          <w:bCs/>
          <w:sz w:val="20"/>
          <w:u w:val="single"/>
        </w:rPr>
      </w:pPr>
      <w:r w:rsidRPr="00120F1A">
        <w:rPr>
          <w:rFonts w:eastAsia="Calibri" w:cstheme="minorHAnsi"/>
          <w:b/>
          <w:bCs/>
          <w:sz w:val="20"/>
          <w:u w:val="single"/>
        </w:rPr>
        <w:t>Academic Accommodation:</w:t>
      </w:r>
    </w:p>
    <w:p w14:paraId="29AD0C67" w14:textId="77777777" w:rsidR="003E3753" w:rsidRPr="00120F1A" w:rsidRDefault="003E3753" w:rsidP="003E3753">
      <w:pPr>
        <w:rPr>
          <w:rFonts w:cstheme="minorHAnsi"/>
          <w:sz w:val="20"/>
          <w:lang w:bidi="pa-IN"/>
        </w:rPr>
      </w:pPr>
      <w:r w:rsidRPr="00120F1A">
        <w:rPr>
          <w:rFonts w:cstheme="minorHAnsi"/>
          <w:sz w:val="20"/>
          <w:lang w:bidi="pa-IN"/>
        </w:rPr>
        <w:t>You may need special arrangements to meet your academic obligations during the term:</w:t>
      </w:r>
    </w:p>
    <w:p w14:paraId="6EC19572" w14:textId="77777777" w:rsidR="003E3753" w:rsidRPr="00120F1A" w:rsidRDefault="003E3753" w:rsidP="003E3753">
      <w:pPr>
        <w:rPr>
          <w:rFonts w:cstheme="minorHAnsi"/>
          <w:sz w:val="20"/>
          <w:lang w:bidi="pa-IN"/>
        </w:rPr>
      </w:pPr>
    </w:p>
    <w:p w14:paraId="138F21F0" w14:textId="77777777" w:rsidR="003E3753" w:rsidRPr="00120F1A" w:rsidRDefault="003E3753" w:rsidP="003E3753">
      <w:pPr>
        <w:pStyle w:val="ListParagraph"/>
        <w:numPr>
          <w:ilvl w:val="0"/>
          <w:numId w:val="11"/>
        </w:numPr>
        <w:ind w:left="284" w:hanging="284"/>
        <w:rPr>
          <w:rFonts w:cstheme="minorHAnsi"/>
          <w:sz w:val="20"/>
          <w:lang w:bidi="pa-IN"/>
        </w:rPr>
      </w:pPr>
      <w:r w:rsidRPr="00120F1A">
        <w:rPr>
          <w:rFonts w:cstheme="minorHAnsi"/>
          <w:i/>
          <w:sz w:val="20"/>
          <w:lang w:bidi="pa-IN"/>
        </w:rPr>
        <w:t>Pregnancy or religious obligation</w:t>
      </w:r>
      <w:r w:rsidRPr="00120F1A">
        <w:rPr>
          <w:rFonts w:cstheme="minorHAnsi"/>
          <w:sz w:val="20"/>
          <w:lang w:bidi="pa-IN"/>
        </w:rPr>
        <w:t xml:space="preserve">: write to your professor with any requests for academic accommodation during the first two weeks of class, or as soon as possible after the need for accommodation is known to exist. For more details visit the </w:t>
      </w:r>
      <w:hyperlink r:id="rId9" w:history="1">
        <w:r w:rsidRPr="00120F1A">
          <w:rPr>
            <w:rStyle w:val="Hyperlink"/>
            <w:rFonts w:cstheme="minorHAnsi"/>
            <w:sz w:val="20"/>
            <w:lang w:bidi="pa-IN"/>
          </w:rPr>
          <w:t>EDC</w:t>
        </w:r>
      </w:hyperlink>
      <w:r w:rsidRPr="00120F1A">
        <w:rPr>
          <w:rFonts w:cstheme="minorHAnsi"/>
          <w:sz w:val="20"/>
          <w:lang w:bidi="pa-IN"/>
        </w:rPr>
        <w:t xml:space="preserve"> website.  </w:t>
      </w:r>
    </w:p>
    <w:p w14:paraId="7515C0D6" w14:textId="77777777" w:rsidR="003E3753" w:rsidRPr="00120F1A" w:rsidRDefault="003E3753" w:rsidP="003E3753">
      <w:pPr>
        <w:pStyle w:val="ListParagraph"/>
        <w:numPr>
          <w:ilvl w:val="0"/>
          <w:numId w:val="11"/>
        </w:numPr>
        <w:ind w:left="284" w:hanging="284"/>
        <w:rPr>
          <w:rFonts w:eastAsia="Calibri" w:cstheme="minorHAnsi"/>
          <w:sz w:val="20"/>
        </w:rPr>
      </w:pPr>
      <w:r w:rsidRPr="00120F1A">
        <w:rPr>
          <w:rFonts w:cstheme="minorHAnsi"/>
          <w:bCs/>
          <w:i/>
          <w:color w:val="000000"/>
          <w:sz w:val="20"/>
          <w:lang w:bidi="pa-IN"/>
        </w:rPr>
        <w:t>Academic accommodations for students with disabilities:</w:t>
      </w:r>
      <w:r w:rsidRPr="00120F1A">
        <w:rPr>
          <w:rFonts w:cstheme="minorHAnsi"/>
          <w:bCs/>
          <w:color w:val="000000"/>
          <w:sz w:val="20"/>
          <w:lang w:bidi="pa-IN"/>
        </w:rPr>
        <w:t xml:space="preserve"> </w:t>
      </w:r>
      <w:r w:rsidRPr="00120F1A">
        <w:rPr>
          <w:rFonts w:cstheme="minorHAnsi"/>
          <w:color w:val="000000"/>
          <w:sz w:val="20"/>
          <w:lang w:bidi="pa-IN"/>
        </w:rPr>
        <w:t xml:space="preserve">The </w:t>
      </w:r>
      <w:hyperlink r:id="rId10" w:history="1">
        <w:r w:rsidRPr="00120F1A">
          <w:rPr>
            <w:rStyle w:val="Hyperlink"/>
            <w:rFonts w:cstheme="minorHAnsi"/>
            <w:bCs/>
            <w:sz w:val="20"/>
            <w:lang w:bidi="pa-IN"/>
          </w:rPr>
          <w:t>Paul Menton Centre</w:t>
        </w:r>
      </w:hyperlink>
      <w:r w:rsidRPr="00120F1A">
        <w:rPr>
          <w:rFonts w:cstheme="minorHAnsi"/>
          <w:color w:val="000000"/>
          <w:sz w:val="20"/>
          <w:lang w:bidi="pa-IN"/>
        </w:rPr>
        <w:t xml:space="preserve"> for Students with Disabilities (PMC) provides services to students with Learning Disabilities (LD), psychiatric/mental health disabilities, Attention Deficit Hyperactivity Disorder (ADHD), Autism Spectrum Disorders (ASD), chronic medical conditions, and impairments in mobility, hearing, and vision. If you have a disability requiring academic accommodations in this course, please contact PMC at 613-520-6608 or </w:t>
      </w:r>
      <w:hyperlink r:id="rId11" w:history="1">
        <w:r w:rsidRPr="00120F1A">
          <w:rPr>
            <w:rFonts w:cstheme="minorHAnsi"/>
            <w:color w:val="000000"/>
            <w:sz w:val="20"/>
            <w:lang w:bidi="pa-IN"/>
          </w:rPr>
          <w:t>pmc@carleton.ca</w:t>
        </w:r>
      </w:hyperlink>
      <w:r w:rsidRPr="00120F1A">
        <w:rPr>
          <w:rFonts w:cstheme="minorHAnsi"/>
          <w:color w:val="000000"/>
          <w:sz w:val="20"/>
          <w:lang w:bidi="pa-IN"/>
        </w:rPr>
        <w:t xml:space="preserve"> for a formal evaluation. If you are already registered with the PMC, contact your PMC coordinator to send your </w:t>
      </w:r>
      <w:r w:rsidRPr="00120F1A">
        <w:rPr>
          <w:rFonts w:cstheme="minorHAnsi"/>
          <w:bCs/>
          <w:iCs/>
          <w:color w:val="000000"/>
          <w:sz w:val="20"/>
          <w:lang w:bidi="pa-IN"/>
        </w:rPr>
        <w:t>Letter of Accommodation</w:t>
      </w:r>
      <w:r w:rsidRPr="00120F1A">
        <w:rPr>
          <w:rFonts w:cstheme="minorHAnsi"/>
          <w:color w:val="000000"/>
          <w:sz w:val="20"/>
          <w:lang w:bidi="pa-IN"/>
        </w:rPr>
        <w:t xml:space="preserve"> at the beginning of the term, and no later than two weeks before the first in-class test or exam requiring accommodation.  After requesting accommodation from PMC, meet with your professor to ensure accommodation arrangements are made.  </w:t>
      </w:r>
    </w:p>
    <w:p w14:paraId="5E93CAFA" w14:textId="77777777" w:rsidR="003E3753" w:rsidRPr="00120F1A" w:rsidRDefault="003E3753" w:rsidP="003E3753">
      <w:pPr>
        <w:pStyle w:val="ListParagraph"/>
        <w:numPr>
          <w:ilvl w:val="0"/>
          <w:numId w:val="11"/>
        </w:numPr>
        <w:ind w:left="284" w:hanging="284"/>
        <w:rPr>
          <w:rFonts w:eastAsia="Calibri" w:cstheme="minorHAnsi"/>
          <w:sz w:val="20"/>
        </w:rPr>
      </w:pPr>
      <w:r w:rsidRPr="00120F1A">
        <w:rPr>
          <w:rFonts w:cstheme="minorHAnsi"/>
          <w:i/>
          <w:color w:val="313131"/>
          <w:sz w:val="20"/>
          <w:shd w:val="clear" w:color="auto" w:fill="FFFFFF"/>
        </w:rPr>
        <w:t>Survivors of Sexual Violence</w:t>
      </w:r>
      <w:r w:rsidRPr="00120F1A">
        <w:rPr>
          <w:rFonts w:cstheme="minorHAnsi"/>
          <w:color w:val="313131"/>
          <w:sz w:val="20"/>
          <w:shd w:val="clear" w:color="auto" w:fill="FFFFFF"/>
        </w:rPr>
        <w:t xml:space="preserve">:  As a community, Carleton University is committed to maintaining a positive learning, working and living environment where sexual violence will not be tolerated, and where survivors are supported through academic accommodations as per </w:t>
      </w:r>
      <w:hyperlink r:id="rId12" w:history="1">
        <w:r w:rsidRPr="00120F1A">
          <w:rPr>
            <w:rStyle w:val="Hyperlink"/>
            <w:rFonts w:cstheme="minorHAnsi"/>
            <w:sz w:val="20"/>
            <w:shd w:val="clear" w:color="auto" w:fill="FFFFFF"/>
          </w:rPr>
          <w:t>Carleton’s Sexual Violence Policy</w:t>
        </w:r>
      </w:hyperlink>
      <w:r w:rsidRPr="00120F1A">
        <w:rPr>
          <w:rFonts w:cstheme="minorHAnsi"/>
          <w:color w:val="313131"/>
          <w:sz w:val="20"/>
          <w:shd w:val="clear" w:color="auto" w:fill="FFFFFF"/>
        </w:rPr>
        <w:t>.</w:t>
      </w:r>
    </w:p>
    <w:p w14:paraId="66DEAEC3" w14:textId="77777777" w:rsidR="003E3753" w:rsidRPr="00120F1A" w:rsidRDefault="003E3753" w:rsidP="003E3753">
      <w:pPr>
        <w:pStyle w:val="ListParagraph"/>
        <w:numPr>
          <w:ilvl w:val="0"/>
          <w:numId w:val="11"/>
        </w:numPr>
        <w:ind w:left="284" w:hanging="284"/>
        <w:rPr>
          <w:rStyle w:val="Hyperlink"/>
          <w:rFonts w:cstheme="minorHAnsi"/>
          <w:sz w:val="20"/>
        </w:rPr>
      </w:pPr>
      <w:r w:rsidRPr="00120F1A">
        <w:rPr>
          <w:rFonts w:cstheme="minorHAnsi"/>
          <w:i/>
          <w:sz w:val="20"/>
        </w:rPr>
        <w:t>Accommodation for</w:t>
      </w:r>
      <w:hyperlink r:id="rId13" w:history="1">
        <w:r w:rsidRPr="00120F1A">
          <w:rPr>
            <w:rStyle w:val="Hyperlink"/>
            <w:rFonts w:cstheme="minorHAnsi"/>
            <w:i/>
            <w:sz w:val="20"/>
          </w:rPr>
          <w:t xml:space="preserve"> Student Activities</w:t>
        </w:r>
      </w:hyperlink>
      <w:r w:rsidRPr="00120F1A">
        <w:rPr>
          <w:rFonts w:cstheme="minorHAnsi"/>
          <w:i/>
          <w:sz w:val="20"/>
        </w:rPr>
        <w:t>:</w:t>
      </w:r>
      <w:r w:rsidRPr="00120F1A">
        <w:rPr>
          <w:rFonts w:cstheme="minorHAnsi"/>
          <w:sz w:val="20"/>
        </w:rPr>
        <w:t xml:space="preserve">  Carleton University recognizes the substantial benefits, both to the individual student and for the university, that result from a student participating in activities beyond the classroom experience. Reasonable accommodation must be provided to students who compete or perform at the national or international level. Please contact your instructor with any requests for academic </w:t>
      </w:r>
      <w:r w:rsidRPr="00120F1A">
        <w:rPr>
          <w:rFonts w:cstheme="minorHAnsi"/>
          <w:sz w:val="20"/>
        </w:rPr>
        <w:lastRenderedPageBreak/>
        <w:t xml:space="preserve">accommodation during the first two weeks of class, or as soon as possible after the need for accommodation is known to exist. </w:t>
      </w:r>
    </w:p>
    <w:p w14:paraId="07E355CC" w14:textId="77777777" w:rsidR="003E3753" w:rsidRPr="00120F1A" w:rsidRDefault="003E3753" w:rsidP="003E3753">
      <w:pPr>
        <w:rPr>
          <w:rFonts w:cstheme="minorHAnsi"/>
          <w:sz w:val="20"/>
        </w:rPr>
      </w:pPr>
    </w:p>
    <w:p w14:paraId="375F1640" w14:textId="77777777" w:rsidR="003E3753" w:rsidRDefault="003E3753" w:rsidP="003E3753">
      <w:pPr>
        <w:rPr>
          <w:rFonts w:eastAsia="Calibri" w:cstheme="minorHAnsi"/>
          <w:b/>
          <w:bCs/>
          <w:sz w:val="20"/>
          <w:u w:val="single"/>
        </w:rPr>
      </w:pPr>
    </w:p>
    <w:p w14:paraId="55E5765B" w14:textId="77777777" w:rsidR="003E3753" w:rsidRPr="00120F1A" w:rsidRDefault="003E3753" w:rsidP="003E3753">
      <w:pPr>
        <w:rPr>
          <w:rFonts w:eastAsia="Calibri" w:cstheme="minorHAnsi"/>
          <w:b/>
          <w:bCs/>
          <w:sz w:val="20"/>
          <w:u w:val="single"/>
        </w:rPr>
      </w:pPr>
      <w:r w:rsidRPr="00120F1A">
        <w:rPr>
          <w:rFonts w:eastAsia="Calibri" w:cstheme="minorHAnsi"/>
          <w:b/>
          <w:bCs/>
          <w:sz w:val="20"/>
          <w:u w:val="single"/>
        </w:rPr>
        <w:t>Important Dates:</w:t>
      </w:r>
    </w:p>
    <w:p w14:paraId="5EFA6A7B" w14:textId="77777777" w:rsidR="003E3753" w:rsidRPr="00120F1A" w:rsidRDefault="003E3753" w:rsidP="003E3753">
      <w:pPr>
        <w:rPr>
          <w:rFonts w:eastAsia="Calibri" w:cstheme="minorHAnsi"/>
          <w:b/>
          <w:bCs/>
          <w:sz w:val="20"/>
          <w:u w:val="single"/>
        </w:rPr>
      </w:pPr>
    </w:p>
    <w:p w14:paraId="47D3E054" w14:textId="77777777" w:rsidR="003E3753" w:rsidRPr="00120F1A" w:rsidRDefault="003E3753" w:rsidP="003E3753">
      <w:pPr>
        <w:tabs>
          <w:tab w:val="left" w:pos="1134"/>
        </w:tabs>
        <w:rPr>
          <w:rFonts w:eastAsia="Calibri" w:cstheme="minorHAnsi"/>
          <w:snapToGrid w:val="0"/>
          <w:sz w:val="20"/>
        </w:rPr>
      </w:pPr>
      <w:r w:rsidRPr="00120F1A">
        <w:rPr>
          <w:rFonts w:eastAsia="Calibri" w:cstheme="minorHAnsi"/>
          <w:snapToGrid w:val="0"/>
          <w:sz w:val="20"/>
        </w:rPr>
        <w:t xml:space="preserve">Sept. </w:t>
      </w:r>
      <w:r>
        <w:rPr>
          <w:rFonts w:eastAsia="Calibri" w:cstheme="minorHAnsi"/>
          <w:snapToGrid w:val="0"/>
          <w:sz w:val="20"/>
        </w:rPr>
        <w:t>8</w:t>
      </w:r>
      <w:r w:rsidRPr="00120F1A">
        <w:rPr>
          <w:rFonts w:eastAsia="Calibri" w:cstheme="minorHAnsi"/>
          <w:snapToGrid w:val="0"/>
          <w:sz w:val="20"/>
        </w:rPr>
        <w:tab/>
        <w:t>Classes start.</w:t>
      </w:r>
    </w:p>
    <w:p w14:paraId="2651C2B8" w14:textId="77777777" w:rsidR="003E3753" w:rsidRPr="00120F1A" w:rsidRDefault="003E3753" w:rsidP="003E3753">
      <w:pPr>
        <w:tabs>
          <w:tab w:val="left" w:pos="1134"/>
        </w:tabs>
        <w:ind w:left="1134" w:hanging="1134"/>
        <w:rPr>
          <w:rFonts w:eastAsia="Calibri" w:cstheme="minorHAnsi"/>
          <w:snapToGrid w:val="0"/>
          <w:sz w:val="20"/>
        </w:rPr>
      </w:pPr>
      <w:r w:rsidRPr="00120F1A">
        <w:rPr>
          <w:rFonts w:eastAsia="Calibri" w:cstheme="minorHAnsi"/>
          <w:snapToGrid w:val="0"/>
          <w:sz w:val="20"/>
        </w:rPr>
        <w:t>Sept. 2</w:t>
      </w:r>
      <w:r>
        <w:rPr>
          <w:rFonts w:eastAsia="Calibri" w:cstheme="minorHAnsi"/>
          <w:snapToGrid w:val="0"/>
          <w:sz w:val="20"/>
        </w:rPr>
        <w:t>2</w:t>
      </w:r>
      <w:r w:rsidRPr="00120F1A">
        <w:rPr>
          <w:rFonts w:eastAsia="Calibri" w:cstheme="minorHAnsi"/>
          <w:snapToGrid w:val="0"/>
          <w:sz w:val="20"/>
        </w:rPr>
        <w:tab/>
        <w:t>Last day for registration and course changes for fall term and fall/winter (two-term) courses.</w:t>
      </w:r>
    </w:p>
    <w:p w14:paraId="29A7DC45" w14:textId="77777777" w:rsidR="003E3753" w:rsidRPr="00120F1A" w:rsidRDefault="003E3753" w:rsidP="003E3753">
      <w:pPr>
        <w:ind w:left="1134" w:hanging="1134"/>
        <w:rPr>
          <w:rFonts w:eastAsia="Calibri" w:cstheme="minorHAnsi"/>
          <w:sz w:val="20"/>
        </w:rPr>
      </w:pPr>
      <w:r w:rsidRPr="00120F1A">
        <w:rPr>
          <w:rFonts w:eastAsia="Calibri" w:cstheme="minorHAnsi"/>
          <w:bCs/>
          <w:sz w:val="20"/>
        </w:rPr>
        <w:t>Sept. 30</w:t>
      </w:r>
      <w:r w:rsidRPr="00120F1A">
        <w:rPr>
          <w:rFonts w:eastAsia="Calibri" w:cstheme="minorHAnsi"/>
          <w:bCs/>
          <w:sz w:val="20"/>
        </w:rPr>
        <w:tab/>
      </w:r>
      <w:r w:rsidRPr="00120F1A">
        <w:rPr>
          <w:rFonts w:eastAsia="Calibri" w:cstheme="minorHAnsi"/>
          <w:sz w:val="20"/>
        </w:rPr>
        <w:t xml:space="preserve">Last day for entire fee adjustment when withdrawing from fall term or two-term courses. Withdrawals after this date will result in a permanent notation of WDN on the official transcript.  </w:t>
      </w:r>
    </w:p>
    <w:p w14:paraId="27BA0B39" w14:textId="77777777" w:rsidR="003E3753" w:rsidRPr="00120F1A" w:rsidRDefault="003E3753" w:rsidP="003E3753">
      <w:pPr>
        <w:tabs>
          <w:tab w:val="left" w:pos="1134"/>
        </w:tabs>
        <w:rPr>
          <w:rFonts w:eastAsia="Calibri" w:cstheme="minorHAnsi"/>
          <w:snapToGrid w:val="0"/>
          <w:sz w:val="20"/>
        </w:rPr>
      </w:pPr>
      <w:r w:rsidRPr="00120F1A">
        <w:rPr>
          <w:rFonts w:eastAsia="Calibri" w:cstheme="minorHAnsi"/>
          <w:snapToGrid w:val="0"/>
          <w:sz w:val="20"/>
        </w:rPr>
        <w:t>Oct. 1</w:t>
      </w:r>
      <w:r>
        <w:rPr>
          <w:rFonts w:eastAsia="Calibri" w:cstheme="minorHAnsi"/>
          <w:snapToGrid w:val="0"/>
          <w:sz w:val="20"/>
        </w:rPr>
        <w:t>1</w:t>
      </w:r>
      <w:r w:rsidRPr="00120F1A">
        <w:rPr>
          <w:rFonts w:eastAsia="Calibri" w:cstheme="minorHAnsi"/>
          <w:snapToGrid w:val="0"/>
          <w:sz w:val="20"/>
        </w:rPr>
        <w:tab/>
        <w:t>Statutory holiday. University closed.</w:t>
      </w:r>
    </w:p>
    <w:p w14:paraId="274D607A" w14:textId="77777777" w:rsidR="003E3753" w:rsidRPr="00120F1A" w:rsidRDefault="003E3753" w:rsidP="003E3753">
      <w:pPr>
        <w:tabs>
          <w:tab w:val="left" w:pos="1134"/>
        </w:tabs>
        <w:rPr>
          <w:rFonts w:eastAsia="Calibri" w:cstheme="minorHAnsi"/>
          <w:snapToGrid w:val="0"/>
          <w:sz w:val="20"/>
        </w:rPr>
      </w:pPr>
      <w:r w:rsidRPr="00120F1A">
        <w:rPr>
          <w:rFonts w:eastAsia="Calibri" w:cstheme="minorHAnsi"/>
          <w:snapToGrid w:val="0"/>
          <w:sz w:val="20"/>
        </w:rPr>
        <w:t>Oct. 2</w:t>
      </w:r>
      <w:r>
        <w:rPr>
          <w:rFonts w:eastAsia="Calibri" w:cstheme="minorHAnsi"/>
          <w:snapToGrid w:val="0"/>
          <w:sz w:val="20"/>
        </w:rPr>
        <w:t>5</w:t>
      </w:r>
      <w:r w:rsidRPr="00120F1A">
        <w:rPr>
          <w:rFonts w:eastAsia="Calibri" w:cstheme="minorHAnsi"/>
          <w:snapToGrid w:val="0"/>
          <w:sz w:val="20"/>
        </w:rPr>
        <w:t>-</w:t>
      </w:r>
      <w:r>
        <w:rPr>
          <w:rFonts w:eastAsia="Calibri" w:cstheme="minorHAnsi"/>
          <w:snapToGrid w:val="0"/>
          <w:sz w:val="20"/>
        </w:rPr>
        <w:t>29</w:t>
      </w:r>
      <w:r w:rsidRPr="00120F1A">
        <w:rPr>
          <w:rFonts w:eastAsia="Calibri" w:cstheme="minorHAnsi"/>
          <w:snapToGrid w:val="0"/>
          <w:sz w:val="20"/>
        </w:rPr>
        <w:tab/>
        <w:t xml:space="preserve">Fall Break – no classes. </w:t>
      </w:r>
    </w:p>
    <w:p w14:paraId="5E7AE8D5" w14:textId="77777777" w:rsidR="003E3753" w:rsidRPr="00120F1A" w:rsidRDefault="003E3753" w:rsidP="003E3753">
      <w:pPr>
        <w:tabs>
          <w:tab w:val="left" w:pos="1134"/>
        </w:tabs>
        <w:ind w:left="1134" w:hanging="1134"/>
        <w:rPr>
          <w:rFonts w:eastAsia="Calibri" w:cstheme="minorHAnsi"/>
          <w:sz w:val="20"/>
        </w:rPr>
      </w:pPr>
      <w:r w:rsidRPr="00120F1A">
        <w:rPr>
          <w:rFonts w:eastAsia="Calibri" w:cstheme="minorHAnsi"/>
          <w:snapToGrid w:val="0"/>
          <w:sz w:val="20"/>
        </w:rPr>
        <w:t>Nov. 2</w:t>
      </w:r>
      <w:r>
        <w:rPr>
          <w:rFonts w:eastAsia="Calibri" w:cstheme="minorHAnsi"/>
          <w:snapToGrid w:val="0"/>
          <w:sz w:val="20"/>
        </w:rPr>
        <w:t>6</w:t>
      </w:r>
      <w:r w:rsidRPr="00120F1A">
        <w:rPr>
          <w:rFonts w:eastAsia="Calibri" w:cstheme="minorHAnsi"/>
          <w:snapToGrid w:val="0"/>
          <w:sz w:val="20"/>
        </w:rPr>
        <w:tab/>
      </w:r>
      <w:r w:rsidRPr="00120F1A">
        <w:rPr>
          <w:rFonts w:eastAsia="Calibri" w:cstheme="minorHAnsi"/>
          <w:sz w:val="20"/>
        </w:rPr>
        <w:t xml:space="preserve">Last day for summative tests or examinations, or formative tests or examinations totaling more than 15% of the final grade, before the official examination period.  </w:t>
      </w:r>
    </w:p>
    <w:p w14:paraId="2C431C48" w14:textId="77777777" w:rsidR="003E3753" w:rsidRPr="00120F1A" w:rsidRDefault="003E3753" w:rsidP="003E3753">
      <w:pPr>
        <w:tabs>
          <w:tab w:val="left" w:pos="1134"/>
        </w:tabs>
        <w:ind w:left="1134" w:hanging="1134"/>
        <w:rPr>
          <w:rFonts w:eastAsia="Calibri" w:cstheme="minorHAnsi"/>
          <w:snapToGrid w:val="0"/>
          <w:sz w:val="20"/>
        </w:rPr>
      </w:pPr>
      <w:r w:rsidRPr="00120F1A">
        <w:rPr>
          <w:rFonts w:eastAsia="Calibri" w:cstheme="minorHAnsi"/>
          <w:snapToGrid w:val="0"/>
          <w:sz w:val="20"/>
        </w:rPr>
        <w:t>Dec. 1</w:t>
      </w:r>
      <w:r>
        <w:rPr>
          <w:rFonts w:eastAsia="Calibri" w:cstheme="minorHAnsi"/>
          <w:snapToGrid w:val="0"/>
          <w:sz w:val="20"/>
        </w:rPr>
        <w:t>0</w:t>
      </w:r>
      <w:r w:rsidRPr="00120F1A">
        <w:rPr>
          <w:rFonts w:eastAsia="Calibri" w:cstheme="minorHAnsi"/>
          <w:snapToGrid w:val="0"/>
          <w:sz w:val="20"/>
        </w:rPr>
        <w:tab/>
        <w:t xml:space="preserve">Last day of fall term classes. </w:t>
      </w:r>
      <w:r w:rsidRPr="00120F1A">
        <w:rPr>
          <w:rFonts w:eastAsia="Calibri" w:cstheme="minorHAnsi"/>
          <w:b/>
          <w:bCs/>
          <w:i/>
          <w:iCs/>
          <w:snapToGrid w:val="0"/>
          <w:sz w:val="20"/>
        </w:rPr>
        <w:t>Classes follow a Monday schedule</w:t>
      </w:r>
      <w:r w:rsidRPr="00120F1A">
        <w:rPr>
          <w:rFonts w:eastAsia="Calibri" w:cstheme="minorHAnsi"/>
          <w:snapToGrid w:val="0"/>
          <w:sz w:val="20"/>
        </w:rPr>
        <w:t xml:space="preserve">. Last day for academic withdrawal from fall term courses. Last day for handing in term work and the last day that can be specified by a course instructor as a due date for term work for a fall term course. </w:t>
      </w:r>
    </w:p>
    <w:p w14:paraId="25A0B506" w14:textId="77777777" w:rsidR="003E3753" w:rsidRPr="00120F1A" w:rsidRDefault="003E3753" w:rsidP="003E3753">
      <w:pPr>
        <w:tabs>
          <w:tab w:val="left" w:pos="1134"/>
        </w:tabs>
        <w:ind w:left="1134" w:hanging="1134"/>
        <w:rPr>
          <w:rFonts w:eastAsia="Calibri" w:cstheme="minorHAnsi"/>
          <w:snapToGrid w:val="0"/>
          <w:sz w:val="20"/>
        </w:rPr>
      </w:pPr>
      <w:r w:rsidRPr="00120F1A">
        <w:rPr>
          <w:rFonts w:eastAsia="Calibri" w:cstheme="minorHAnsi"/>
          <w:snapToGrid w:val="0"/>
          <w:sz w:val="20"/>
        </w:rPr>
        <w:t>Dec. 1</w:t>
      </w:r>
      <w:r>
        <w:rPr>
          <w:rFonts w:eastAsia="Calibri" w:cstheme="minorHAnsi"/>
          <w:snapToGrid w:val="0"/>
          <w:sz w:val="20"/>
        </w:rPr>
        <w:t>1</w:t>
      </w:r>
      <w:r w:rsidRPr="00120F1A">
        <w:rPr>
          <w:rFonts w:eastAsia="Calibri" w:cstheme="minorHAnsi"/>
          <w:snapToGrid w:val="0"/>
          <w:sz w:val="20"/>
        </w:rPr>
        <w:t>-23</w:t>
      </w:r>
      <w:r w:rsidRPr="00120F1A">
        <w:rPr>
          <w:rFonts w:eastAsia="Calibri" w:cstheme="minorHAnsi"/>
          <w:snapToGrid w:val="0"/>
          <w:sz w:val="20"/>
        </w:rPr>
        <w:tab/>
        <w:t xml:space="preserve">Final examinations for fall term courses and mid-term examinations in two-term courses. Examinations are normally held all seven days of the week. </w:t>
      </w:r>
    </w:p>
    <w:p w14:paraId="214D69DE" w14:textId="77777777" w:rsidR="003E3753" w:rsidRPr="00120F1A" w:rsidRDefault="003E3753" w:rsidP="003E3753">
      <w:pPr>
        <w:tabs>
          <w:tab w:val="left" w:pos="1134"/>
        </w:tabs>
        <w:rPr>
          <w:rFonts w:eastAsia="Calibri" w:cstheme="minorHAnsi"/>
          <w:snapToGrid w:val="0"/>
          <w:sz w:val="20"/>
        </w:rPr>
      </w:pPr>
      <w:r w:rsidRPr="00120F1A">
        <w:rPr>
          <w:rFonts w:eastAsia="Calibri" w:cstheme="minorHAnsi"/>
          <w:snapToGrid w:val="0"/>
          <w:sz w:val="20"/>
        </w:rPr>
        <w:t>Dec. 23</w:t>
      </w:r>
      <w:r w:rsidRPr="00120F1A">
        <w:rPr>
          <w:rFonts w:eastAsia="Calibri" w:cstheme="minorHAnsi"/>
          <w:snapToGrid w:val="0"/>
          <w:sz w:val="20"/>
        </w:rPr>
        <w:tab/>
        <w:t xml:space="preserve">All take-home examinations are due. </w:t>
      </w:r>
    </w:p>
    <w:p w14:paraId="31E33673" w14:textId="77777777" w:rsidR="003E3753" w:rsidRPr="00120F1A" w:rsidRDefault="003E3753" w:rsidP="003E3753">
      <w:pPr>
        <w:rPr>
          <w:rFonts w:eastAsia="Calibri" w:cstheme="minorHAnsi"/>
          <w:snapToGrid w:val="0"/>
          <w:sz w:val="20"/>
        </w:rPr>
      </w:pPr>
    </w:p>
    <w:p w14:paraId="74ACBA95" w14:textId="77777777" w:rsidR="003E3753" w:rsidRPr="00120F1A" w:rsidRDefault="003E3753" w:rsidP="003E3753">
      <w:pPr>
        <w:tabs>
          <w:tab w:val="left" w:pos="1134"/>
        </w:tabs>
        <w:ind w:left="1134" w:hanging="1134"/>
        <w:rPr>
          <w:rFonts w:eastAsia="Calibri" w:cstheme="minorHAnsi"/>
          <w:snapToGrid w:val="0"/>
          <w:sz w:val="20"/>
        </w:rPr>
      </w:pPr>
      <w:r w:rsidRPr="00120F1A">
        <w:rPr>
          <w:rFonts w:eastAsia="Calibri" w:cstheme="minorHAnsi"/>
          <w:snapToGrid w:val="0"/>
          <w:sz w:val="20"/>
        </w:rPr>
        <w:t xml:space="preserve">Jan. </w:t>
      </w:r>
      <w:r>
        <w:rPr>
          <w:rFonts w:eastAsia="Calibri" w:cstheme="minorHAnsi"/>
          <w:snapToGrid w:val="0"/>
          <w:sz w:val="20"/>
        </w:rPr>
        <w:t>10</w:t>
      </w:r>
      <w:r w:rsidRPr="00120F1A">
        <w:rPr>
          <w:rFonts w:eastAsia="Calibri" w:cstheme="minorHAnsi"/>
          <w:snapToGrid w:val="0"/>
          <w:sz w:val="20"/>
        </w:rPr>
        <w:tab/>
        <w:t>Classes begin.</w:t>
      </w:r>
    </w:p>
    <w:p w14:paraId="217EDA0C" w14:textId="77777777" w:rsidR="003E3753" w:rsidRPr="00120F1A" w:rsidRDefault="003E3753" w:rsidP="003E3753">
      <w:pPr>
        <w:tabs>
          <w:tab w:val="left" w:pos="1134"/>
        </w:tabs>
        <w:ind w:left="1134" w:hanging="1134"/>
        <w:rPr>
          <w:rFonts w:eastAsia="Calibri" w:cstheme="minorHAnsi"/>
          <w:snapToGrid w:val="0"/>
          <w:sz w:val="20"/>
        </w:rPr>
      </w:pPr>
      <w:r w:rsidRPr="00120F1A">
        <w:rPr>
          <w:rFonts w:eastAsia="Calibri" w:cstheme="minorHAnsi"/>
          <w:snapToGrid w:val="0"/>
          <w:sz w:val="20"/>
        </w:rPr>
        <w:t>Jan. 2</w:t>
      </w:r>
      <w:r>
        <w:rPr>
          <w:rFonts w:eastAsia="Calibri" w:cstheme="minorHAnsi"/>
          <w:snapToGrid w:val="0"/>
          <w:sz w:val="20"/>
        </w:rPr>
        <w:t>4</w:t>
      </w:r>
      <w:r w:rsidRPr="00120F1A">
        <w:rPr>
          <w:rFonts w:eastAsia="Calibri" w:cstheme="minorHAnsi"/>
          <w:snapToGrid w:val="0"/>
          <w:sz w:val="20"/>
        </w:rPr>
        <w:tab/>
        <w:t>Last day for registration and course changes in the winter term.</w:t>
      </w:r>
    </w:p>
    <w:p w14:paraId="1A7FB1D6" w14:textId="77777777" w:rsidR="003E3753" w:rsidRPr="00120F1A" w:rsidRDefault="003E3753" w:rsidP="003E3753">
      <w:pPr>
        <w:tabs>
          <w:tab w:val="left" w:pos="1134"/>
        </w:tabs>
        <w:ind w:left="1134" w:hanging="1134"/>
        <w:rPr>
          <w:rFonts w:eastAsia="Calibri" w:cstheme="minorHAnsi"/>
          <w:sz w:val="20"/>
        </w:rPr>
      </w:pPr>
      <w:r w:rsidRPr="00120F1A">
        <w:rPr>
          <w:rFonts w:eastAsia="Calibri" w:cstheme="minorHAnsi"/>
          <w:snapToGrid w:val="0"/>
          <w:sz w:val="20"/>
        </w:rPr>
        <w:t>Jan. 31</w:t>
      </w:r>
      <w:r w:rsidRPr="00120F1A">
        <w:rPr>
          <w:rFonts w:eastAsia="Calibri" w:cstheme="minorHAnsi"/>
          <w:snapToGrid w:val="0"/>
          <w:sz w:val="20"/>
        </w:rPr>
        <w:tab/>
        <w:t xml:space="preserve">Last day for a full fee adjustment when withdrawing from winter term courses or from the winter portion of two-term courses. </w:t>
      </w:r>
      <w:r w:rsidRPr="00120F1A">
        <w:rPr>
          <w:rFonts w:eastAsia="Calibri" w:cstheme="minorHAnsi"/>
          <w:sz w:val="20"/>
        </w:rPr>
        <w:t xml:space="preserve">Withdrawals after this date will result in a permanent notation of WDN on the official transcript.  </w:t>
      </w:r>
    </w:p>
    <w:p w14:paraId="2FD6306A" w14:textId="77777777" w:rsidR="003E3753" w:rsidRPr="00120F1A" w:rsidRDefault="003E3753" w:rsidP="003E3753">
      <w:pPr>
        <w:tabs>
          <w:tab w:val="left" w:pos="1134"/>
        </w:tabs>
        <w:ind w:left="1134" w:hanging="1134"/>
        <w:rPr>
          <w:rFonts w:eastAsia="Calibri" w:cstheme="minorHAnsi"/>
          <w:sz w:val="20"/>
        </w:rPr>
      </w:pPr>
      <w:r w:rsidRPr="00120F1A">
        <w:rPr>
          <w:rFonts w:eastAsia="Calibri" w:cstheme="minorHAnsi"/>
          <w:snapToGrid w:val="0"/>
          <w:sz w:val="20"/>
        </w:rPr>
        <w:t xml:space="preserve">Feb. </w:t>
      </w:r>
      <w:r>
        <w:rPr>
          <w:rFonts w:eastAsia="Calibri" w:cstheme="minorHAnsi"/>
          <w:snapToGrid w:val="0"/>
          <w:sz w:val="20"/>
        </w:rPr>
        <w:t>21</w:t>
      </w:r>
      <w:r w:rsidRPr="00120F1A">
        <w:rPr>
          <w:rFonts w:eastAsia="Calibri" w:cstheme="minorHAnsi"/>
          <w:snapToGrid w:val="0"/>
          <w:sz w:val="20"/>
        </w:rPr>
        <w:tab/>
        <w:t>Statutory holiday. University closed.</w:t>
      </w:r>
    </w:p>
    <w:p w14:paraId="470C2BE6" w14:textId="77777777" w:rsidR="003E3753" w:rsidRPr="00120F1A" w:rsidRDefault="003E3753" w:rsidP="003E3753">
      <w:pPr>
        <w:tabs>
          <w:tab w:val="left" w:pos="1134"/>
        </w:tabs>
        <w:ind w:left="1134" w:hanging="1134"/>
        <w:rPr>
          <w:rFonts w:eastAsia="Calibri" w:cstheme="minorHAnsi"/>
          <w:sz w:val="20"/>
        </w:rPr>
      </w:pPr>
      <w:r w:rsidRPr="00120F1A">
        <w:rPr>
          <w:rFonts w:eastAsia="Calibri" w:cstheme="minorHAnsi"/>
          <w:sz w:val="20"/>
        </w:rPr>
        <w:t xml:space="preserve">Feb. </w:t>
      </w:r>
      <w:r>
        <w:rPr>
          <w:rFonts w:eastAsia="Calibri" w:cstheme="minorHAnsi"/>
          <w:sz w:val="20"/>
        </w:rPr>
        <w:t>22</w:t>
      </w:r>
      <w:r w:rsidRPr="00120F1A">
        <w:rPr>
          <w:rFonts w:eastAsia="Calibri" w:cstheme="minorHAnsi"/>
          <w:sz w:val="20"/>
        </w:rPr>
        <w:t>-</w:t>
      </w:r>
      <w:r>
        <w:rPr>
          <w:rFonts w:eastAsia="Calibri" w:cstheme="minorHAnsi"/>
          <w:sz w:val="20"/>
        </w:rPr>
        <w:t>25</w:t>
      </w:r>
      <w:r w:rsidRPr="00120F1A">
        <w:rPr>
          <w:rFonts w:eastAsia="Calibri" w:cstheme="minorHAnsi"/>
          <w:sz w:val="20"/>
        </w:rPr>
        <w:tab/>
      </w:r>
      <w:r w:rsidRPr="00120F1A">
        <w:rPr>
          <w:rFonts w:eastAsia="Calibri" w:cstheme="minorHAnsi"/>
          <w:snapToGrid w:val="0"/>
          <w:sz w:val="20"/>
        </w:rPr>
        <w:t>Winter Break – no classes.</w:t>
      </w:r>
    </w:p>
    <w:p w14:paraId="38FCE4C8" w14:textId="77777777" w:rsidR="003E3753" w:rsidRPr="00120F1A" w:rsidRDefault="003E3753" w:rsidP="003E3753">
      <w:pPr>
        <w:tabs>
          <w:tab w:val="left" w:pos="1134"/>
        </w:tabs>
        <w:ind w:left="1134" w:hanging="1134"/>
        <w:rPr>
          <w:rFonts w:eastAsia="Calibri" w:cstheme="minorHAnsi"/>
          <w:sz w:val="20"/>
        </w:rPr>
      </w:pPr>
      <w:r w:rsidRPr="00120F1A">
        <w:rPr>
          <w:rFonts w:eastAsia="Calibri" w:cstheme="minorHAnsi"/>
          <w:sz w:val="20"/>
        </w:rPr>
        <w:t>Mar. 2</w:t>
      </w:r>
      <w:r>
        <w:rPr>
          <w:rFonts w:eastAsia="Calibri" w:cstheme="minorHAnsi"/>
          <w:sz w:val="20"/>
        </w:rPr>
        <w:t>9</w:t>
      </w:r>
      <w:r w:rsidRPr="00120F1A">
        <w:rPr>
          <w:rFonts w:eastAsia="Calibri" w:cstheme="minorHAnsi"/>
          <w:sz w:val="20"/>
        </w:rPr>
        <w:tab/>
        <w:t xml:space="preserve">Last day for summative tests or examinations, or formative tests or examinations totaling more than 15% of the final grade, in winter term or fall/winter courses before the official examination period.  </w:t>
      </w:r>
    </w:p>
    <w:p w14:paraId="58E19868" w14:textId="77777777" w:rsidR="003E3753" w:rsidRPr="00120F1A" w:rsidRDefault="003E3753" w:rsidP="003E3753">
      <w:pPr>
        <w:tabs>
          <w:tab w:val="left" w:pos="1134"/>
        </w:tabs>
        <w:ind w:left="1134" w:hanging="1134"/>
        <w:rPr>
          <w:rFonts w:eastAsia="Calibri" w:cstheme="minorHAnsi"/>
          <w:snapToGrid w:val="0"/>
          <w:sz w:val="20"/>
        </w:rPr>
      </w:pPr>
      <w:r w:rsidRPr="00120F1A">
        <w:rPr>
          <w:rFonts w:eastAsia="Calibri" w:cstheme="minorHAnsi"/>
          <w:snapToGrid w:val="0"/>
          <w:sz w:val="20"/>
        </w:rPr>
        <w:t xml:space="preserve">Apr. </w:t>
      </w:r>
      <w:r>
        <w:rPr>
          <w:rFonts w:eastAsia="Calibri" w:cstheme="minorHAnsi"/>
          <w:snapToGrid w:val="0"/>
          <w:sz w:val="20"/>
        </w:rPr>
        <w:t>12</w:t>
      </w:r>
      <w:r w:rsidRPr="00120F1A">
        <w:rPr>
          <w:rFonts w:eastAsia="Calibri" w:cstheme="minorHAnsi"/>
          <w:snapToGrid w:val="0"/>
          <w:sz w:val="20"/>
        </w:rPr>
        <w:tab/>
        <w:t>Last day of two-term and winter term classes.</w:t>
      </w:r>
      <w:r w:rsidRPr="00907CB2">
        <w:rPr>
          <w:rFonts w:eastAsia="Calibri" w:cstheme="minorHAnsi"/>
          <w:b/>
          <w:bCs/>
          <w:i/>
          <w:iCs/>
          <w:snapToGrid w:val="0"/>
          <w:sz w:val="20"/>
        </w:rPr>
        <w:t xml:space="preserve"> </w:t>
      </w:r>
      <w:r w:rsidRPr="00120F1A">
        <w:rPr>
          <w:rFonts w:eastAsia="Calibri" w:cstheme="minorHAnsi"/>
          <w:b/>
          <w:bCs/>
          <w:i/>
          <w:iCs/>
          <w:snapToGrid w:val="0"/>
          <w:sz w:val="20"/>
        </w:rPr>
        <w:t xml:space="preserve">Classes follow a </w:t>
      </w:r>
      <w:r>
        <w:rPr>
          <w:rFonts w:eastAsia="Calibri" w:cstheme="minorHAnsi"/>
          <w:b/>
          <w:bCs/>
          <w:i/>
          <w:iCs/>
          <w:snapToGrid w:val="0"/>
          <w:sz w:val="20"/>
        </w:rPr>
        <w:t>Friday</w:t>
      </w:r>
      <w:r w:rsidRPr="00120F1A">
        <w:rPr>
          <w:rFonts w:eastAsia="Calibri" w:cstheme="minorHAnsi"/>
          <w:b/>
          <w:bCs/>
          <w:i/>
          <w:iCs/>
          <w:snapToGrid w:val="0"/>
          <w:sz w:val="20"/>
        </w:rPr>
        <w:t xml:space="preserve"> schedule</w:t>
      </w:r>
      <w:r>
        <w:rPr>
          <w:rFonts w:eastAsia="Calibri" w:cstheme="minorHAnsi"/>
          <w:b/>
          <w:bCs/>
          <w:i/>
          <w:iCs/>
          <w:snapToGrid w:val="0"/>
          <w:sz w:val="20"/>
        </w:rPr>
        <w:t>.</w:t>
      </w:r>
      <w:r w:rsidRPr="00120F1A">
        <w:rPr>
          <w:rFonts w:eastAsia="Calibri" w:cstheme="minorHAnsi"/>
          <w:snapToGrid w:val="0"/>
          <w:sz w:val="20"/>
        </w:rPr>
        <w:t xml:space="preserve"> Last day for academic withdrawal from fall/winter and winter courses. Last day for handing in term work and the last day that can be specified by a course instructor as a due date for two-term and for winter term courses. </w:t>
      </w:r>
    </w:p>
    <w:p w14:paraId="61A0C01F" w14:textId="77777777" w:rsidR="003E3753" w:rsidRPr="00120F1A" w:rsidRDefault="003E3753" w:rsidP="003E3753">
      <w:pPr>
        <w:tabs>
          <w:tab w:val="left" w:pos="1134"/>
        </w:tabs>
        <w:ind w:left="1134" w:hanging="1134"/>
        <w:rPr>
          <w:rFonts w:eastAsia="Calibri" w:cstheme="minorHAnsi"/>
          <w:snapToGrid w:val="0"/>
          <w:sz w:val="20"/>
        </w:rPr>
      </w:pPr>
      <w:r w:rsidRPr="00120F1A">
        <w:rPr>
          <w:rFonts w:eastAsia="Calibri" w:cstheme="minorHAnsi"/>
          <w:snapToGrid w:val="0"/>
          <w:sz w:val="20"/>
        </w:rPr>
        <w:t>Apr. 1</w:t>
      </w:r>
      <w:r>
        <w:rPr>
          <w:rFonts w:eastAsia="Calibri" w:cstheme="minorHAnsi"/>
          <w:snapToGrid w:val="0"/>
          <w:sz w:val="20"/>
        </w:rPr>
        <w:t>3</w:t>
      </w:r>
      <w:r w:rsidRPr="00120F1A">
        <w:rPr>
          <w:rFonts w:eastAsia="Calibri" w:cstheme="minorHAnsi"/>
          <w:snapToGrid w:val="0"/>
          <w:sz w:val="20"/>
        </w:rPr>
        <w:tab/>
        <w:t>No classes or examinations take place.</w:t>
      </w:r>
    </w:p>
    <w:p w14:paraId="6EF74624" w14:textId="77777777" w:rsidR="003E3753" w:rsidRDefault="003E3753" w:rsidP="003E3753">
      <w:pPr>
        <w:tabs>
          <w:tab w:val="left" w:pos="1134"/>
        </w:tabs>
        <w:ind w:left="1134" w:hanging="1134"/>
        <w:rPr>
          <w:rFonts w:eastAsia="Calibri" w:cstheme="minorHAnsi"/>
          <w:snapToGrid w:val="0"/>
          <w:sz w:val="20"/>
        </w:rPr>
      </w:pPr>
      <w:r w:rsidRPr="00120F1A">
        <w:rPr>
          <w:rFonts w:eastAsia="Calibri" w:cstheme="minorHAnsi"/>
          <w:snapToGrid w:val="0"/>
          <w:sz w:val="20"/>
        </w:rPr>
        <w:t>Apr. 1</w:t>
      </w:r>
      <w:r>
        <w:rPr>
          <w:rFonts w:eastAsia="Calibri" w:cstheme="minorHAnsi"/>
          <w:snapToGrid w:val="0"/>
          <w:sz w:val="20"/>
        </w:rPr>
        <w:t>4</w:t>
      </w:r>
      <w:r w:rsidRPr="00120F1A">
        <w:rPr>
          <w:rFonts w:eastAsia="Calibri" w:cstheme="minorHAnsi"/>
          <w:snapToGrid w:val="0"/>
          <w:sz w:val="20"/>
        </w:rPr>
        <w:t>-2</w:t>
      </w:r>
      <w:r>
        <w:rPr>
          <w:rFonts w:eastAsia="Calibri" w:cstheme="minorHAnsi"/>
          <w:snapToGrid w:val="0"/>
          <w:sz w:val="20"/>
        </w:rPr>
        <w:t>8</w:t>
      </w:r>
      <w:r w:rsidRPr="00120F1A">
        <w:rPr>
          <w:rFonts w:eastAsia="Calibri" w:cstheme="minorHAnsi"/>
          <w:snapToGrid w:val="0"/>
          <w:sz w:val="20"/>
        </w:rPr>
        <w:tab/>
        <w:t>Final examinations for winter term and two-term courses. Examinations are normally held all seven days of the week.</w:t>
      </w:r>
    </w:p>
    <w:p w14:paraId="1F4ACDF6" w14:textId="77777777" w:rsidR="003E3753" w:rsidRPr="00120F1A" w:rsidRDefault="003E3753" w:rsidP="003E3753">
      <w:pPr>
        <w:tabs>
          <w:tab w:val="left" w:pos="1134"/>
        </w:tabs>
        <w:ind w:left="1134" w:hanging="1134"/>
        <w:rPr>
          <w:rFonts w:eastAsia="Calibri" w:cstheme="minorHAnsi"/>
          <w:snapToGrid w:val="0"/>
          <w:sz w:val="20"/>
        </w:rPr>
      </w:pPr>
      <w:r w:rsidRPr="00120F1A">
        <w:rPr>
          <w:rFonts w:eastAsia="Calibri" w:cstheme="minorHAnsi"/>
          <w:snapToGrid w:val="0"/>
          <w:sz w:val="20"/>
        </w:rPr>
        <w:t xml:space="preserve">Apr. </w:t>
      </w:r>
      <w:r>
        <w:rPr>
          <w:rFonts w:eastAsia="Calibri" w:cstheme="minorHAnsi"/>
          <w:snapToGrid w:val="0"/>
          <w:sz w:val="20"/>
        </w:rPr>
        <w:t>15</w:t>
      </w:r>
      <w:r w:rsidRPr="00120F1A">
        <w:rPr>
          <w:rFonts w:eastAsia="Calibri" w:cstheme="minorHAnsi"/>
          <w:snapToGrid w:val="0"/>
          <w:sz w:val="20"/>
        </w:rPr>
        <w:tab/>
        <w:t xml:space="preserve">Statutory holiday.  University closed. </w:t>
      </w:r>
    </w:p>
    <w:p w14:paraId="13CC2C03" w14:textId="77777777" w:rsidR="003E3753" w:rsidRPr="00120F1A" w:rsidRDefault="003E3753" w:rsidP="003E3753">
      <w:pPr>
        <w:tabs>
          <w:tab w:val="left" w:pos="1134"/>
        </w:tabs>
        <w:rPr>
          <w:rFonts w:eastAsia="Calibri" w:cstheme="minorHAnsi"/>
          <w:snapToGrid w:val="0"/>
          <w:sz w:val="20"/>
        </w:rPr>
      </w:pPr>
      <w:r w:rsidRPr="00120F1A">
        <w:rPr>
          <w:rFonts w:eastAsia="Calibri" w:cstheme="minorHAnsi"/>
          <w:snapToGrid w:val="0"/>
          <w:sz w:val="20"/>
        </w:rPr>
        <w:t>Apr. 2</w:t>
      </w:r>
      <w:r>
        <w:rPr>
          <w:rFonts w:eastAsia="Calibri" w:cstheme="minorHAnsi"/>
          <w:snapToGrid w:val="0"/>
          <w:sz w:val="20"/>
        </w:rPr>
        <w:t>8</w:t>
      </w:r>
      <w:r w:rsidRPr="00120F1A">
        <w:rPr>
          <w:rFonts w:eastAsia="Calibri" w:cstheme="minorHAnsi"/>
          <w:snapToGrid w:val="0"/>
          <w:sz w:val="20"/>
        </w:rPr>
        <w:tab/>
        <w:t>All take-home examinations are due</w:t>
      </w:r>
      <w:r>
        <w:rPr>
          <w:rFonts w:eastAsia="Calibri" w:cstheme="minorHAnsi"/>
          <w:snapToGrid w:val="0"/>
          <w:sz w:val="20"/>
        </w:rPr>
        <w:t>.</w:t>
      </w:r>
      <w:r w:rsidRPr="00120F1A">
        <w:rPr>
          <w:rFonts w:eastAsia="Calibri" w:cstheme="minorHAnsi"/>
          <w:snapToGrid w:val="0"/>
          <w:sz w:val="20"/>
        </w:rPr>
        <w:t xml:space="preserve">   </w:t>
      </w:r>
    </w:p>
    <w:p w14:paraId="1AC13A2C" w14:textId="77777777" w:rsidR="003E3753" w:rsidRPr="00120F1A" w:rsidRDefault="003E3753" w:rsidP="003E3753">
      <w:pPr>
        <w:tabs>
          <w:tab w:val="left" w:pos="1134"/>
        </w:tabs>
        <w:ind w:left="1134" w:hanging="1134"/>
        <w:rPr>
          <w:rFonts w:eastAsia="Calibri" w:cstheme="minorHAnsi"/>
          <w:snapToGrid w:val="0"/>
          <w:sz w:val="20"/>
        </w:rPr>
      </w:pPr>
    </w:p>
    <w:p w14:paraId="01E15D9D" w14:textId="77777777" w:rsidR="003E3753" w:rsidRPr="00120F1A" w:rsidRDefault="003E3753" w:rsidP="003E3753">
      <w:pPr>
        <w:rPr>
          <w:rFonts w:eastAsia="Calibri" w:cstheme="minorHAnsi"/>
          <w:b/>
          <w:bCs/>
          <w:sz w:val="20"/>
          <w:u w:val="single"/>
        </w:rPr>
      </w:pPr>
      <w:r w:rsidRPr="00120F1A">
        <w:rPr>
          <w:rFonts w:eastAsia="Calibri" w:cstheme="minorHAnsi"/>
          <w:b/>
          <w:bCs/>
          <w:sz w:val="20"/>
          <w:u w:val="single"/>
        </w:rPr>
        <w:t>Addresses:</w:t>
      </w:r>
    </w:p>
    <w:p w14:paraId="3DD10948" w14:textId="77777777" w:rsidR="003E3753" w:rsidRPr="00120F1A" w:rsidRDefault="003E3753" w:rsidP="003E3753">
      <w:pPr>
        <w:rPr>
          <w:rFonts w:eastAsia="Calibri" w:cstheme="minorHAnsi"/>
          <w:sz w:val="20"/>
        </w:rPr>
      </w:pPr>
    </w:p>
    <w:p w14:paraId="175DE04F" w14:textId="77777777" w:rsidR="003E3753" w:rsidRPr="00120F1A" w:rsidRDefault="003E3753" w:rsidP="003E3753">
      <w:pPr>
        <w:rPr>
          <w:rFonts w:eastAsia="Calibri" w:cstheme="minorHAnsi"/>
          <w:sz w:val="20"/>
        </w:rPr>
      </w:pPr>
      <w:r w:rsidRPr="00120F1A">
        <w:rPr>
          <w:rFonts w:eastAsia="Calibri" w:cstheme="minorHAnsi"/>
          <w:sz w:val="20"/>
        </w:rPr>
        <w:t>Department of Philosophy:</w:t>
      </w:r>
    </w:p>
    <w:p w14:paraId="0772F651" w14:textId="77777777" w:rsidR="003E3753" w:rsidRPr="00120F1A" w:rsidRDefault="003E3753" w:rsidP="003E3753">
      <w:pPr>
        <w:rPr>
          <w:rFonts w:eastAsia="Calibri" w:cstheme="minorHAnsi"/>
          <w:sz w:val="20"/>
        </w:rPr>
      </w:pPr>
      <w:hyperlink r:id="rId14" w:history="1">
        <w:r w:rsidRPr="00120F1A">
          <w:rPr>
            <w:rStyle w:val="Hyperlink"/>
            <w:rFonts w:eastAsia="Calibri" w:cstheme="minorHAnsi"/>
            <w:sz w:val="20"/>
          </w:rPr>
          <w:t>www.carleton.ca/philosophy</w:t>
        </w:r>
      </w:hyperlink>
    </w:p>
    <w:p w14:paraId="60603D11" w14:textId="77777777" w:rsidR="003E3753" w:rsidRPr="00120F1A" w:rsidRDefault="003E3753" w:rsidP="003E3753">
      <w:pPr>
        <w:rPr>
          <w:rFonts w:eastAsia="Calibri" w:cstheme="minorHAnsi"/>
          <w:sz w:val="20"/>
        </w:rPr>
      </w:pPr>
      <w:r w:rsidRPr="00120F1A">
        <w:rPr>
          <w:rFonts w:eastAsia="Calibri" w:cstheme="minorHAnsi"/>
          <w:sz w:val="20"/>
        </w:rPr>
        <w:t>520-2110</w:t>
      </w:r>
    </w:p>
    <w:p w14:paraId="6713A57E" w14:textId="77777777" w:rsidR="003E3753" w:rsidRPr="00120F1A" w:rsidRDefault="003E3753" w:rsidP="003E3753">
      <w:pPr>
        <w:rPr>
          <w:rFonts w:eastAsia="Calibri" w:cstheme="minorHAnsi"/>
          <w:sz w:val="20"/>
        </w:rPr>
      </w:pPr>
    </w:p>
    <w:p w14:paraId="77C0B753" w14:textId="77777777" w:rsidR="003E3753" w:rsidRPr="00120F1A" w:rsidRDefault="003E3753" w:rsidP="003E3753">
      <w:pPr>
        <w:rPr>
          <w:rFonts w:eastAsia="Calibri" w:cstheme="minorHAnsi"/>
          <w:sz w:val="20"/>
        </w:rPr>
      </w:pPr>
      <w:r w:rsidRPr="00120F1A">
        <w:rPr>
          <w:rFonts w:eastAsia="Calibri" w:cstheme="minorHAnsi"/>
          <w:sz w:val="20"/>
        </w:rPr>
        <w:t>Registrar’s Office:</w:t>
      </w:r>
      <w:r w:rsidRPr="00120F1A">
        <w:rPr>
          <w:rFonts w:eastAsia="Calibri" w:cstheme="minorHAnsi"/>
          <w:sz w:val="20"/>
        </w:rPr>
        <w:tab/>
      </w:r>
    </w:p>
    <w:p w14:paraId="3745E237" w14:textId="77777777" w:rsidR="003E3753" w:rsidRPr="00120F1A" w:rsidRDefault="003E3753" w:rsidP="003E3753">
      <w:pPr>
        <w:rPr>
          <w:rFonts w:eastAsia="Calibri" w:cstheme="minorHAnsi"/>
          <w:sz w:val="20"/>
        </w:rPr>
      </w:pPr>
      <w:hyperlink r:id="rId15" w:history="1">
        <w:r w:rsidRPr="00120F1A">
          <w:rPr>
            <w:rStyle w:val="Hyperlink"/>
            <w:rFonts w:eastAsia="Calibri" w:cstheme="minorHAnsi"/>
            <w:sz w:val="20"/>
          </w:rPr>
          <w:t>www.carleton.ca/registrar</w:t>
        </w:r>
      </w:hyperlink>
    </w:p>
    <w:p w14:paraId="0F042396" w14:textId="77777777" w:rsidR="003E3753" w:rsidRPr="00120F1A" w:rsidRDefault="003E3753" w:rsidP="003E3753">
      <w:pPr>
        <w:rPr>
          <w:rFonts w:eastAsia="Calibri" w:cstheme="minorHAnsi"/>
          <w:sz w:val="20"/>
        </w:rPr>
      </w:pPr>
      <w:r w:rsidRPr="00120F1A">
        <w:rPr>
          <w:rFonts w:eastAsia="Calibri" w:cstheme="minorHAnsi"/>
          <w:sz w:val="20"/>
        </w:rPr>
        <w:t>520-3500</w:t>
      </w:r>
    </w:p>
    <w:p w14:paraId="2CD5EF89" w14:textId="77777777" w:rsidR="003E3753" w:rsidRPr="00120F1A" w:rsidRDefault="003E3753" w:rsidP="003E3753">
      <w:pPr>
        <w:rPr>
          <w:rFonts w:eastAsia="Calibri" w:cstheme="minorHAnsi"/>
          <w:sz w:val="20"/>
        </w:rPr>
      </w:pPr>
    </w:p>
    <w:p w14:paraId="26531D88" w14:textId="77777777" w:rsidR="003E3753" w:rsidRPr="00120F1A" w:rsidRDefault="003E3753" w:rsidP="003E3753">
      <w:pPr>
        <w:rPr>
          <w:rFonts w:eastAsia="Calibri" w:cstheme="minorHAnsi"/>
          <w:sz w:val="20"/>
        </w:rPr>
      </w:pPr>
      <w:r w:rsidRPr="00120F1A">
        <w:rPr>
          <w:rFonts w:eastAsia="Calibri" w:cstheme="minorHAnsi"/>
          <w:sz w:val="20"/>
        </w:rPr>
        <w:t xml:space="preserve">Academic Advising Centre: </w:t>
      </w:r>
      <w:r w:rsidRPr="00120F1A">
        <w:rPr>
          <w:rFonts w:eastAsia="Calibri" w:cstheme="minorHAnsi"/>
          <w:sz w:val="20"/>
        </w:rPr>
        <w:tab/>
      </w:r>
      <w:r w:rsidRPr="00120F1A">
        <w:rPr>
          <w:rFonts w:eastAsia="Calibri" w:cstheme="minorHAnsi"/>
          <w:sz w:val="20"/>
        </w:rPr>
        <w:tab/>
      </w:r>
    </w:p>
    <w:p w14:paraId="5DA0BE2D" w14:textId="77777777" w:rsidR="003E3753" w:rsidRPr="00120F1A" w:rsidRDefault="003E3753" w:rsidP="003E3753">
      <w:pPr>
        <w:rPr>
          <w:rFonts w:eastAsia="Calibri" w:cstheme="minorHAnsi"/>
          <w:sz w:val="20"/>
        </w:rPr>
      </w:pPr>
      <w:hyperlink r:id="rId16" w:history="1">
        <w:r w:rsidRPr="00120F1A">
          <w:rPr>
            <w:rStyle w:val="Hyperlink"/>
            <w:rFonts w:eastAsia="Calibri" w:cstheme="minorHAnsi"/>
            <w:sz w:val="20"/>
          </w:rPr>
          <w:t>www.carleton.ca/academicadvising</w:t>
        </w:r>
      </w:hyperlink>
    </w:p>
    <w:p w14:paraId="7AACA108" w14:textId="77777777" w:rsidR="003E3753" w:rsidRPr="00120F1A" w:rsidRDefault="003E3753" w:rsidP="003E3753">
      <w:pPr>
        <w:rPr>
          <w:rFonts w:eastAsia="Calibri" w:cstheme="minorHAnsi"/>
          <w:sz w:val="20"/>
        </w:rPr>
      </w:pPr>
      <w:r w:rsidRPr="00120F1A">
        <w:rPr>
          <w:rFonts w:eastAsia="Calibri" w:cstheme="minorHAnsi"/>
          <w:sz w:val="20"/>
        </w:rPr>
        <w:t>520-7850</w:t>
      </w:r>
    </w:p>
    <w:p w14:paraId="4BAAA432" w14:textId="77777777" w:rsidR="003E3753" w:rsidRPr="00120F1A" w:rsidRDefault="003E3753" w:rsidP="003E3753">
      <w:pPr>
        <w:rPr>
          <w:rFonts w:eastAsia="Calibri" w:cstheme="minorHAnsi"/>
          <w:sz w:val="20"/>
        </w:rPr>
      </w:pPr>
    </w:p>
    <w:p w14:paraId="6C69E867" w14:textId="77777777" w:rsidR="003E3753" w:rsidRPr="00120F1A" w:rsidRDefault="003E3753" w:rsidP="003E3753">
      <w:pPr>
        <w:rPr>
          <w:rFonts w:eastAsia="Calibri" w:cstheme="minorHAnsi"/>
          <w:sz w:val="20"/>
        </w:rPr>
      </w:pPr>
      <w:r w:rsidRPr="00120F1A">
        <w:rPr>
          <w:rFonts w:eastAsia="Calibri" w:cstheme="minorHAnsi"/>
          <w:sz w:val="20"/>
        </w:rPr>
        <w:t>Writing Services:</w:t>
      </w:r>
      <w:r w:rsidRPr="00120F1A">
        <w:rPr>
          <w:rFonts w:eastAsia="Calibri" w:cstheme="minorHAnsi"/>
          <w:sz w:val="20"/>
        </w:rPr>
        <w:tab/>
      </w:r>
    </w:p>
    <w:p w14:paraId="3605BA3E" w14:textId="77777777" w:rsidR="003E3753" w:rsidRPr="00120F1A" w:rsidRDefault="003E3753" w:rsidP="003E3753">
      <w:pPr>
        <w:rPr>
          <w:rFonts w:eastAsia="Calibri" w:cstheme="minorHAnsi"/>
          <w:sz w:val="20"/>
        </w:rPr>
      </w:pPr>
      <w:hyperlink r:id="rId17" w:history="1">
        <w:r w:rsidRPr="00120F1A">
          <w:rPr>
            <w:rStyle w:val="Hyperlink"/>
            <w:rFonts w:eastAsia="Calibri" w:cstheme="minorHAnsi"/>
            <w:sz w:val="20"/>
          </w:rPr>
          <w:t>http://www.carleton.ca/csas/writing-services/</w:t>
        </w:r>
      </w:hyperlink>
      <w:r w:rsidRPr="00120F1A">
        <w:rPr>
          <w:rFonts w:eastAsia="Calibri" w:cstheme="minorHAnsi"/>
          <w:sz w:val="20"/>
        </w:rPr>
        <w:t xml:space="preserve"> </w:t>
      </w:r>
    </w:p>
    <w:p w14:paraId="14C6BC0F" w14:textId="77777777" w:rsidR="003E3753" w:rsidRPr="00120F1A" w:rsidRDefault="003E3753" w:rsidP="003E3753">
      <w:pPr>
        <w:rPr>
          <w:rFonts w:eastAsia="Calibri" w:cstheme="minorHAnsi"/>
          <w:sz w:val="20"/>
          <w:lang w:val="fr-CA"/>
        </w:rPr>
      </w:pPr>
      <w:r w:rsidRPr="00120F1A">
        <w:rPr>
          <w:rFonts w:eastAsia="Calibri" w:cstheme="minorHAnsi"/>
          <w:sz w:val="20"/>
          <w:lang w:val="fr-CA"/>
        </w:rPr>
        <w:t>520-3822</w:t>
      </w:r>
    </w:p>
    <w:p w14:paraId="272955A1" w14:textId="77777777" w:rsidR="003E3753" w:rsidRPr="00120F1A" w:rsidRDefault="003E3753" w:rsidP="003E3753">
      <w:pPr>
        <w:rPr>
          <w:rFonts w:eastAsia="Calibri" w:cstheme="minorHAnsi"/>
          <w:sz w:val="20"/>
          <w:lang w:val="fr-CA"/>
        </w:rPr>
      </w:pPr>
    </w:p>
    <w:p w14:paraId="77C6D495" w14:textId="77777777" w:rsidR="003E3753" w:rsidRPr="00120F1A" w:rsidRDefault="003E3753" w:rsidP="003E3753">
      <w:pPr>
        <w:rPr>
          <w:rFonts w:eastAsia="Calibri" w:cstheme="minorHAnsi"/>
          <w:sz w:val="20"/>
          <w:lang w:val="fr-CA"/>
        </w:rPr>
      </w:pPr>
      <w:proofErr w:type="spellStart"/>
      <w:r w:rsidRPr="00120F1A">
        <w:rPr>
          <w:rFonts w:eastAsia="Calibri" w:cstheme="minorHAnsi"/>
          <w:sz w:val="20"/>
          <w:lang w:val="fr-CA"/>
        </w:rPr>
        <w:t>MacOdrum</w:t>
      </w:r>
      <w:proofErr w:type="spellEnd"/>
      <w:r w:rsidRPr="00120F1A">
        <w:rPr>
          <w:rFonts w:eastAsia="Calibri" w:cstheme="minorHAnsi"/>
          <w:sz w:val="20"/>
          <w:lang w:val="fr-CA"/>
        </w:rPr>
        <w:t xml:space="preserve"> Library</w:t>
      </w:r>
      <w:r w:rsidRPr="00120F1A">
        <w:rPr>
          <w:rFonts w:eastAsia="Calibri" w:cstheme="minorHAnsi"/>
          <w:sz w:val="20"/>
          <w:lang w:val="fr-CA"/>
        </w:rPr>
        <w:tab/>
      </w:r>
    </w:p>
    <w:p w14:paraId="21D642D4" w14:textId="77777777" w:rsidR="003E3753" w:rsidRPr="00120F1A" w:rsidRDefault="003E3753" w:rsidP="003E3753">
      <w:pPr>
        <w:rPr>
          <w:rFonts w:eastAsia="Calibri" w:cstheme="minorHAnsi"/>
          <w:sz w:val="20"/>
          <w:lang w:val="fr-CA"/>
        </w:rPr>
      </w:pPr>
      <w:hyperlink r:id="rId18" w:history="1">
        <w:r w:rsidRPr="00120F1A">
          <w:rPr>
            <w:rStyle w:val="Hyperlink"/>
            <w:rFonts w:eastAsia="Calibri" w:cstheme="minorHAnsi"/>
            <w:sz w:val="20"/>
            <w:lang w:val="fr-CA"/>
          </w:rPr>
          <w:t>http://www.library.carleton.ca/</w:t>
        </w:r>
      </w:hyperlink>
    </w:p>
    <w:p w14:paraId="33CE8BAB" w14:textId="77777777" w:rsidR="003E3753" w:rsidRPr="00120F1A" w:rsidRDefault="003E3753" w:rsidP="003E3753">
      <w:pPr>
        <w:rPr>
          <w:rFonts w:eastAsia="Calibri" w:cstheme="minorHAnsi"/>
          <w:sz w:val="20"/>
          <w:lang w:val="fr-CA"/>
        </w:rPr>
      </w:pPr>
      <w:r w:rsidRPr="00120F1A">
        <w:rPr>
          <w:rFonts w:eastAsia="Calibri" w:cstheme="minorHAnsi"/>
          <w:sz w:val="20"/>
          <w:lang w:val="fr-CA"/>
        </w:rPr>
        <w:t>520-2735</w:t>
      </w:r>
    </w:p>
    <w:sectPr w:rsidR="003E3753" w:rsidRPr="00120F1A" w:rsidSect="005F01D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16683"/>
    <w:multiLevelType w:val="hybridMultilevel"/>
    <w:tmpl w:val="023AA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305634"/>
    <w:multiLevelType w:val="hybridMultilevel"/>
    <w:tmpl w:val="70E443A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2B7294C"/>
    <w:multiLevelType w:val="hybridMultilevel"/>
    <w:tmpl w:val="0672A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2A3E4F"/>
    <w:multiLevelType w:val="hybridMultilevel"/>
    <w:tmpl w:val="FEC0C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E4318D"/>
    <w:multiLevelType w:val="hybridMultilevel"/>
    <w:tmpl w:val="82405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FD43AF"/>
    <w:multiLevelType w:val="hybridMultilevel"/>
    <w:tmpl w:val="C8340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AA4AD2"/>
    <w:multiLevelType w:val="hybridMultilevel"/>
    <w:tmpl w:val="3552E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A973C7"/>
    <w:multiLevelType w:val="hybridMultilevel"/>
    <w:tmpl w:val="F2007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AE0477"/>
    <w:multiLevelType w:val="hybridMultilevel"/>
    <w:tmpl w:val="274CD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745BCC"/>
    <w:multiLevelType w:val="hybridMultilevel"/>
    <w:tmpl w:val="C42A0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CE2C1B"/>
    <w:multiLevelType w:val="hybridMultilevel"/>
    <w:tmpl w:val="704EF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6"/>
  </w:num>
  <w:num w:numId="4">
    <w:abstractNumId w:val="2"/>
  </w:num>
  <w:num w:numId="5">
    <w:abstractNumId w:val="4"/>
  </w:num>
  <w:num w:numId="6">
    <w:abstractNumId w:val="5"/>
  </w:num>
  <w:num w:numId="7">
    <w:abstractNumId w:val="8"/>
  </w:num>
  <w:num w:numId="8">
    <w:abstractNumId w:val="0"/>
  </w:num>
  <w:num w:numId="9">
    <w:abstractNumId w:val="3"/>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812"/>
    <w:rsid w:val="002B2699"/>
    <w:rsid w:val="00393237"/>
    <w:rsid w:val="003E3753"/>
    <w:rsid w:val="00417F3E"/>
    <w:rsid w:val="005F01DC"/>
    <w:rsid w:val="006128C6"/>
    <w:rsid w:val="008753D1"/>
    <w:rsid w:val="00A92812"/>
    <w:rsid w:val="00B03200"/>
    <w:rsid w:val="00CE74A9"/>
    <w:rsid w:val="00FD13B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E4842"/>
  <w15:chartTrackingRefBased/>
  <w15:docId w15:val="{BA841D8C-AB7D-0449-BF7C-3BE0D5664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28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812"/>
    <w:pPr>
      <w:ind w:left="720"/>
      <w:contextualSpacing/>
    </w:pPr>
  </w:style>
  <w:style w:type="character" w:styleId="Hyperlink">
    <w:name w:val="Hyperlink"/>
    <w:basedOn w:val="DefaultParagraphFont"/>
    <w:uiPriority w:val="99"/>
    <w:unhideWhenUsed/>
    <w:rsid w:val="00A9281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lendar.carleton.ca/undergrad/regulations/academicregulationsoftheuniversity/academic-integrity-and-offenses-of-conduct/" TargetMode="External"/><Relationship Id="rId13" Type="http://schemas.openxmlformats.org/officeDocument/2006/relationships/hyperlink" Target="https://carleton.ca/senate/wp-content/uploads/Accommodation-for-Student-Activities-1.pdf" TargetMode="External"/><Relationship Id="rId18" Type="http://schemas.openxmlformats.org/officeDocument/2006/relationships/hyperlink" Target="http://www.library.carleton.ca/" TargetMode="External"/><Relationship Id="rId3" Type="http://schemas.openxmlformats.org/officeDocument/2006/relationships/settings" Target="settings.xml"/><Relationship Id="rId7" Type="http://schemas.openxmlformats.org/officeDocument/2006/relationships/hyperlink" Target="https://carleton.ca/registrar/special-requests/" TargetMode="External"/><Relationship Id="rId12" Type="http://schemas.openxmlformats.org/officeDocument/2006/relationships/hyperlink" Target="https://carleton.ca/sexual-violence-support/" TargetMode="External"/><Relationship Id="rId17" Type="http://schemas.openxmlformats.org/officeDocument/2006/relationships/hyperlink" Target="http://www.carleton.ca/csas/writing-services/" TargetMode="External"/><Relationship Id="rId2" Type="http://schemas.openxmlformats.org/officeDocument/2006/relationships/styles" Target="styles.xml"/><Relationship Id="rId16" Type="http://schemas.openxmlformats.org/officeDocument/2006/relationships/hyperlink" Target="http://www.carleton.ca/academicadvisin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calendar.carleton.ca/undergrad/regulations/academicregulationsoftheuniversity/examinations/" TargetMode="External"/><Relationship Id="rId11" Type="http://schemas.openxmlformats.org/officeDocument/2006/relationships/hyperlink" Target="mailto:pmc@carleton.ca" TargetMode="External"/><Relationship Id="rId5" Type="http://schemas.openxmlformats.org/officeDocument/2006/relationships/hyperlink" Target="https://carleton-ca.zoom.us/j/98325050020" TargetMode="External"/><Relationship Id="rId15" Type="http://schemas.openxmlformats.org/officeDocument/2006/relationships/hyperlink" Target="http://www.carleton.ca/registrar" TargetMode="External"/><Relationship Id="rId10" Type="http://schemas.openxmlformats.org/officeDocument/2006/relationships/hyperlink" Target="https://carleton.ca/pmc/"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arleton.ca/edc/teachingresources/administrative-pedagogy/academic-accommodations/" TargetMode="External"/><Relationship Id="rId14" Type="http://schemas.openxmlformats.org/officeDocument/2006/relationships/hyperlink" Target="http://www.carleton.ca/philosop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1860</Words>
  <Characters>10607</Characters>
  <Application>Microsoft Office Word</Application>
  <DocSecurity>4</DocSecurity>
  <Lines>88</Lines>
  <Paragraphs>24</Paragraphs>
  <ScaleCrop>false</ScaleCrop>
  <Company/>
  <LinksUpToDate>false</LinksUpToDate>
  <CharactersWithSpaces>12443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 Panitch</dc:creator>
  <cp:keywords/>
  <dc:description/>
  <cp:lastModifiedBy>Rima Sanaallah</cp:lastModifiedBy>
  <cp:revision>2</cp:revision>
  <dcterms:created xsi:type="dcterms:W3CDTF">2022-01-11T19:59:00Z</dcterms:created>
  <dcterms:modified xsi:type="dcterms:W3CDTF">2022-01-11T19:59:00Z</dcterms:modified>
</cp:coreProperties>
</file>