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2966" w14:textId="77777777" w:rsidR="003471DD" w:rsidRPr="003471DD" w:rsidRDefault="003471DD" w:rsidP="003471DD">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rsidRPr="003471DD">
        <w:fldChar w:fldCharType="begin"/>
      </w:r>
      <w:r w:rsidRPr="003471DD">
        <w:instrText xml:space="preserve"> SEQ CHAPTER \h \r 1</w:instrText>
      </w:r>
      <w:r w:rsidRPr="003471DD">
        <w:fldChar w:fldCharType="end"/>
      </w:r>
      <w:r w:rsidRPr="003471DD">
        <w:rPr>
          <w:lang w:val="en-US"/>
        </w:rPr>
        <w:t xml:space="preserve">Phil Ryan, “The policy sciences and the unmasking turn of mind,” </w:t>
      </w:r>
      <w:r w:rsidRPr="003471DD">
        <w:rPr>
          <w:i/>
          <w:iCs/>
        </w:rPr>
        <w:t>Review of Policy Research</w:t>
      </w:r>
      <w:r w:rsidRPr="003471DD">
        <w:t xml:space="preserve"> 21, no. 5 (2004): 715-28.</w:t>
      </w:r>
    </w:p>
    <w:p w14:paraId="4DB1C0BC" w14:textId="16A3F00B" w:rsidR="003471DD" w:rsidRDefault="003471DD" w:rsidP="003471DD">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[Final accepted manuscript]</w:t>
      </w:r>
    </w:p>
    <w:p w14:paraId="1AFEF05D" w14:textId="0931F91E"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During the United States’ month-long “election night” of late 2000, English professor Stanley Fish (2000) offered a skeptical overview of the rhetorical twists and turns of the Republican and Democratic parties.  So long as the Republicans were well ahead in the counting, they insisted that “the people had spoken” and that it would be “undemocratic” to turn to the courts.  But as recounts began to cut into the Republican lead, “the arguments migrated and switched places.”  From this Fish concluded:</w:t>
      </w:r>
    </w:p>
    <w:p w14:paraId="4157D80E"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 xml:space="preserve">The rhetoric of both parties has been full of words like “principle” and “process” that make an implicit claim: We are not asking for what favors our </w:t>
      </w:r>
      <w:proofErr w:type="gramStart"/>
      <w:r>
        <w:t>side</w:t>
      </w:r>
      <w:proofErr w:type="gramEnd"/>
      <w:r>
        <w:t xml:space="preserve"> but for what is required by a nonpartisan standard of fairness. But the agility with which the two sides switched positions shows that each is really looking for the argument that has the best chance of furthering its interests. When the situation changes, the argument changes, too, and is invoked as a matter of principle.  The only principle operating here is that each party thinks its candidate deserves to win and that the fate of the nation hangs in the balance.</w:t>
      </w:r>
    </w:p>
    <w:p w14:paraId="62087AB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Fish’s article provides a good example of what Karl Mannheim termed “unmasking.”  Fish does not directly refute any of the claims made by the political parties, he simply points out the partisan purpose of those claims.  Unmasking, Mannheim noted in 1925, “does not seek to refute, negate or call in doubt certain ideas, but rather to </w:t>
      </w:r>
      <w:r w:rsidRPr="009B21A6">
        <w:rPr>
          <w:i/>
        </w:rPr>
        <w:t>disintegrate</w:t>
      </w:r>
      <w:r>
        <w:t xml:space="preserve"> them” through the claim that these ideas are advanced in the service of an unacknowledged agenda.  The goal is not “theoretical refutation but the destruction of the practical effectiveness of these ideas” (1925/1952, p. 140).</w:t>
      </w:r>
    </w:p>
    <w:p w14:paraId="7A595C7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Most of us engage in at least occasional acts of unmasking.  I will often assume that this or that politician has come out in favor of a measure only because it is thought to be a vote-getter, without even listening to the politician’s arguments in favor of the measure.  You the reader probably do the same upon occasion.  But what happens when we go beyond occasional unmasking?  What happens when unmasking becomes what Mannheim termed a “turn of mind,” a standard tool applied to policy and political arguments in general?  This article will argue that the unmasking turn of mind fails to understand the world in which policy is </w:t>
      </w:r>
      <w:proofErr w:type="gramStart"/>
      <w:r>
        <w:t>formed, and</w:t>
      </w:r>
      <w:proofErr w:type="gramEnd"/>
      <w:r>
        <w:t xml:space="preserve"> presents a threat to the deliberative practices essential for democratic </w:t>
      </w:r>
      <w:proofErr w:type="gramStart"/>
      <w:r>
        <w:t>policy-making</w:t>
      </w:r>
      <w:proofErr w:type="gramEnd"/>
      <w:r>
        <w:t>.</w:t>
      </w:r>
    </w:p>
    <w:p w14:paraId="513DC0E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ab/>
      </w:r>
      <w:r>
        <w:tab/>
        <w:t xml:space="preserve">The first section will define unmasking more </w:t>
      </w:r>
      <w:proofErr w:type="gramStart"/>
      <w:r>
        <w:t>precisely, and</w:t>
      </w:r>
      <w:proofErr w:type="gramEnd"/>
      <w:r>
        <w:t xml:space="preserve"> consider Mannheim’s view that unmasking is characteristic of our age.  I will then examine the practice of unmasking in the works of policy theorists William Riker and Deborah Stone.  The third section will argue that the unmasking turn of mind holds a defective vision of the world of politics and policy.  If strategic and manipulative communication is part of that world, then sincere communication must also be part of it.  </w:t>
      </w:r>
      <w:proofErr w:type="gramStart"/>
      <w:r>
        <w:t>Otherwise</w:t>
      </w:r>
      <w:proofErr w:type="gramEnd"/>
      <w:r>
        <w:t xml:space="preserve"> no-one could ever be duped.  The fourth section considers the threat that the unmasking turn of mind poses to policy deliberation.  If we are to resolve issues by discussion, we must have some expectation that discussion can be fruitful.  The unmasking turn of mind undermines that expectation.  The final section will draw two guidelines for responsible unmasking from Hegel’s </w:t>
      </w:r>
      <w:r w:rsidRPr="009B21A6">
        <w:rPr>
          <w:i/>
        </w:rPr>
        <w:t>Phenomenology of spirit</w:t>
      </w:r>
      <w:r>
        <w:t>.</w:t>
      </w:r>
    </w:p>
    <w:p w14:paraId="491D9503"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0EEA780C"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1. The nature and prevalence of unmasking</w:t>
      </w:r>
    </w:p>
    <w:p w14:paraId="540C23AC"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It is important to grasp the specific nature of unmasking.  Consider again Stanley Fish’s claims: he devotes no time to </w:t>
      </w:r>
      <w:r w:rsidRPr="009B21A6">
        <w:rPr>
          <w:i/>
        </w:rPr>
        <w:t>evaluating</w:t>
      </w:r>
      <w:r>
        <w:t xml:space="preserve"> the arguments put forth by the two political parties.  He simply asserts that those arguments are a cover for something else.  When unmasking an idea, Mannheim notes, “I do not even raise the question... whether what the idea asserts is true” (1925/1952, p. 140).  We may thus contrast unmasking with the “critical thinking” skills many of us attempt to teach.  A panel of forty-six critical thinking experts assembled by Peter Facione stressed that critical thinking includes the ability </w:t>
      </w:r>
      <w:r w:rsidRPr="009B21A6">
        <w:rPr>
          <w:i/>
        </w:rPr>
        <w:t>and the willingness</w:t>
      </w:r>
      <w:r>
        <w:t xml:space="preserve"> to clarify meaning, examine ideas, assess arguments, and so on (1990).  This the unmasker does not do.  Having decided that the “surface” argument is merely a cover for something else, the unmasker proceeds to ignore the surface and focus attention on the hidden depths of the argument.  It is thus fair to say that unmasking, far from constituting a form of critical thinking, is in fact hostile to it.</w:t>
      </w:r>
    </w:p>
    <w:p w14:paraId="70C169F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Our definition of unmasking can be clarified further with an old Peanuts cartoon.   Linus shows Charlie Brown a picture he had drawn of someone.  Charlie Brown points out that Linus has drawn the person with his hands behind his back, which shows that Linus himself suffers from unconscious insecurities.  To which Linus replies that the drawing merely reflects the fact that “I myself can't draw hands.”  Linus’s response reminds us that the unmasker often </w:t>
      </w:r>
      <w:r w:rsidRPr="009B21A6">
        <w:rPr>
          <w:i/>
        </w:rPr>
        <w:t>alleges</w:t>
      </w:r>
      <w:r>
        <w:t xml:space="preserve"> rather than proves hidden motives.  In this paper, then, we will define unmasking as the attempt to neutralize an argument or idea by focusing attention on the alleged or demonstrated motives behind it.</w:t>
      </w:r>
      <w:r>
        <w:rPr>
          <w:vertAlign w:val="superscript"/>
        </w:rPr>
        <w:endnoteReference w:id="1"/>
      </w:r>
    </w:p>
    <w:p w14:paraId="470B9C9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ab/>
        <w:t xml:space="preserve">For Mannheim, the widespread unmasking of entire classes of ideas “seems to be an exclusively modern phenomenon,” part of the “distinctive character of our time” (1925/1952, p. 141).  There are pre-modern examples of unmasking.  In Plato’s </w:t>
      </w:r>
      <w:r w:rsidRPr="009B21A6">
        <w:rPr>
          <w:i/>
        </w:rPr>
        <w:t>Gorgias</w:t>
      </w:r>
      <w:r>
        <w:t>, Callicles dismisses all “laws and conventions” and all talk of injustice as a mere ploy by the “weak” to “frighten men who are stronger than they” (trans. 1952, ¶ 483).  But Callicles is presented as a radical and shocking figure, certainly not a representative of his time.  Ancient unmasking is isolated in a way that modern unmasking is not.  As Auden said of Freud, that great unmasker of dreams and emotions:</w:t>
      </w:r>
    </w:p>
    <w:p w14:paraId="238462E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pPr>
      <w:r>
        <w:t>to us he is no more a person</w:t>
      </w:r>
    </w:p>
    <w:p w14:paraId="28D2AA9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pPr>
      <w:r>
        <w:t>now but a whole climate of opinion (1995, p. 102).</w:t>
      </w:r>
    </w:p>
    <w:p w14:paraId="34E6E33B"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Much the same can be said of Voltaire, unmasker of religion; Nietzsche, unmasker of values; or Marx, unmasker of law, morality, and religion, all of which he summarily dismissed as “bourgeois prejudices, behind which lurk in ambush just as many bourgeois interests” (1848/1969, p. 118).</w:t>
      </w:r>
    </w:p>
    <w:p w14:paraId="18A824C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Voltaire, Nietzsche, Freud, Marx: these hardly seem to be towering figures in contemporary policy debates.  So how prevalent is the unmasking turn of mind in today’s policy world?  Unmasking is certainly a common activity in political debates. Consider the international debate whether to wage war in Iraq.  Opponents of the war regularly asserted that the Bush Administration’s arguments were a mere cover for its desire to get its hands on Iraqi oil.  Supporters, for their part, often claimed that European opposition was a mask for anti-Americanism, cowardice, or other hidden motives.</w:t>
      </w:r>
    </w:p>
    <w:p w14:paraId="0596BD2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But how prevalent is unmasking in the more disciplined writing often termed policy science, or policy theory?  I have not attempted a statistical study of its prevalence, but </w:t>
      </w:r>
      <w:proofErr w:type="gramStart"/>
      <w:r>
        <w:t>it is clear that the</w:t>
      </w:r>
      <w:proofErr w:type="gramEnd"/>
      <w:r>
        <w:t xml:space="preserve"> unmasking turn of mind is not sequestered in some lonely corner of policy theory.  On the contrary, a penchant for unmasking is manifested within sharply divergent approaches to policy science.  In this paper I will examine the unmasking undertaken by two such very dissimilar thinkers.  William Riker pursued an individualistic rational choice approach to policy and politics.  Deborah Stone, on the other hand, has sought to develop a community-oriented approach.  Other examples could have been chosen: the unmasking turn of mind is influential in many analyses of the construction of social problems (Holstein &amp; Miller, 1993), and in the approach centered around the work of Michel Foucault.</w:t>
      </w:r>
      <w:r>
        <w:rPr>
          <w:vertAlign w:val="superscript"/>
        </w:rPr>
        <w:endnoteReference w:id="2"/>
      </w:r>
      <w:r>
        <w:t xml:space="preserve">  But Stone and Riker will serve quite nicely both to illustrate the reliance upon unmasking within two widely different approaches to policy analysis, and to suggest some problems associated with the unmasking turn of mind.  I will treat the two </w:t>
      </w:r>
      <w:r>
        <w:lastRenderedPageBreak/>
        <w:t xml:space="preserve">authors differently.  In the case of Stone, we can focus on a single work, her </w:t>
      </w:r>
      <w:r w:rsidRPr="009B21A6">
        <w:rPr>
          <w:i/>
        </w:rPr>
        <w:t>Policy paradox</w:t>
      </w:r>
      <w:r>
        <w:t xml:space="preserve"> textbook, in which her views on unmasking are laid out clearly.</w:t>
      </w:r>
      <w:r>
        <w:rPr>
          <w:vertAlign w:val="superscript"/>
        </w:rPr>
        <w:endnoteReference w:id="3"/>
      </w:r>
      <w:r>
        <w:t xml:space="preserve">  Riker, on the other hand, never offered a summary statement of his approach to unmasking.  </w:t>
      </w:r>
      <w:proofErr w:type="gramStart"/>
      <w:r>
        <w:t>Hence</w:t>
      </w:r>
      <w:proofErr w:type="gramEnd"/>
      <w:r>
        <w:t xml:space="preserve"> I will focus on the actual practice of unmasking in his </w:t>
      </w:r>
      <w:proofErr w:type="gramStart"/>
      <w:r>
        <w:t>works as a whole</w:t>
      </w:r>
      <w:proofErr w:type="gramEnd"/>
      <w:r>
        <w:t>.</w:t>
      </w:r>
    </w:p>
    <w:p w14:paraId="02E468FA"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0F9BFB71"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2. Unmasking in Riker and Stone</w:t>
      </w:r>
    </w:p>
    <w:p w14:paraId="6E09CF81"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One common element can be noted at the outset: both writers emphasize the </w:t>
      </w:r>
      <w:r w:rsidRPr="009B21A6">
        <w:rPr>
          <w:i/>
        </w:rPr>
        <w:t>strategic</w:t>
      </w:r>
      <w:r>
        <w:t xml:space="preserve"> nature of communication.  Strategic communication is not a sincere expression of the speaker’s </w:t>
      </w:r>
      <w:proofErr w:type="gramStart"/>
      <w:r>
        <w:t>views, but</w:t>
      </w:r>
      <w:proofErr w:type="gramEnd"/>
      <w:r>
        <w:t xml:space="preserve"> crafted to produce certain effects upon the listener.  Strategic communication is part of a game played </w:t>
      </w:r>
      <w:r w:rsidRPr="009B21A6">
        <w:rPr>
          <w:i/>
        </w:rPr>
        <w:t>against</w:t>
      </w:r>
      <w:r>
        <w:t xml:space="preserve"> the other.  A Biblical example:</w:t>
      </w:r>
    </w:p>
    <w:p w14:paraId="096A743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pPr>
      <w:r>
        <w:t>“It is bad, it is bad,” says the buyer</w:t>
      </w:r>
    </w:p>
    <w:p w14:paraId="53F9084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pPr>
      <w:r>
        <w:t>but when he goes away, then he boasts (Pr. 20.14).</w:t>
      </w:r>
    </w:p>
    <w:p w14:paraId="13BF11F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Indeed, markets offers plentiful examples of strategic communication.  Since rational choice theory models political behavior on that of the market, it is not surprising that Riker emphasizes strategic communication.  It is rather more surprising in the case of Stone, however, since she is at pains to distinguish the world of policy from that of the market.  We will return to this point below.</w:t>
      </w:r>
    </w:p>
    <w:p w14:paraId="241FF9FC"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79C5EB32"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a. Riker and rational choice unmasking</w:t>
      </w:r>
    </w:p>
    <w:p w14:paraId="38DCD546"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Those who promote intervention in economic markets, asserts Riker, will do so in the name of “universal political and moral values.”  But “these are, of course, propaganda devices” (1982, p. 205).  “</w:t>
      </w:r>
      <w:proofErr w:type="gramStart"/>
      <w:r>
        <w:t>Of course</w:t>
      </w:r>
      <w:proofErr w:type="gramEnd"/>
      <w:r>
        <w:t xml:space="preserve">” statements are always </w:t>
      </w:r>
      <w:proofErr w:type="gramStart"/>
      <w:r>
        <w:t>revealing:</w:t>
      </w:r>
      <w:proofErr w:type="gramEnd"/>
      <w:r>
        <w:t xml:space="preserve"> they tell us something about the established climate of opinion that the author takes for granted.  For Riker, that appeals to universal values are inherently manipulative is too obvious to bother discussing.</w:t>
      </w:r>
    </w:p>
    <w:p w14:paraId="0AEEBEDE"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Riker believes that political competition favors a certain type of actor.  Just as economic competition is thought to favor those who single-mindedly pursue the maximization of profit, political competition favors “the leader who wants nothing but power, prestige, and continuance in his role” (1962, p. 207).  This “rational” political actor has an advantage over other types: being concerned only with winning office, his behavior is unconstrained by considerations of “material or ideological value.”  Thus, just as the economic market supposedly forces actors to maximize or perish, “politicians who do not behave according to the specified goals are eliminated from the system” (1977, p. 32).</w:t>
      </w:r>
    </w:p>
    <w:p w14:paraId="041CF55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ab/>
        <w:t>Riker holds that the successful type of political actor uses ideology as a strategic instrument, rather than as a sincere expression of beliefs:</w:t>
      </w:r>
    </w:p>
    <w:p w14:paraId="65FD926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such a leader is in the exact sense of the word opportunistic.  If he has an ideology, it is not a deeply felt belief for the realization of which he selflessly struggles.  Rather, it is simply a tool in building winning coalitions.  If circumstances change so that a conflicting ideology is a more useful tool, then such a leader easily discards the old and takes on the new (1962, p. 208).</w:t>
      </w:r>
    </w:p>
    <w:p w14:paraId="4BE74EC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To act otherwise would be to give way to “irrational considerations of ideological satisfaction” (1959, p. 130).</w:t>
      </w:r>
    </w:p>
    <w:p w14:paraId="03C68A8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If Riker sought to unmask ideology in general, he seemed particularly suspicious of discourses of equality or inclusion.  The “ethical principle of equality” is “especially attractive to leaders who have relatively few clients” (1982, p. 53).  The civil rights movement was the product of strategic maneuvering among political elites (1979, p. 555), as was the rise of slavery as a political issue (1982, p. 216).</w:t>
      </w:r>
    </w:p>
    <w:p w14:paraId="72BC38A6"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Riker generally viewed ethical discourse as a manifestation of “</w:t>
      </w:r>
      <w:proofErr w:type="spellStart"/>
      <w:r>
        <w:t>heresthetic</w:t>
      </w:r>
      <w:proofErr w:type="spellEnd"/>
      <w:r>
        <w:t xml:space="preserve">,” the art of “structuring the world so you win” (1986, p. ix).  While rhetoric seeks to persuade, </w:t>
      </w:r>
      <w:proofErr w:type="spellStart"/>
      <w:r>
        <w:t>heresthetic</w:t>
      </w:r>
      <w:proofErr w:type="spellEnd"/>
      <w:r>
        <w:t xml:space="preserve"> seeks to “structure the decision-making situation,” and </w:t>
      </w:r>
      <w:proofErr w:type="gramStart"/>
      <w:r>
        <w:t>in particular to</w:t>
      </w:r>
      <w:proofErr w:type="gramEnd"/>
      <w:r>
        <w:t xml:space="preserve"> “divide the majority with a new alternative” (</w:t>
      </w:r>
      <w:proofErr w:type="spellStart"/>
      <w:r>
        <w:t>pps</w:t>
      </w:r>
      <w:proofErr w:type="spellEnd"/>
      <w:r>
        <w:t>. 8,1).</w:t>
      </w:r>
      <w:r>
        <w:rPr>
          <w:vertAlign w:val="superscript"/>
        </w:rPr>
        <w:endnoteReference w:id="4"/>
      </w:r>
      <w:r>
        <w:t xml:space="preserve">  For Riker, ethical discourse is </w:t>
      </w:r>
      <w:proofErr w:type="spellStart"/>
      <w:r>
        <w:t>heresthetic</w:t>
      </w:r>
      <w:proofErr w:type="spellEnd"/>
      <w:r>
        <w:t>, just one more attempt at “increasing dimensionality” (1986, 66). He writes, for example, that gerrymandering</w:t>
      </w:r>
    </w:p>
    <w:p w14:paraId="39D6249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 xml:space="preserve">has one possibly serious drawback: many citizens think of it, at least in the abstract, as cheating.  Hence the Outs can accuse the Ins of ruthless unfairness in one thing and perhaps, by inference, in many things.  By this addition of a procedural issue to all the substantive issues, the Outs may </w:t>
      </w:r>
      <w:proofErr w:type="spellStart"/>
      <w:r>
        <w:t>heresthetically</w:t>
      </w:r>
      <w:proofErr w:type="spellEnd"/>
      <w:r>
        <w:t xml:space="preserve"> regain all, and more, that the Ins have obtained by the gerrymander itself (1986, 68).</w:t>
      </w:r>
    </w:p>
    <w:p w14:paraId="6746075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Thus, it is assumed that the rational political actor will raise questions of procedural justice merely to add another “dimension” to a question, a classic “</w:t>
      </w:r>
      <w:proofErr w:type="spellStart"/>
      <w:r>
        <w:t>heresthetic</w:t>
      </w:r>
      <w:proofErr w:type="spellEnd"/>
      <w:r>
        <w:t xml:space="preserve"> device.”</w:t>
      </w:r>
    </w:p>
    <w:p w14:paraId="0495BDE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Note Riker’s important qualifier: many citizens view gerrymandering as cheating, but only “in the abstract.”  In practice, it all depends on whose ox is gored: supporters of a party “by definition, want the policies of their party carried out and the gerrymander increases the chance of this happening.  That these voters would punish their own leaders for successful ruthlessness is improbable at best” (1986, p. 72).  Thus, in Riker’s world, it is not only politicians who are willing to endorse sleazy tactics that promote their interests: he also imputes this stance to voters.</w:t>
      </w:r>
    </w:p>
    <w:p w14:paraId="7FA2FA1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ab/>
        <w:t xml:space="preserve">Riker’s penchant for unmasking is, I suspect, broadly representative of the rational choice </w:t>
      </w:r>
      <w:proofErr w:type="gramStart"/>
      <w:r>
        <w:t>approach as a whole</w:t>
      </w:r>
      <w:proofErr w:type="gramEnd"/>
      <w:r>
        <w:t xml:space="preserve">.  Anthony Downs anticipated Riker in defining ideologies as “weapons in the struggle for office” (1957, p. 96).  Joseph Schumpeter, often viewed as the grandfather of the rational choice approach, also argued that political principles are advanced for essentially strategic reasons.  This belief is nicely expressed in his comment that “the department store cannot be defined in terms of its </w:t>
      </w:r>
      <w:proofErr w:type="gramStart"/>
      <w:r>
        <w:t>brands</w:t>
      </w:r>
      <w:proofErr w:type="gramEnd"/>
      <w:r>
        <w:t xml:space="preserve"> and a party cannot be defined in terms of its principles” (1942/1976, p. 283).  Once again, the market provides the model for politics.</w:t>
      </w:r>
    </w:p>
    <w:p w14:paraId="2A6146E2"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70E90FC2"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b. Stone: Community-oriented unmasking</w:t>
      </w:r>
    </w:p>
    <w:p w14:paraId="380E8681"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Riker was philosophically individualist, in that he believed that if such a thing as the public interest exists, it must emerge from the “summation” of individual preferences (1965, p. 60).</w:t>
      </w:r>
      <w:r>
        <w:rPr>
          <w:vertAlign w:val="superscript"/>
        </w:rPr>
        <w:endnoteReference w:id="5"/>
      </w:r>
      <w:r>
        <w:t xml:space="preserve">  Riker also viewed political rationality as profoundly individualist.  </w:t>
      </w:r>
      <w:proofErr w:type="gramStart"/>
      <w:r>
        <w:t>Thus</w:t>
      </w:r>
      <w:proofErr w:type="gramEnd"/>
      <w:r>
        <w:t xml:space="preserve"> he could refer to “irrational motives such as loyalty” (1962, p. 49), or to the obstacle to rationality posed by “the claims of friendship” (1972, pp. 133f).</w:t>
      </w:r>
    </w:p>
    <w:p w14:paraId="204AD49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In this respect, Stone and Riker could not be further apart.  To counter policy analysis based on the market model of atomized individuals, Stone wants us to recognize the importance of community: “Public policy is about communities trying to achieve something as communities” (1997, p. 18). Communities for Stone are defined by “mutual aid among members.  Sharing burdens and bounty is the glue that holds people together” (p. 20). Community is important enough for Stone that she urges that policy instruments be assessed </w:t>
      </w:r>
      <w:proofErr w:type="gramStart"/>
      <w:r>
        <w:t>in light of</w:t>
      </w:r>
      <w:proofErr w:type="gramEnd"/>
      <w:r>
        <w:t xml:space="preserve"> its imperatives. Stone criticizes negative sanctions, for example, for being “divisive and disruptive to relationships” (p. 272).</w:t>
      </w:r>
    </w:p>
    <w:p w14:paraId="71CB450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Yet Stone is not a “communitarian.”  That is, her policy analysis cannot rely upon “the convictions that hold us together as persons and that bind persons together into a community” (Walzer, 1990, p. 10). On the contrary, she wishes to stress the diversity of interpretations of key values.  Values such as equity, efficiency and liberty can all be understood in a variety of reasonable ways.  Two people can have diametrically opposed views on affirmative action, for example, yet justify their respective views with appeals to equity (1997, p. 48).  But core values do not </w:t>
      </w:r>
      <w:r w:rsidRPr="009B21A6">
        <w:rPr>
          <w:i/>
        </w:rPr>
        <w:t>merely</w:t>
      </w:r>
      <w:r>
        <w:t xml:space="preserve"> divide us, argues Stone: “the concepts unite people at the same time as they divide” (1997, p. 37).  Core values such as equity and liberty “can serve a crucial purpose.  As aspirations for </w:t>
      </w:r>
      <w:proofErr w:type="gramStart"/>
      <w:r>
        <w:t>a  society</w:t>
      </w:r>
      <w:proofErr w:type="gramEnd"/>
      <w:r>
        <w:t xml:space="preserve">, they stand as ideals and promises for </w:t>
      </w:r>
      <w:proofErr w:type="gramStart"/>
      <w:r>
        <w:t>ourselves</w:t>
      </w:r>
      <w:proofErr w:type="gramEnd"/>
      <w:r>
        <w:t xml:space="preserve"> and future generations.  They can unite people in striving for a better world, merely by </w:t>
      </w:r>
      <w:r>
        <w:lastRenderedPageBreak/>
        <w:t>forcing us to talk about what we mean by these vague words” (p. xii).</w:t>
      </w:r>
    </w:p>
    <w:p w14:paraId="1E240E0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Yet Stone’s aspiration for community through dialogue coexists uneasily with her pervasive practice of unmasking value-talk, which she believes is always a cover for something else.  Stone wishes to write, “not so much about how people collect and deploy the ‘traditional’ resources of power –money, votes, and offices– but how they use ideas to gather political support and diminish the support of opponents, all </w:t>
      </w:r>
      <w:proofErr w:type="gramStart"/>
      <w:r>
        <w:t>in order to</w:t>
      </w:r>
      <w:proofErr w:type="gramEnd"/>
      <w:r>
        <w:t xml:space="preserve"> control policy” (1997, p. 32).  As she puts it: “everyone tries to manipulate others’ beliefs and preferences” (p. 321).</w:t>
      </w:r>
    </w:p>
    <w:p w14:paraId="683A554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Thus, ideas and values are never what they seem: while regularly appealing to the public good, they are in truth deployed in the service of </w:t>
      </w:r>
      <w:proofErr w:type="gramStart"/>
      <w:r>
        <w:t>particular agendas</w:t>
      </w:r>
      <w:proofErr w:type="gramEnd"/>
      <w:r>
        <w:t>.  Policy analysis is strategic (p. 7).  So too are problem definition (p. 133), political reasoning in general (p. 378), “facts” (p. 260), and natural science, which is “only a weapon in the struggle of groups to prove their claims of harm” (p. 114).</w:t>
      </w:r>
    </w:p>
    <w:p w14:paraId="20E6EDA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The “only” is important.  Stone is not merely claiming that ideas, values, and science </w:t>
      </w:r>
      <w:r w:rsidRPr="009B21A6">
        <w:rPr>
          <w:i/>
        </w:rPr>
        <w:t>can</w:t>
      </w:r>
      <w:r>
        <w:t xml:space="preserve"> serve </w:t>
      </w:r>
      <w:proofErr w:type="gramStart"/>
      <w:r>
        <w:t>particular interests</w:t>
      </w:r>
      <w:proofErr w:type="gramEnd"/>
      <w:r>
        <w:t xml:space="preserve">.  Rather, she repeatedly asserts that they do nothing else.  “Always,” “never,” and “only” exemplify the sweeping nature of her position: “Arguments about constitutional engineering... are always attempts by someone who is not winning in the arena where policy is currently made to shift decision making to an arena where they might prevail” (1997, p. 352).  “Problem definition is never simply a matter of defining goals and measuring our distance from them.  It is rather the strategic representation of </w:t>
      </w:r>
      <w:proofErr w:type="gramStart"/>
      <w:r>
        <w:t>situations”(</w:t>
      </w:r>
      <w:proofErr w:type="gramEnd"/>
      <w:r>
        <w:t>p. 133).  Nor are Stone’s views on the strategic nature of policy arguments aimed simply at the rhetoric of political parties and elected officials: there is no sphere of policy debate exempt from her unmasking.</w:t>
      </w:r>
    </w:p>
    <w:p w14:paraId="5638A7A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People will “act as if they were trying to find the ‘true’ cause” of a problem, Stone asserts, “but they are always struggling to influence which idea is selected to guide policy” (1997, p. 197).  The “as if” signals a key element of Stone’s outlook. Stone’s policy analyst should always engage in what Paul Ricoeur terms a “hermeneutic of suspicion” (1991, p. 223</w:t>
      </w:r>
      <w:proofErr w:type="gramStart"/>
      <w:r>
        <w:t>),  always</w:t>
      </w:r>
      <w:proofErr w:type="gramEnd"/>
      <w:r>
        <w:t xml:space="preserve"> seeking out the “calculus” hidden underneath the “public-spirited logic” of proposals (Stone, 1997, p. 352).  “Arguments for a shift of authority to a higher or lower level in a federal system, or in any hierarchy for that matter, are usually couched in terms of efficiency, justice, or public interest...  In fact, behind such arguments is a hope that some particular interest is stronger in </w:t>
      </w:r>
      <w:proofErr w:type="gramStart"/>
      <w:r>
        <w:t>a  particular</w:t>
      </w:r>
      <w:proofErr w:type="gramEnd"/>
      <w:r>
        <w:t xml:space="preserve"> arena.  </w:t>
      </w:r>
      <w:r w:rsidRPr="009B21A6">
        <w:rPr>
          <w:i/>
        </w:rPr>
        <w:t>All</w:t>
      </w:r>
      <w:r>
        <w:t xml:space="preserve"> proposals for restructuring authority should be read at this second level” (p. 372; emphasis added).  The good policy analyst, then, is by temperament a resolute unmasker.</w:t>
      </w:r>
    </w:p>
    <w:p w14:paraId="5684155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ab/>
        <w:t>One might argue that, if unmasking is common to such disparate thinkers as Riker and Stone, this is because it is a sensible and self-evident approach to policy analysis.  But this is not the case.  The unmasking turn of mind suffers from a distorted vision of the world of politics and policy (section 3).  Moreover, it presents an important practical risk to that world (section 4).</w:t>
      </w:r>
    </w:p>
    <w:p w14:paraId="2433B7D9"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6F20C25E"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3. An incomplete picture of the world</w:t>
      </w:r>
    </w:p>
    <w:p w14:paraId="56CD7560"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A paradox: those for whom unmasking is a turn of mind talk a lot about strategic communication, but they do not really understand it.  They do not understand it because they have ignored the essential context of strategic communication.  Consider MacIntyre’s question: “even if the surface appearance of argument is only a masquerade, the question remains ‘Why </w:t>
      </w:r>
      <w:r w:rsidRPr="009B21A6">
        <w:rPr>
          <w:i/>
        </w:rPr>
        <w:t>this</w:t>
      </w:r>
      <w:r>
        <w:t xml:space="preserve"> masquerade?’” (1984, p. 9).  No-one, for example, would invoke a Papal Encyclical to support a policy position in Tehran, since no-one in Tehran would take such an argument seriously.  Thus, since people regularly resort to arguments based on values such as “efficiency, justice, or public interest” (Stone, 1997, p. 372), or “wrap their interests in the mantle of justice” (Riker, 1987, p. 20), it must be that someone takes such arguments seriously.</w:t>
      </w:r>
      <w:r>
        <w:rPr>
          <w:vertAlign w:val="superscript"/>
        </w:rPr>
        <w:endnoteReference w:id="6"/>
      </w:r>
      <w:r>
        <w:t xml:space="preserve">  But who, and why, if the arguments themselves are mere masks?  The claim that policy arguments are always strategic and insincere thus requires that the decision-makers and citizens influenced by those arguments be dupes who have failed to recognize the strategic nature of political communication.  Nor will any old dupes </w:t>
      </w:r>
      <w:proofErr w:type="gramStart"/>
      <w:r>
        <w:t>do:</w:t>
      </w:r>
      <w:proofErr w:type="gramEnd"/>
      <w:r>
        <w:t xml:space="preserve"> they must be dupes who care about the values of “efficiency, justice, or public interest.”</w:t>
      </w:r>
    </w:p>
    <w:p w14:paraId="231CCD0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This poses a particularly severe problem for Riker.  The rationality of political actors is a central postulate of Riker’s work.  He consistently argues that outcomes that appear to be the fruit of irrationality can be shown to result from rational behavior (e.g. 1976, p. 105).  This postulate is incompatible with a model that depends on actors who persistently fail to learn from experience that political arguments are merely strategic.</w:t>
      </w:r>
    </w:p>
    <w:p w14:paraId="22F14CC6"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Rather than classify the willingness of people naively to trust in the sincerity of strategic political arguments as either rational or irrational, Riker simply ignores the question altogether, as does Stone.  Habermas points out that strategic communication has a "parasitic” relation to sincere communication: if no one was ever sincere, no one could be the dupe of strategy (1992, p. 65).  Both Stone and Riker focus entirely on the “parasite,” leaving its “host” in obscurity.  Their picture of the world of policy and politics is missing an essential component.</w:t>
      </w:r>
    </w:p>
    <w:p w14:paraId="1E1AFE41"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0C98D18B"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4. Effects of the unmasking turn of mind</w:t>
      </w:r>
    </w:p>
    <w:p w14:paraId="5DAB7160"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Many people today think of good and bad as </w:t>
      </w:r>
      <w:proofErr w:type="gramStart"/>
      <w:r>
        <w:t>polar opposites</w:t>
      </w:r>
      <w:proofErr w:type="gramEnd"/>
      <w:r>
        <w:t xml:space="preserve">, easily distinguished from one another.  But it is an article of ancient wisdom that vices and virtues can be close neighbors.  Thus, Aristotle’s </w:t>
      </w:r>
      <w:r w:rsidRPr="009B21A6">
        <w:rPr>
          <w:i/>
        </w:rPr>
        <w:t>Ethics</w:t>
      </w:r>
      <w:r>
        <w:t xml:space="preserve"> locates courage on a continuum between the extremes of rashness and cowardice (¶ 1107b).  Similarly, the unmasking turn of mind is a neighbor of a reasonable and necessary caution in the face of persuasion.  To avoid confusion, we must thus distinguish the two.</w:t>
      </w:r>
    </w:p>
    <w:p w14:paraId="15294C5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Caution in the face of persuasion is an important component of maturity.  Children gradually gain an awareness, for example, that advertising is not neutral information, but has persuasive intent.  This developing awareness leads to a heightened ability to resist that persuasion (Robertson &amp; Rossiter, 1974, p. 19).  This does not mean that we ignore persuasive messages altogether.  Rather, they put us on our guard, in a way that more neutral information does not.  To avoid alerting us, persuaders will often disguise their messages.</w:t>
      </w:r>
      <w:r>
        <w:rPr>
          <w:vertAlign w:val="superscript"/>
        </w:rPr>
        <w:endnoteReference w:id="7"/>
      </w:r>
    </w:p>
    <w:p w14:paraId="6C625EA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r>
      <w:proofErr w:type="gramStart"/>
      <w:r>
        <w:t>So</w:t>
      </w:r>
      <w:proofErr w:type="gramEnd"/>
      <w:r>
        <w:t xml:space="preserve"> we will often speculate about the motives behind a communication </w:t>
      </w:r>
      <w:proofErr w:type="gramStart"/>
      <w:r>
        <w:t>in order to</w:t>
      </w:r>
      <w:proofErr w:type="gramEnd"/>
      <w:r>
        <w:t xml:space="preserve"> determine our appropriate stance towards it, and the level of trust we can extend to the speaker.  Caution in the face of persuasion, and an awareness that not all persuasion is clearly identified as such, are important for any adult who does not wish to be a perpetual dupe, whether in politics or in the market.  But the unmasking turn of mind goes beyond such reasonable caution to the blanket assumption that all arguments are strategic.  Paradoxically, the hyper-suspicious unmasker resembles the naive child: both fail to see that arguments can be </w:t>
      </w:r>
      <w:proofErr w:type="gramStart"/>
      <w:r w:rsidRPr="009B21A6">
        <w:rPr>
          <w:i/>
        </w:rPr>
        <w:t>more or less</w:t>
      </w:r>
      <w:r>
        <w:t xml:space="preserve"> manipulative</w:t>
      </w:r>
      <w:proofErr w:type="gramEnd"/>
      <w:r>
        <w:t xml:space="preserve">, or </w:t>
      </w:r>
      <w:proofErr w:type="gramStart"/>
      <w:r>
        <w:t>more or less sincere</w:t>
      </w:r>
      <w:proofErr w:type="gramEnd"/>
      <w:r>
        <w:t xml:space="preserve"> and worthy of trust.</w:t>
      </w:r>
    </w:p>
    <w:p w14:paraId="14D502B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 So what?  The problem is that one cannot pay attention to the depths and the surface of a pond at the same time.  If one is always trying to look under the “surface” of an argument for the interests it supposedly masks, one is not attending to the argument itself.  Consider the use of unmasking in an interpersonal relation:</w:t>
      </w:r>
    </w:p>
    <w:p w14:paraId="4AD69B4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I was really upset by what you did last night.</w:t>
      </w:r>
    </w:p>
    <w:p w14:paraId="260F900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 xml:space="preserve">Ah, you’re trying to make me feel </w:t>
      </w:r>
      <w:proofErr w:type="gramStart"/>
      <w:r>
        <w:t>guilty</w:t>
      </w:r>
      <w:proofErr w:type="gramEnd"/>
      <w:r>
        <w:t xml:space="preserve"> so I’ll agree to buy that new sofa you want.</w:t>
      </w:r>
    </w:p>
    <w:p w14:paraId="3E14BD26"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 xml:space="preserve">The second speaker may in fact be right.  But if all statements meet with the same unmasking response, one can guess that the relationship is not long for this world.  Unmasking and </w:t>
      </w:r>
      <w:proofErr w:type="gramStart"/>
      <w:r>
        <w:t xml:space="preserve">actually </w:t>
      </w:r>
      <w:r w:rsidRPr="009B21A6">
        <w:rPr>
          <w:i/>
        </w:rPr>
        <w:t>listening</w:t>
      </w:r>
      <w:proofErr w:type="gramEnd"/>
      <w:r>
        <w:t xml:space="preserve"> to someone’s concerns are antithetical </w:t>
      </w:r>
      <w:proofErr w:type="gramStart"/>
      <w:r>
        <w:t>activities, and</w:t>
      </w:r>
      <w:proofErr w:type="gramEnd"/>
      <w:r>
        <w:t xml:space="preserve"> cannot be performed simultaneously.</w:t>
      </w:r>
    </w:p>
    <w:p w14:paraId="3CA93086"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r>
      <w:proofErr w:type="gramStart"/>
      <w:r>
        <w:t>So</w:t>
      </w:r>
      <w:proofErr w:type="gramEnd"/>
      <w:r>
        <w:t xml:space="preserve"> the unmasking turn of mind can be destructive of intimate relations.  Can it have a similar effect upon social </w:t>
      </w:r>
      <w:r>
        <w:lastRenderedPageBreak/>
        <w:t xml:space="preserve">and political relations?  I think so.  There is thus, I believe, a profound incoherence in Stone’s attempted marriage of thoroughgoing unmasking with a community-oriented approach to policy.  Stone comments that “We may not ever see eye to eye, yet there is a world of difference between a political process in which people honestly try to understand how the world looks from different vantage points, and one in which people claim from the start that their vantage point is the right one” (1997, p. 380).  There is indeed a world of difference between these two extremes.  But if communication is always strategic and manipulative, why should people “honestly try to understand” one another?  If arguments were always put forward in bad faith, or even if many people </w:t>
      </w:r>
      <w:r w:rsidRPr="009B21A6">
        <w:rPr>
          <w:i/>
        </w:rPr>
        <w:t>believed</w:t>
      </w:r>
      <w:r>
        <w:t xml:space="preserve"> they were, it would be entirely reasonable not to waste time with “A great mass of words that nobody would believe,” as the Athenian delegation put it to the Melians in </w:t>
      </w:r>
      <w:proofErr w:type="spellStart"/>
      <w:r>
        <w:t>Thucydides’s</w:t>
      </w:r>
      <w:proofErr w:type="spellEnd"/>
      <w:r>
        <w:t xml:space="preserve"> </w:t>
      </w:r>
      <w:r w:rsidRPr="009B21A6">
        <w:rPr>
          <w:i/>
        </w:rPr>
        <w:t>Peloponnesian War</w:t>
      </w:r>
      <w:r>
        <w:t xml:space="preserve"> (¶ 5.89).  The Athenians went on to urge their opponents to recognize that “the strong do what they have power to do and the weak accept what they have to accept.”  This reminds us that realpolitik is a more probable outcome of the unmasking turn of mind than the understanding and dialogue for which Stone hopes.  And as Thucydides went on to show, a world governed by realpolitik is neither very stable nor particularly appealing.</w:t>
      </w:r>
      <w:r>
        <w:rPr>
          <w:vertAlign w:val="superscript"/>
        </w:rPr>
        <w:endnoteReference w:id="8"/>
      </w:r>
    </w:p>
    <w:p w14:paraId="41B756B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The debate between Athens and Melos would have profoundly disturbed </w:t>
      </w:r>
      <w:proofErr w:type="spellStart"/>
      <w:r>
        <w:t>Thucydides’s</w:t>
      </w:r>
      <w:proofErr w:type="spellEnd"/>
      <w:r>
        <w:t xml:space="preserve"> original readers.  Arendt notes that the ability to settle affairs through dialogue was seen by the Greeks as one of their distinguishing characteristics: “Barbarians were ruled by violence... they did not live with each other primarily by means of speech” (1977, p. 23).  </w:t>
      </w:r>
      <w:proofErr w:type="spellStart"/>
      <w:r>
        <w:t>Thucydides’s</w:t>
      </w:r>
      <w:proofErr w:type="spellEnd"/>
      <w:r>
        <w:t xml:space="preserve"> tale showed that “barbarism” was not a racial category, but a permanent possibility for any political community.  A key question, then, is this: what sustains the willingness to listen, to be persuaded, to regulate common affairs through speech rather than force?</w:t>
      </w:r>
    </w:p>
    <w:p w14:paraId="3186F37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I cannot identify all the qualities that make us willing to communicate sincerely with others on policy matters.  But these attributes surely include the belief that we may have something to learn from others, and they may be willing to learn from us.  And these attributes must also include the hope that we can at least </w:t>
      </w:r>
      <w:r w:rsidRPr="009B21A6">
        <w:rPr>
          <w:i/>
        </w:rPr>
        <w:t>sometimes</w:t>
      </w:r>
      <w:r>
        <w:t> come to better solutions through honest speech than through force, either physical force or the force of numbers (as when decisions are made by voting without serious prior debate).  The unmasking turn of mind is hostile to this essential set of attitudes.  As such, it is hostile to the maintenance of community through communication and mutual understanding.</w:t>
      </w:r>
    </w:p>
    <w:p w14:paraId="2135EFA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And yet, as I argued at the beginning of this section, caution in the face of persuasion and hidden persuasion is </w:t>
      </w:r>
      <w:r>
        <w:lastRenderedPageBreak/>
        <w:t>vital.  A uniform stance of suspicion corrodes community, and a uniform stance of trust is obviously dangerous.  Is it possible, then, to develop some rules of thumb to guide responsible unmasking?</w:t>
      </w:r>
    </w:p>
    <w:p w14:paraId="2D38671D"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67D87DE7"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5. Guidelines for unmasking</w:t>
      </w:r>
    </w:p>
    <w:p w14:paraId="7762F3DC"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I will extract two guides for unmasking from Hegel’s discussion of “The struggle of the Enlightenment with superstition,” in his </w:t>
      </w:r>
      <w:r w:rsidRPr="009B21A6">
        <w:rPr>
          <w:i/>
        </w:rPr>
        <w:t>Phenomenology of spirit</w:t>
      </w:r>
      <w:r>
        <w:t xml:space="preserve">.  These guidelines will not always allow us to prove with certainty that a particular act of unmasking is or is not appropriate, but they can bring us to a more </w:t>
      </w:r>
      <w:proofErr w:type="gramStart"/>
      <w:r>
        <w:t>reasoned  practice</w:t>
      </w:r>
      <w:proofErr w:type="gramEnd"/>
      <w:r>
        <w:t xml:space="preserve"> and assessment of unmasking.  Hegel may appear to be an unlikely source of guidance, but unmasking “the trickery of priestcraft” (1807/1977, p. 330) is one of modernity’s most sustained projects of unmasking, and Hegel’s discussion of that project has something to teach us about unmasking in general.  I am, of course, simply drawing an analogy: I do not wish to suggest that policy analysts or politicians hold their positions with religious fervor, nor that the unmasker is a child of the Enlightenment.  But the problems Hegel detected in the unmasking of faith exist, </w:t>
      </w:r>
      <w:r w:rsidRPr="009B21A6">
        <w:rPr>
          <w:i/>
        </w:rPr>
        <w:t>mutatis mutandis</w:t>
      </w:r>
      <w:r>
        <w:t>, in today’s unmasking.</w:t>
      </w:r>
    </w:p>
    <w:p w14:paraId="2A32432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Enlightenment, notes Hegel, condemns what it takes to be the childlike “picture-thought” of religious faith, and asserts that faith worships “a piece of stone, a block of wood, which has eyes and sees not, or again, a piece of dough.”  But this is “a viewpoint which is essentially trivial and </w:t>
      </w:r>
      <w:proofErr w:type="gramStart"/>
      <w:r>
        <w:t>definitely absent</w:t>
      </w:r>
      <w:proofErr w:type="gramEnd"/>
      <w:r>
        <w:t xml:space="preserve"> from faith in its worship, so that Enlightenment is completely in the wrong when it imputes this view to faith.  What faith reveres, it certainly does not regard as stone or wood or dough, nor any other kind of temporal, sensuous thing” (1807/1977, p. 337).  The unmasking of faith takes up an entirely external </w:t>
      </w:r>
      <w:proofErr w:type="gramStart"/>
      <w:r>
        <w:t>perspective, and</w:t>
      </w:r>
      <w:proofErr w:type="gramEnd"/>
      <w:r>
        <w:t xml:space="preserve"> thus reveals a lack of understanding of the </w:t>
      </w:r>
      <w:r w:rsidRPr="009B21A6">
        <w:rPr>
          <w:i/>
        </w:rPr>
        <w:t>inner</w:t>
      </w:r>
      <w:r>
        <w:t xml:space="preserve"> experience of religion.  To the believer, the criticism always misses the mark, never touching faith as it is lived and loved.</w:t>
      </w:r>
    </w:p>
    <w:p w14:paraId="6547B96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This leads to a first guideline for unmasking: the actor whose statements are unmasked should in principle be able to recognize the truth of the unmasking.</w:t>
      </w:r>
      <w:r>
        <w:rPr>
          <w:vertAlign w:val="superscript"/>
        </w:rPr>
        <w:endnoteReference w:id="9"/>
      </w:r>
      <w:r>
        <w:t xml:space="preserve">  Since the unmasker claims to reveal what the actor is “really up to,” any such claim that strikes the actor herself as fundamentally alien should be suspect.</w:t>
      </w:r>
      <w:r>
        <w:rPr>
          <w:vertAlign w:val="superscript"/>
        </w:rPr>
        <w:endnoteReference w:id="10"/>
      </w:r>
      <w:r>
        <w:t xml:space="preserve">  But how are we to wield such a guideline?  An entirely cynical politician who knows the unmasking to be true would never admit this fact publicly.  So what use is the guideline to an </w:t>
      </w:r>
      <w:r w:rsidRPr="009B21A6">
        <w:rPr>
          <w:i/>
        </w:rPr>
        <w:t>observer</w:t>
      </w:r>
      <w:r>
        <w:t>?</w:t>
      </w:r>
    </w:p>
    <w:p w14:paraId="0B9FF2F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r>
      <w:r>
        <w:tab/>
        <w:t xml:space="preserve">But we are not always simply observers of the unmasking process: many unmasking claims apply to </w:t>
      </w:r>
      <w:r w:rsidRPr="009B21A6">
        <w:rPr>
          <w:i/>
        </w:rPr>
        <w:t>us</w:t>
      </w:r>
      <w:r>
        <w:t xml:space="preserve">.  When </w:t>
      </w:r>
      <w:r>
        <w:lastRenderedPageBreak/>
        <w:t xml:space="preserve">Stone claims that policy “analysis is itself a creature of politics; it is strategically crafted argument, designed to create ambiguities and paradoxes and to resolve them in a particular direction” (1997, p. 7), she is unmasking an activity in which many of us engage for a living.  Does the description fit?  If not, then one should be suspicious of both the </w:t>
      </w:r>
      <w:proofErr w:type="gramStart"/>
      <w:r>
        <w:t>particular unmasking</w:t>
      </w:r>
      <w:proofErr w:type="gramEnd"/>
      <w:r>
        <w:t xml:space="preserve"> claim and of the author who advances it.  When Riker claims that voters will not object to the “successful ruthlessness” of the politicians they support (1986, 72), each of us must ask “does that describe </w:t>
      </w:r>
      <w:r w:rsidRPr="009B21A6">
        <w:rPr>
          <w:i/>
        </w:rPr>
        <w:t>me</w:t>
      </w:r>
      <w:r>
        <w:t>, as a voter?”  Do we seek the triumph of the policies we happen to espouse, without regard to the means used or to the character of the politician promoting those policies?</w:t>
      </w:r>
    </w:p>
    <w:p w14:paraId="1238CC1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This would seem an obvious point: surely readers will not assent to a proposition that manifestly contradicts their experience and self-understanding.  Yet people are quite able both to offer and to assent to general propositions about human nature, or about the behavior of voters, policy analysts or consumers, without quite realizing that the generalizations also apply to </w:t>
      </w:r>
      <w:r w:rsidRPr="009B21A6">
        <w:rPr>
          <w:i/>
        </w:rPr>
        <w:t>them</w:t>
      </w:r>
      <w:r>
        <w:t>.  The inconsistency between the general proposition and their own self-understanding thus escapes their attention.</w:t>
      </w:r>
    </w:p>
    <w:p w14:paraId="27F975F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One must allow, of course, for the possibility of self-deception.  If Stone’s claims about the policy analyst or Riker’s about the voter do not ring true, perhaps it is because I am out of touch with my own hidden motivations.</w:t>
      </w:r>
      <w:r>
        <w:rPr>
          <w:vertAlign w:val="superscript"/>
        </w:rPr>
        <w:endnoteReference w:id="11"/>
      </w:r>
      <w:r>
        <w:t xml:space="preserve">  Because this is a legitimate possibility, this first guideline should not lead us to reject an unmasking claim that merely strikes us as implausible or offensive at first blush.  But if, after honest reflection, we cannot recognize ourselves in the portrait on offer, we have good reason to be suspicious of the unmasking.</w:t>
      </w:r>
    </w:p>
    <w:p w14:paraId="282ED9F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We may </w:t>
      </w:r>
      <w:r w:rsidRPr="009B21A6">
        <w:rPr>
          <w:i/>
        </w:rPr>
        <w:t>partially</w:t>
      </w:r>
      <w:r>
        <w:t xml:space="preserve"> recognize ourselves in an unmasking claim.  Yes, I want the policies I advocate as an analyst to be adopted.  But that’s not all I want.  I </w:t>
      </w:r>
      <w:r w:rsidRPr="009B21A6">
        <w:rPr>
          <w:i/>
        </w:rPr>
        <w:t>also</w:t>
      </w:r>
      <w:r>
        <w:t xml:space="preserve"> want to treat the reader fairly, to be able to see myself as an honest analyst, and to contribute to a society based upon respectful communication.  I have preferences about the outcome of a particular policy “game,” but I also have preferences about how we should play such games.  My policy arguments will reflect this complex mix of preferences, rather than arising out of a simple win-at-all-costs attitude.</w:t>
      </w:r>
    </w:p>
    <w:p w14:paraId="286BFD9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 But this sort of complexity escapes the unmasking turn of mind.  Human action, says Hegel, is many-sided.  It can contain both “universal” and “particular” aspects, being motivated by a sense of what is right </w:t>
      </w:r>
      <w:r w:rsidRPr="009B21A6">
        <w:rPr>
          <w:i/>
        </w:rPr>
        <w:t>and</w:t>
      </w:r>
      <w:r>
        <w:t xml:space="preserve"> by self-interest of some form.  But what Hegel terms the “judging consciousness,” akin to the unmasking turn of mind, focuses only on the narrowly self-interested aspect.  Thus, if an action is </w:t>
      </w:r>
      <w:r w:rsidRPr="009B21A6">
        <w:rPr>
          <w:i/>
        </w:rPr>
        <w:t>accompanied</w:t>
      </w:r>
      <w:r>
        <w:t xml:space="preserve"> by fame, the judging consciousness holds it to have been entirely motivated by the desire for fame.  If the action leads to a sense of </w:t>
      </w:r>
      <w:r>
        <w:lastRenderedPageBreak/>
        <w:t xml:space="preserve">satisfaction, perhaps a sense of a job well done, then it was motivated only by the actor’s “urge to secure his own happiness”.  “No action,” Hegel adds, “can escape such judgment” </w:t>
      </w:r>
      <w:proofErr w:type="gramStart"/>
      <w:r>
        <w:t>( (</w:t>
      </w:r>
      <w:proofErr w:type="gramEnd"/>
      <w:r>
        <w:t>1807/1977, pp. 403-05).</w:t>
      </w:r>
    </w:p>
    <w:p w14:paraId="51ED750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This suggests our second guideline: responsible unmasking must do justice to the richness and intricacy of statements and actions, to their “many-sidedness.”</w:t>
      </w:r>
      <w:r>
        <w:rPr>
          <w:vertAlign w:val="superscript"/>
        </w:rPr>
        <w:endnoteReference w:id="12"/>
      </w:r>
      <w:r>
        <w:t xml:space="preserve">  Consider, in contrast, Stone’s assertion that James Madison’s constitutional arguments were “really strategies for keeping power in the hands of a particular minority” (1997, p. 366).  Now there is no doubt that Madison was concerned to protect property against “a rage for paper money, for an abolition of debts, for an equal division of property, or for any other improper or wicked project” (Hamilton, Jay, &amp; Madison, 1788/1937, p. 62).  But the “really” in Stone’s assertion is symptomatic of the unmasking turn of mind.    The fact that the desire to protect property was </w:t>
      </w:r>
      <w:r w:rsidRPr="009B21A6">
        <w:rPr>
          <w:i/>
        </w:rPr>
        <w:t>one</w:t>
      </w:r>
      <w:r>
        <w:t xml:space="preserve"> motive behind Madison’s proposals is allowed to obscure any other motives for those proposals.  It also allows the unmasker to ignore whatever value those proposals may have had, independent of their originating motives.</w:t>
      </w:r>
    </w:p>
    <w:p w14:paraId="1DAF9D8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Much of reality is thus left unexplained.  How, for example, did the manipulative, deceptive U.S. founders produce a stable </w:t>
      </w:r>
      <w:proofErr w:type="gramStart"/>
      <w:r>
        <w:t>republic</w:t>
      </w:r>
      <w:proofErr w:type="gramEnd"/>
      <w:r>
        <w:t xml:space="preserve"> and the equally manipulative and deceptive leaders of the French revolution utterly fail to do so?  Probably because the U.S. founders’ proposals, while crafted to protect property, were </w:t>
      </w:r>
      <w:r w:rsidRPr="009B21A6">
        <w:rPr>
          <w:i/>
        </w:rPr>
        <w:t>also</w:t>
      </w:r>
      <w:r>
        <w:t xml:space="preserve"> sound proposals based on an intelligent sense of the requirements for stable government.  Indeed, had they not been the latter, they could never have served as the former: a constitution could only protect property if that constitution itself enjoyed ongoing acceptance in the polity.</w:t>
      </w:r>
    </w:p>
    <w:p w14:paraId="753C2EC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The “also” that gives actions their “many-sidedness” is often required by good institutions.  A professor writes an article.  Perhaps she is motivated by the fact that it might help her career, and perhaps also by a desire for self-respect, which prevents her from idling away her summers.  Whatever her motives, she cannot scribble just anything and hope to have it published, because it will be subject to </w:t>
      </w:r>
      <w:proofErr w:type="gramStart"/>
      <w:r>
        <w:t>careful scrutiny</w:t>
      </w:r>
      <w:proofErr w:type="gramEnd"/>
      <w:r>
        <w:t xml:space="preserve">.  The published article may be the child of certain motivations, but it must </w:t>
      </w:r>
      <w:r w:rsidRPr="009B21A6">
        <w:rPr>
          <w:i/>
        </w:rPr>
        <w:t>also</w:t>
      </w:r>
      <w:r>
        <w:t xml:space="preserve"> be a competent piece of work, because of the institutional context in which the professor finds herself.</w:t>
      </w:r>
    </w:p>
    <w:p w14:paraId="20DB21C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In the same way, if a polity enjoys a relatively open sphere of public debate, arguments will be subject to critical scrutiny upon entering that sphere.  As argued above, the observed nature of public arguments indicates that at least some participants in the public sphere are responsive to appeals to justice, equity, the public interest, and so on.  This influences the form that public arguments must take, even if the major players in public debates are driven by </w:t>
      </w:r>
      <w:r>
        <w:lastRenderedPageBreak/>
        <w:t xml:space="preserve">unacknowledged interests.  Because public debate takes place, a proposal will fall by the wayside if no plausible case can be made that it advances public values.  </w:t>
      </w:r>
      <w:r w:rsidRPr="009B21A6">
        <w:rPr>
          <w:i/>
        </w:rPr>
        <w:t>Even if</w:t>
      </w:r>
      <w:r>
        <w:t xml:space="preserve"> political actors craft their arguments strategically, public debate acts as a “filter” through which some arguments cannot pass (Habermas, 1996, p. 462).  A policy proposal may advance private interests, but it must </w:t>
      </w:r>
      <w:r>
        <w:rPr>
          <w:i/>
          <w:iCs/>
        </w:rPr>
        <w:t>also</w:t>
      </w:r>
      <w:r>
        <w:t xml:space="preserve"> be plausibly linked to broader values and interests if it is to survive open debate.</w:t>
      </w:r>
    </w:p>
    <w:p w14:paraId="11AB531E"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We can push the analogy between the professor and the polity a bit further.  Assume, for the sake of argument, that all professors produce research at least in part for career motives.  How, then, do we make the academic profession beneficial for society as a whole?  By training people to realize that every piece of academic work is “really” a vehicle for career ambitions?  By warning that academics who talk about the search for truth or scientific advancement are “really” seeking to further their own narrow interests?  Such warnings will put people on their guard, but they do nothing to help distinguish useless academic work from work that advances knowledge or benefits society.  To separate academic wheat from chaff, we need institutions and traditions that encourage the career-minded academic to produce good work.  Analogously, the unmasking turn of mind </w:t>
      </w:r>
      <w:proofErr w:type="gramStart"/>
      <w:r>
        <w:t>in itself does</w:t>
      </w:r>
      <w:proofErr w:type="gramEnd"/>
      <w:r>
        <w:t xml:space="preserve"> not help distinguish policy proposals that promote public interests from those that do not.  Such distinctions require, not unmasking, but institutions and traditions that subject policy proposals to serious scrutiny from a variety of perspectives.</w:t>
      </w:r>
    </w:p>
    <w:p w14:paraId="74A0637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Our second guideline for unmasking suggests that the very metaphor of the “mask” is potentially misleading.  The metaphor implies that we find something hidden and real underneath something visible and false.  But to perceive the strategic intent behind an argument is to grasp something hidden and real underneath something visible </w:t>
      </w:r>
      <w:proofErr w:type="gramStart"/>
      <w:r>
        <w:t xml:space="preserve">and </w:t>
      </w:r>
      <w:r w:rsidRPr="009B21A6">
        <w:rPr>
          <w:i/>
        </w:rPr>
        <w:t>also</w:t>
      </w:r>
      <w:proofErr w:type="gramEnd"/>
      <w:r w:rsidRPr="009B21A6">
        <w:rPr>
          <w:i/>
        </w:rPr>
        <w:t xml:space="preserve"> real</w:t>
      </w:r>
      <w:r>
        <w:t xml:space="preserve">.  The motivations of the career-minded professor are real.  But the competent work she produces is also real.  It can be read, evaluated and used without any consideration of the motivations that gave it birth.  The unacknowledged interests of the policy advocate are real.  But the explicit arguments produced in defense of a policy are also real.  They too can be competently evaluated without delving into the realm of hidden motives.  We must thus be wary of a certain type </w:t>
      </w:r>
      <w:proofErr w:type="gramStart"/>
      <w:r>
        <w:t>of  “</w:t>
      </w:r>
      <w:proofErr w:type="gramEnd"/>
      <w:r>
        <w:t>in fact” or “really” formulation (e.g. “In fact, behind such arguments is...”), which implies that the hidden is somehow more “real” and “factual” than the visible.</w:t>
      </w:r>
    </w:p>
    <w:p w14:paraId="48159816"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7F78708F" w14:textId="77777777" w:rsidR="00241D88" w:rsidRDefault="00000000">
      <w:pPr>
        <w:keepNext/>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lastRenderedPageBreak/>
        <w:t>6. Conclusions</w:t>
      </w:r>
    </w:p>
    <w:p w14:paraId="4A8325B8" w14:textId="77777777" w:rsidR="00241D88" w:rsidRDefault="00000000">
      <w:pPr>
        <w:keepLines/>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To summarize: to unmask an idea is to disarm it by claiming that it has been advanced in the service of unacknowledged motives.  Unmasking bypasses the question of whether the idea itself is true or false.  We often have good reason to question the motives behind a communication, and such questioning is not in itself problematic.  But problems arise when unmasking becomes a “turn of mind,” a standard tool applied to a wide range of policy arguments.  </w:t>
      </w:r>
    </w:p>
    <w:p w14:paraId="244AE2C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I have argued that the unmasking turn of mind suffers from a defective picture of the world.  It cannot account for the background conditions that make strategic communication possible at all.  I have also suggested the danger that the unmasking turn of mind presents to the democratic community.  A degree of suspicion of political rhetoric is a requirement of mature citizenship.  But a blanket rejection of argument as “a great mass of words that nobody would believe” renders serious political deliberation impossible.</w:t>
      </w:r>
    </w:p>
    <w:p w14:paraId="67EACB7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Unmasking is so commonplace today that the reader may glide over each example of it without much critical scrutiny.  The guidelines for responsible unmasking that I have gleaned from Hegel can be translated into simple questions that we can ask whenever we come across an instance of unmasking:</w:t>
      </w:r>
    </w:p>
    <w:p w14:paraId="358BEED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w:t>
      </w:r>
      <w:proofErr w:type="spellStart"/>
      <w:r>
        <w:t>i</w:t>
      </w:r>
      <w:proofErr w:type="spellEnd"/>
      <w:r>
        <w:t>) Is it likely that the actor whose statements are unmasked would be able to recognize the truth of the unmasking?</w:t>
      </w:r>
    </w:p>
    <w:p w14:paraId="545695CE"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430" w:right="260"/>
      </w:pPr>
      <w:r>
        <w:t>(ii) Does the unmasking recognize many-sidedness, or does it view an argument as “nothing but” a cloak for hidden interests?</w:t>
      </w:r>
    </w:p>
    <w:p w14:paraId="18BDE8A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ab/>
        <w:t xml:space="preserve">We need suspicion.  But we also need a healthy suspicion of suspicion itself.  Ultimately, a healthy polity depends not upon suspicious minds, but upon lively institutions of debate and reflection that can evaluate arguments on their merits.  Those institutions can only flourish if we believe that political and policy arguments are something more than manipulative sales-pitches, and merit respectful attention.  A democratic policy analysis must identify and seek to strengthen the institutions of debate and </w:t>
      </w:r>
      <w:proofErr w:type="gramStart"/>
      <w:r>
        <w:t>reflection, and</w:t>
      </w:r>
      <w:proofErr w:type="gramEnd"/>
      <w:r>
        <w:t xml:space="preserve"> must also </w:t>
      </w:r>
      <w:r w:rsidRPr="009B21A6">
        <w:rPr>
          <w:i/>
        </w:rPr>
        <w:t>be</w:t>
      </w:r>
      <w:r>
        <w:t xml:space="preserve"> one of those institutions.</w:t>
      </w:r>
    </w:p>
    <w:p w14:paraId="489379A7"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5CAEE8D6"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3D274C8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jc w:val="center"/>
      </w:pPr>
      <w:r>
        <w:rPr>
          <w:lang w:val="en-US"/>
        </w:rPr>
        <w:br w:type="page"/>
      </w:r>
      <w:r>
        <w:rPr>
          <w:b/>
          <w:bCs/>
        </w:rPr>
        <w:lastRenderedPageBreak/>
        <w:t>Notes</w:t>
      </w:r>
    </w:p>
    <w:p w14:paraId="27AFE1B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The author thanks Leslie Pal and the anonymous reviewers for their helpful comments.</w:t>
      </w:r>
    </w:p>
    <w:p w14:paraId="2173CB75"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sectPr w:rsidR="00241D88">
          <w:headerReference w:type="default" r:id="rId6"/>
          <w:endnotePr>
            <w:numFmt w:val="decimal"/>
          </w:endnotePr>
          <w:type w:val="continuous"/>
          <w:pgSz w:w="12240" w:h="15840"/>
          <w:pgMar w:top="1440" w:right="1440" w:bottom="1440" w:left="1440" w:header="720" w:footer="720" w:gutter="0"/>
          <w:cols w:space="720"/>
        </w:sectPr>
      </w:pPr>
    </w:p>
    <w:p w14:paraId="7250F907"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276E8438" w14:textId="77777777" w:rsidR="00241D88" w:rsidRDefault="00241D88">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p>
    <w:p w14:paraId="55D329C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jc w:val="center"/>
      </w:pPr>
      <w:r>
        <w:rPr>
          <w:lang w:val="en-US"/>
        </w:rPr>
        <w:br w:type="page"/>
      </w:r>
      <w:r>
        <w:rPr>
          <w:b/>
          <w:bCs/>
        </w:rPr>
        <w:lastRenderedPageBreak/>
        <w:t>References</w:t>
      </w:r>
    </w:p>
    <w:p w14:paraId="20F7153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 xml:space="preserve">Arendt, H. (1977).  </w:t>
      </w:r>
      <w:r w:rsidRPr="009B21A6">
        <w:rPr>
          <w:i/>
        </w:rPr>
        <w:t>Between past and future</w:t>
      </w:r>
      <w:r>
        <w:t>.  Penguin: Harmondsworth.</w:t>
      </w:r>
    </w:p>
    <w:p w14:paraId="41F65306"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pPr>
      <w:r>
        <w:t xml:space="preserve">Aristotle (1947).  </w:t>
      </w:r>
      <w:r w:rsidRPr="009B21A6">
        <w:rPr>
          <w:i/>
        </w:rPr>
        <w:t>Ethics</w:t>
      </w:r>
      <w:r>
        <w:t xml:space="preserve">.  In Richard McKeon (Ed.), </w:t>
      </w:r>
      <w:r w:rsidRPr="009B21A6">
        <w:rPr>
          <w:i/>
        </w:rPr>
        <w:t>Introduction to Aristotle</w:t>
      </w:r>
      <w:r>
        <w:t xml:space="preserve"> (pp. 297-543).  Modern Library: New York.</w:t>
      </w:r>
    </w:p>
    <w:p w14:paraId="21DBD7C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pPr>
      <w:r>
        <w:t xml:space="preserve">Auden, W.H. (1995).  In memory of Sigmund Freud.  In </w:t>
      </w:r>
      <w:r w:rsidRPr="009B21A6">
        <w:rPr>
          <w:i/>
        </w:rPr>
        <w:t>Poems</w:t>
      </w:r>
      <w:r>
        <w:t xml:space="preserve"> (pp. 99-104).  Everyman: New York.</w:t>
      </w:r>
    </w:p>
    <w:p w14:paraId="09F2F6B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 xml:space="preserve">Downs, A. (1957).  </w:t>
      </w:r>
      <w:r w:rsidRPr="009B21A6">
        <w:rPr>
          <w:i/>
        </w:rPr>
        <w:t>An economic theory of democracy</w:t>
      </w:r>
      <w:r>
        <w:t>.  Harper and Row: New York.</w:t>
      </w:r>
    </w:p>
    <w:p w14:paraId="48F0A8F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pPr>
      <w:proofErr w:type="spellStart"/>
      <w:r>
        <w:t>Facione</w:t>
      </w:r>
      <w:proofErr w:type="spellEnd"/>
      <w:r>
        <w:t xml:space="preserve">, P. (1990).  </w:t>
      </w:r>
      <w:r w:rsidRPr="009B21A6">
        <w:rPr>
          <w:i/>
        </w:rPr>
        <w:t xml:space="preserve">Critical thinking: A statement </w:t>
      </w:r>
      <w:proofErr w:type="gramStart"/>
      <w:r w:rsidRPr="009B21A6">
        <w:rPr>
          <w:i/>
        </w:rPr>
        <w:t>of  expert</w:t>
      </w:r>
      <w:proofErr w:type="gramEnd"/>
      <w:r w:rsidRPr="009B21A6">
        <w:rPr>
          <w:i/>
        </w:rPr>
        <w:t xml:space="preserve"> consensus for purposes </w:t>
      </w:r>
      <w:proofErr w:type="gramStart"/>
      <w:r w:rsidRPr="009B21A6">
        <w:rPr>
          <w:i/>
        </w:rPr>
        <w:t>of  educational</w:t>
      </w:r>
      <w:proofErr w:type="gramEnd"/>
      <w:r w:rsidRPr="009B21A6">
        <w:rPr>
          <w:i/>
        </w:rPr>
        <w:t xml:space="preserve"> </w:t>
      </w:r>
      <w:proofErr w:type="gramStart"/>
      <w:r w:rsidRPr="009B21A6">
        <w:rPr>
          <w:i/>
        </w:rPr>
        <w:t>assessment  and</w:t>
      </w:r>
      <w:proofErr w:type="gramEnd"/>
      <w:r w:rsidRPr="009B21A6">
        <w:rPr>
          <w:i/>
        </w:rPr>
        <w:t xml:space="preserve"> instruction: Executive summary</w:t>
      </w:r>
      <w:r>
        <w:t>.  The California Academic Press: Millbrae, CA.</w:t>
      </w:r>
    </w:p>
    <w:p w14:paraId="53900D89" w14:textId="77777777" w:rsidR="00241D88" w:rsidRPr="00502D5A"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fr-FR"/>
        </w:rPr>
      </w:pPr>
      <w:r>
        <w:rPr>
          <w:lang w:val="en-US"/>
        </w:rPr>
        <w:t xml:space="preserve">Fish, S. (2000, November 15).  Politics over principles — and rightly so.  </w:t>
      </w:r>
      <w:r w:rsidRPr="009B21A6">
        <w:rPr>
          <w:i/>
          <w:lang w:val="fr-FR"/>
        </w:rPr>
        <w:t>New York Times</w:t>
      </w:r>
      <w:r w:rsidRPr="00502D5A">
        <w:rPr>
          <w:lang w:val="fr-FR"/>
        </w:rPr>
        <w:t>.</w:t>
      </w:r>
    </w:p>
    <w:p w14:paraId="586424DF"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sidRPr="00502D5A">
        <w:rPr>
          <w:lang w:val="fr-FR"/>
        </w:rPr>
        <w:t xml:space="preserve">Foucault, M. (1994).  De la nature </w:t>
      </w:r>
      <w:proofErr w:type="gramStart"/>
      <w:r w:rsidRPr="00502D5A">
        <w:rPr>
          <w:lang w:val="fr-FR"/>
        </w:rPr>
        <w:t>humaine:</w:t>
      </w:r>
      <w:proofErr w:type="gramEnd"/>
      <w:r w:rsidRPr="00502D5A">
        <w:rPr>
          <w:lang w:val="fr-FR"/>
        </w:rPr>
        <w:t xml:space="preserve"> justice </w:t>
      </w:r>
      <w:proofErr w:type="spellStart"/>
      <w:r w:rsidRPr="00502D5A">
        <w:rPr>
          <w:lang w:val="fr-FR"/>
        </w:rPr>
        <w:t>contre pouvoir</w:t>
      </w:r>
      <w:proofErr w:type="spellEnd"/>
      <w:r w:rsidRPr="00502D5A">
        <w:rPr>
          <w:lang w:val="fr-FR"/>
        </w:rPr>
        <w:t xml:space="preserve">.  </w:t>
      </w:r>
      <w:r>
        <w:rPr>
          <w:lang w:val="en-US"/>
        </w:rPr>
        <w:t xml:space="preserve">In </w:t>
      </w:r>
      <w:r w:rsidRPr="009B21A6">
        <w:rPr>
          <w:i/>
          <w:lang w:val="en-US"/>
        </w:rPr>
        <w:t xml:space="preserve">Dits et </w:t>
      </w:r>
      <w:proofErr w:type="spellStart"/>
      <w:r w:rsidRPr="009B21A6">
        <w:rPr>
          <w:i/>
          <w:lang w:val="en-US"/>
        </w:rPr>
        <w:t>écrits</w:t>
      </w:r>
      <w:proofErr w:type="spellEnd"/>
      <w:r w:rsidRPr="009B21A6">
        <w:rPr>
          <w:i/>
          <w:lang w:val="en-US"/>
        </w:rPr>
        <w:t>: 1954-1988</w:t>
      </w:r>
      <w:r>
        <w:rPr>
          <w:lang w:val="en-US"/>
        </w:rPr>
        <w:t xml:space="preserve"> (pp. 2:471-512).  Gallimard: Paris.</w:t>
      </w:r>
    </w:p>
    <w:p w14:paraId="14E772A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Habermas, J.  (1992).  </w:t>
      </w:r>
      <w:proofErr w:type="spellStart"/>
      <w:r w:rsidRPr="009B21A6">
        <w:rPr>
          <w:i/>
          <w:lang w:val="en-US"/>
        </w:rPr>
        <w:t>Postmetaphysical</w:t>
      </w:r>
      <w:proofErr w:type="spellEnd"/>
      <w:r w:rsidRPr="009B21A6">
        <w:rPr>
          <w:i/>
          <w:lang w:val="en-US"/>
        </w:rPr>
        <w:t xml:space="preserve"> thinking</w:t>
      </w:r>
      <w:r>
        <w:rPr>
          <w:lang w:val="en-US"/>
        </w:rPr>
        <w:t>.  Cambridge: MIT Press.</w:t>
      </w:r>
    </w:p>
    <w:p w14:paraId="0E254862"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Habermas, J.  (1996).  </w:t>
      </w:r>
      <w:r w:rsidRPr="009B21A6">
        <w:rPr>
          <w:i/>
          <w:lang w:val="en-US"/>
        </w:rPr>
        <w:t>Between facts and norms</w:t>
      </w:r>
      <w:r>
        <w:rPr>
          <w:lang w:val="en-US"/>
        </w:rPr>
        <w:t>.  Cambridge: MIT Press.</w:t>
      </w:r>
    </w:p>
    <w:p w14:paraId="47568C6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Hamilton, A., Jay, J., &amp; Madison, J. (1937).  </w:t>
      </w:r>
      <w:r w:rsidRPr="009B21A6">
        <w:rPr>
          <w:i/>
          <w:lang w:val="en-US"/>
        </w:rPr>
        <w:t>The federalist</w:t>
      </w:r>
      <w:r>
        <w:rPr>
          <w:lang w:val="en-US"/>
        </w:rPr>
        <w:t>.  New York: Modern Library.  (Original work published 1788)</w:t>
      </w:r>
    </w:p>
    <w:p w14:paraId="5E560D9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Hegel, G.W.F. (1977).  </w:t>
      </w:r>
      <w:r w:rsidRPr="009B21A6">
        <w:rPr>
          <w:i/>
          <w:lang w:val="en-US"/>
        </w:rPr>
        <w:t>Phenomenology of spirit</w:t>
      </w:r>
      <w:r>
        <w:rPr>
          <w:lang w:val="en-US"/>
        </w:rPr>
        <w:t xml:space="preserve"> (A.V. Miller, Trans.).  Oxford University Press: Oxford.  (Original work published 1807)</w:t>
      </w:r>
    </w:p>
    <w:p w14:paraId="2654F59C"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Holstein, J., &amp; Miller, G. (Eds.) (1993).  </w:t>
      </w:r>
      <w:r w:rsidRPr="009B21A6">
        <w:rPr>
          <w:i/>
          <w:lang w:val="en-US"/>
        </w:rPr>
        <w:t>Reconsidering social constructionism: Debates in social problems theory</w:t>
      </w:r>
      <w:r>
        <w:rPr>
          <w:lang w:val="en-US"/>
        </w:rPr>
        <w:t>.  Aldine de Gruyter: New York.</w:t>
      </w:r>
    </w:p>
    <w:p w14:paraId="245F36A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MacIntyre, A. (1984).  </w:t>
      </w:r>
      <w:r w:rsidRPr="009B21A6">
        <w:rPr>
          <w:i/>
          <w:lang w:val="en-US"/>
        </w:rPr>
        <w:t>After virtue</w:t>
      </w:r>
      <w:r>
        <w:rPr>
          <w:lang w:val="en-US"/>
        </w:rPr>
        <w:t xml:space="preserve"> (2d ed.).  Notre Dame: University of Notre Dame Press.</w:t>
      </w:r>
    </w:p>
    <w:p w14:paraId="73C00AA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Mannheim, K. (1952).  The problem of </w:t>
      </w:r>
      <w:proofErr w:type="gramStart"/>
      <w:r>
        <w:rPr>
          <w:lang w:val="en-US"/>
        </w:rPr>
        <w:t>a sociology</w:t>
      </w:r>
      <w:proofErr w:type="gramEnd"/>
      <w:r>
        <w:rPr>
          <w:lang w:val="en-US"/>
        </w:rPr>
        <w:t xml:space="preserve"> of knowledge.  In </w:t>
      </w:r>
      <w:r w:rsidRPr="009B21A6">
        <w:rPr>
          <w:i/>
          <w:lang w:val="en-US"/>
        </w:rPr>
        <w:t>Essays on the sociology of knowledge</w:t>
      </w:r>
      <w:r>
        <w:rPr>
          <w:lang w:val="en-US"/>
        </w:rPr>
        <w:t xml:space="preserve"> (pp. 134-90).  Routledge: London.  (Original work published 1925)</w:t>
      </w:r>
    </w:p>
    <w:p w14:paraId="29661AD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Marx, K. (1969).  The communist manifesto.  </w:t>
      </w:r>
      <w:proofErr w:type="gramStart"/>
      <w:r>
        <w:rPr>
          <w:lang w:val="en-US"/>
        </w:rPr>
        <w:t>In  K.</w:t>
      </w:r>
      <w:proofErr w:type="gramEnd"/>
      <w:r>
        <w:rPr>
          <w:lang w:val="en-US"/>
        </w:rPr>
        <w:t xml:space="preserve"> Marx &amp; F. Engels, </w:t>
      </w:r>
      <w:r w:rsidRPr="009B21A6">
        <w:rPr>
          <w:i/>
          <w:lang w:val="en-US"/>
        </w:rPr>
        <w:t>Selected works: Vol. 1</w:t>
      </w:r>
      <w:r>
        <w:rPr>
          <w:lang w:val="en-US"/>
        </w:rPr>
        <w:t xml:space="preserve"> (pp. 98-137).  Moscow: Progress Publishers.  (Original work published 1848)</w:t>
      </w:r>
    </w:p>
    <w:p w14:paraId="4D205FFA"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pPr>
      <w:r>
        <w:t xml:space="preserve">Petersen, M. (2003, May 7).  A respected face, but is it news or an ad?  </w:t>
      </w:r>
      <w:r w:rsidRPr="009B21A6">
        <w:rPr>
          <w:i/>
        </w:rPr>
        <w:t>New York Times</w:t>
      </w:r>
      <w:r>
        <w:t>.</w:t>
      </w:r>
    </w:p>
    <w:p w14:paraId="6E0EEAA9"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Plato (1952).  </w:t>
      </w:r>
      <w:r w:rsidRPr="009B21A6">
        <w:rPr>
          <w:i/>
          <w:lang w:val="en-US"/>
        </w:rPr>
        <w:t>Gorgias</w:t>
      </w:r>
      <w:r>
        <w:rPr>
          <w:lang w:val="en-US"/>
        </w:rPr>
        <w:t xml:space="preserve"> (W.C. Helmbold, Trans.).  Bobbs-Merrill: Indianapolis.</w:t>
      </w:r>
    </w:p>
    <w:p w14:paraId="4D4D445D"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proofErr w:type="spellStart"/>
      <w:r>
        <w:rPr>
          <w:lang w:val="en-US"/>
        </w:rPr>
        <w:t>Ricoeur</w:t>
      </w:r>
      <w:proofErr w:type="spellEnd"/>
      <w:r>
        <w:rPr>
          <w:lang w:val="en-US"/>
        </w:rPr>
        <w:t xml:space="preserve">, P. (1991).  The conflict of interpretations: Debate with Hans-Georg Gadamer.  In M. Valdés (Ed.), </w:t>
      </w:r>
      <w:r w:rsidRPr="009B21A6">
        <w:rPr>
          <w:i/>
          <w:lang w:val="en-US"/>
        </w:rPr>
        <w:t xml:space="preserve">A </w:t>
      </w:r>
      <w:proofErr w:type="spellStart"/>
      <w:r w:rsidRPr="009B21A6">
        <w:rPr>
          <w:i/>
          <w:lang w:val="en-US"/>
        </w:rPr>
        <w:lastRenderedPageBreak/>
        <w:t>Ricoeur</w:t>
      </w:r>
      <w:proofErr w:type="spellEnd"/>
      <w:r w:rsidRPr="009B21A6">
        <w:rPr>
          <w:i/>
          <w:lang w:val="en-US"/>
        </w:rPr>
        <w:t xml:space="preserve"> reader</w:t>
      </w:r>
      <w:r>
        <w:rPr>
          <w:lang w:val="en-US"/>
        </w:rPr>
        <w:t xml:space="preserve"> (pp. 216-241).  Toronto: University of Toronto Press.</w:t>
      </w:r>
    </w:p>
    <w:p w14:paraId="28447E1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Riker, W.H. (1959).  A test of the adequacy of the power index.  </w:t>
      </w:r>
      <w:r w:rsidRPr="009B21A6">
        <w:rPr>
          <w:i/>
          <w:lang w:val="en-US"/>
        </w:rPr>
        <w:t>Behavioral Science, 4</w:t>
      </w:r>
      <w:r>
        <w:rPr>
          <w:lang w:val="en-US"/>
        </w:rPr>
        <w:t>, 120</w:t>
      </w:r>
      <w:r>
        <w:rPr>
          <w:lang w:val="en-US"/>
        </w:rPr>
        <w:noBreakHyphen/>
        <w:t>31.</w:t>
      </w:r>
    </w:p>
    <w:p w14:paraId="66A5740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Riker, W.H. (1962).  </w:t>
      </w:r>
      <w:r w:rsidRPr="009B21A6">
        <w:rPr>
          <w:i/>
          <w:lang w:val="en-US"/>
        </w:rPr>
        <w:t>The theory of political coalitions</w:t>
      </w:r>
      <w:r>
        <w:rPr>
          <w:lang w:val="en-US"/>
        </w:rPr>
        <w:t>.  New Haven: Yale University Press.</w:t>
      </w:r>
    </w:p>
    <w:p w14:paraId="7460CAD7"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Riker, W.H. (1965).  Arrow’s theorem and some examples of the paradox of voting.  In J. Claunch (Ed.), </w:t>
      </w:r>
      <w:r w:rsidRPr="009B21A6">
        <w:rPr>
          <w:i/>
          <w:lang w:val="en-US"/>
        </w:rPr>
        <w:t>Mathematical applications in political science I</w:t>
      </w:r>
      <w:r>
        <w:rPr>
          <w:lang w:val="en-US"/>
        </w:rPr>
        <w:t xml:space="preserve"> (pp. 41-60).  Southern Methodist University Press: Dallas.</w:t>
      </w:r>
    </w:p>
    <w:p w14:paraId="405290F1"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Riker, W.H. (1972).  Three-person coalitions in three-person games: Experimental verification of the theory of games.  In J. Herndon &amp; J. Bernd (Eds.), </w:t>
      </w:r>
      <w:r w:rsidRPr="009B21A6">
        <w:rPr>
          <w:i/>
          <w:lang w:val="en-US"/>
        </w:rPr>
        <w:t>Mathematical applications in political science 6</w:t>
      </w:r>
      <w:r>
        <w:rPr>
          <w:lang w:val="en-US"/>
        </w:rPr>
        <w:t xml:space="preserve"> (pp. 125-42).  University Press of Virginia: Charlottesville.</w:t>
      </w:r>
    </w:p>
    <w:p w14:paraId="3A8F4AB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Riker, W.H. (1976).  The number of political parties.  </w:t>
      </w:r>
      <w:r w:rsidRPr="009B21A6">
        <w:rPr>
          <w:i/>
          <w:lang w:val="en-US"/>
        </w:rPr>
        <w:t>Comparative Politics, 9</w:t>
      </w:r>
      <w:r>
        <w:rPr>
          <w:lang w:val="en-US"/>
        </w:rPr>
        <w:t>, 93-105.</w:t>
      </w:r>
    </w:p>
    <w:p w14:paraId="2631135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Riker, W.H. (1977).  The future of </w:t>
      </w:r>
      <w:proofErr w:type="gramStart"/>
      <w:r>
        <w:rPr>
          <w:lang w:val="en-US"/>
        </w:rPr>
        <w:t>a science</w:t>
      </w:r>
      <w:proofErr w:type="gramEnd"/>
      <w:r>
        <w:rPr>
          <w:lang w:val="en-US"/>
        </w:rPr>
        <w:t xml:space="preserve"> of politics.  </w:t>
      </w:r>
      <w:r w:rsidRPr="009B21A6">
        <w:rPr>
          <w:i/>
          <w:lang w:val="en-US"/>
        </w:rPr>
        <w:t>American Behavioral Scientist, 21</w:t>
      </w:r>
      <w:r>
        <w:rPr>
          <w:lang w:val="en-US"/>
        </w:rPr>
        <w:t>, 11-38.</w:t>
      </w:r>
    </w:p>
    <w:p w14:paraId="43BEA194"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Riker, W.H. (1979).  Review of </w:t>
      </w:r>
      <w:r w:rsidRPr="009B21A6">
        <w:rPr>
          <w:i/>
          <w:lang w:val="en-US"/>
        </w:rPr>
        <w:t>Elections without choice</w:t>
      </w:r>
      <w:r>
        <w:rPr>
          <w:lang w:val="en-US"/>
        </w:rPr>
        <w:t xml:space="preserve"> by Guy Hermet.  </w:t>
      </w:r>
      <w:r w:rsidRPr="009B21A6">
        <w:rPr>
          <w:i/>
          <w:lang w:val="en-US"/>
        </w:rPr>
        <w:t>Political Science Quarterly, 94</w:t>
      </w:r>
      <w:r>
        <w:rPr>
          <w:lang w:val="en-US"/>
        </w:rPr>
        <w:t>, 554-55.</w:t>
      </w:r>
    </w:p>
    <w:p w14:paraId="0349897B"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Riker, W.H. (1982).  </w:t>
      </w:r>
      <w:r w:rsidRPr="009B21A6">
        <w:rPr>
          <w:i/>
          <w:lang w:val="en-US"/>
        </w:rPr>
        <w:t>Liberalism against populism</w:t>
      </w:r>
      <w:r>
        <w:rPr>
          <w:lang w:val="en-US"/>
        </w:rPr>
        <w:t xml:space="preserve">.  San </w:t>
      </w:r>
      <w:proofErr w:type="spellStart"/>
      <w:r>
        <w:rPr>
          <w:lang w:val="en-US"/>
        </w:rPr>
        <w:t>Fransisco</w:t>
      </w:r>
      <w:proofErr w:type="spellEnd"/>
      <w:r>
        <w:rPr>
          <w:lang w:val="en-US"/>
        </w:rPr>
        <w:t>: W.H. Freeman.</w:t>
      </w:r>
    </w:p>
    <w:p w14:paraId="372BD793"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Riker, W.H. (1986).  </w:t>
      </w:r>
      <w:r w:rsidRPr="009B21A6">
        <w:rPr>
          <w:i/>
          <w:lang w:val="en-US"/>
        </w:rPr>
        <w:t>The art of political manipulation</w:t>
      </w:r>
      <w:r>
        <w:rPr>
          <w:lang w:val="en-US"/>
        </w:rPr>
        <w:t>.  Yale University Press: New Haven.</w:t>
      </w:r>
    </w:p>
    <w:p w14:paraId="27F9FC78"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Riker, W.H. (1987).  </w:t>
      </w:r>
      <w:proofErr w:type="gramStart"/>
      <w:r>
        <w:rPr>
          <w:lang w:val="en-US"/>
        </w:rPr>
        <w:t>The Lessons</w:t>
      </w:r>
      <w:proofErr w:type="gramEnd"/>
      <w:r>
        <w:rPr>
          <w:lang w:val="en-US"/>
        </w:rPr>
        <w:t xml:space="preserve"> of 1787.  </w:t>
      </w:r>
      <w:r w:rsidRPr="009B21A6">
        <w:rPr>
          <w:i/>
          <w:lang w:val="en-US"/>
        </w:rPr>
        <w:t>Public Choice, 55</w:t>
      </w:r>
      <w:r>
        <w:rPr>
          <w:lang w:val="en-US"/>
        </w:rPr>
        <w:t>, 5</w:t>
      </w:r>
      <w:r>
        <w:rPr>
          <w:lang w:val="en-US"/>
        </w:rPr>
        <w:noBreakHyphen/>
        <w:t>34.</w:t>
      </w:r>
    </w:p>
    <w:p w14:paraId="3C575ED0"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Robertson, T., &amp; Rossiter, J. (1974).  Children and commercial persuasion.  </w:t>
      </w:r>
      <w:r w:rsidRPr="009B21A6">
        <w:rPr>
          <w:i/>
          <w:lang w:val="en-US"/>
        </w:rPr>
        <w:t>Journal of Consumer Research, 1</w:t>
      </w:r>
      <w:r>
        <w:rPr>
          <w:lang w:val="en-US"/>
        </w:rPr>
        <w:t>, 13</w:t>
      </w:r>
      <w:r>
        <w:rPr>
          <w:lang w:val="en-US"/>
        </w:rPr>
        <w:noBreakHyphen/>
        <w:t>20.</w:t>
      </w:r>
    </w:p>
    <w:p w14:paraId="7EDD158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Schumpeter, J. (1976).  </w:t>
      </w:r>
      <w:r w:rsidRPr="009B21A6">
        <w:rPr>
          <w:i/>
          <w:lang w:val="en-US"/>
        </w:rPr>
        <w:t>Capitalism, socialism and democracy</w:t>
      </w:r>
      <w:r>
        <w:rPr>
          <w:lang w:val="en-US"/>
        </w:rPr>
        <w:t xml:space="preserve"> (3d ed.).  New York: Harper Torchbooks.</w:t>
      </w:r>
    </w:p>
    <w:p w14:paraId="028F85DB"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Schutz, A. (1970).  </w:t>
      </w:r>
      <w:r w:rsidRPr="009B21A6">
        <w:rPr>
          <w:i/>
          <w:lang w:val="en-US"/>
        </w:rPr>
        <w:t>On phenomenology and social relations: Selected writings</w:t>
      </w:r>
      <w:r>
        <w:rPr>
          <w:lang w:val="en-US"/>
        </w:rPr>
        <w:t xml:space="preserve"> (H. Wagner, Ed.).  University of Chicago Press: Chicago.</w:t>
      </w:r>
    </w:p>
    <w:p w14:paraId="570EE3D2"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ind w:left="260" w:hanging="260"/>
        <w:rPr>
          <w:lang w:val="en-US"/>
        </w:rPr>
      </w:pPr>
      <w:r>
        <w:rPr>
          <w:lang w:val="en-US"/>
        </w:rPr>
        <w:t xml:space="preserve">Stone, D. (1997).  </w:t>
      </w:r>
      <w:r w:rsidRPr="009B21A6">
        <w:rPr>
          <w:i/>
          <w:lang w:val="en-US"/>
        </w:rPr>
        <w:t>Policy paradox: The art of political decision-making</w:t>
      </w:r>
      <w:r>
        <w:rPr>
          <w:lang w:val="en-US"/>
        </w:rPr>
        <w:t>.  New York: W.W. Norton.</w:t>
      </w:r>
    </w:p>
    <w:p w14:paraId="7146D125" w14:textId="77777777" w:rsidR="00241D88"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Thucydides (1954).  </w:t>
      </w:r>
      <w:r w:rsidRPr="009B21A6">
        <w:rPr>
          <w:i/>
          <w:lang w:val="en-US"/>
        </w:rPr>
        <w:t>The Peloponnesian war</w:t>
      </w:r>
      <w:r>
        <w:rPr>
          <w:lang w:val="en-US"/>
        </w:rPr>
        <w:t xml:space="preserve"> (R. Warner, Trans.).  Harmondsworth: Penguin.</w:t>
      </w:r>
    </w:p>
    <w:p w14:paraId="44D271D3" w14:textId="77777777" w:rsidR="00B365AE" w:rsidRDefault="00000000">
      <w:pPr>
        <w:tabs>
          <w:tab w:val="left" w:pos="-1440"/>
          <w:tab w:val="left" w:pos="-720"/>
          <w:tab w:val="left" w:pos="0"/>
          <w:tab w:val="left" w:pos="260"/>
          <w:tab w:val="left" w:pos="4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tLeast"/>
        <w:rPr>
          <w:lang w:val="en-US"/>
        </w:rPr>
      </w:pPr>
      <w:r>
        <w:rPr>
          <w:lang w:val="en-US"/>
        </w:rPr>
        <w:t xml:space="preserve">Walzer, M. (1990).  The communitarian critique of liberalism.  </w:t>
      </w:r>
      <w:r w:rsidRPr="009B21A6">
        <w:rPr>
          <w:i/>
          <w:lang w:val="en-US"/>
        </w:rPr>
        <w:t>Political Theory, 18</w:t>
      </w:r>
      <w:r>
        <w:rPr>
          <w:lang w:val="en-US"/>
        </w:rPr>
        <w:t>, 6-23.</w:t>
      </w:r>
    </w:p>
    <w:sectPr w:rsidR="00B365AE">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2763" w14:textId="77777777" w:rsidR="00D11878" w:rsidRDefault="00D11878">
      <w:r>
        <w:separator/>
      </w:r>
    </w:p>
  </w:endnote>
  <w:endnote w:type="continuationSeparator" w:id="0">
    <w:p w14:paraId="75C35ABF" w14:textId="77777777" w:rsidR="00D11878" w:rsidRDefault="00D11878">
      <w:r>
        <w:continuationSeparator/>
      </w:r>
    </w:p>
  </w:endnote>
  <w:endnote w:id="1">
    <w:p w14:paraId="4BEF1FF8" w14:textId="77777777" w:rsidR="00241D88" w:rsidRDefault="00000000">
      <w:pPr>
        <w:spacing w:after="237" w:line="480" w:lineRule="atLeast"/>
      </w:pPr>
      <w:r>
        <w:rPr>
          <w:vertAlign w:val="superscript"/>
        </w:rPr>
        <w:endnoteRef/>
      </w:r>
      <w:r>
        <w:t>“Alleged” is used in the neutral sense of “unproven.”  It does not mean “as opposed to real.”</w:t>
      </w:r>
    </w:p>
  </w:endnote>
  <w:endnote w:id="2">
    <w:p w14:paraId="2FAA5CF7" w14:textId="77777777" w:rsidR="00241D88" w:rsidRDefault="00000000">
      <w:pPr>
        <w:spacing w:after="237" w:line="480" w:lineRule="atLeast"/>
      </w:pPr>
      <w:r>
        <w:rPr>
          <w:vertAlign w:val="superscript"/>
        </w:rPr>
        <w:endnoteRef/>
      </w:r>
      <w:r>
        <w:t>Foucault’s unmasking differs from the authors considered here, in that for Foucault speech may not be “strategic”: that which is unmasked need not lie within the actor’s consciousness.  At times he does, nevertheless, view speech as strategic: “it seems to me that the idea of justice is itself an idea invented and put to work in different types of societies as an instrument of a certain political or economic power, or as a weapon against that power” (1994, pp. 2:504-05).</w:t>
      </w:r>
    </w:p>
  </w:endnote>
  <w:endnote w:id="3">
    <w:p w14:paraId="35BD2A7A" w14:textId="77777777" w:rsidR="00241D88" w:rsidRDefault="00000000">
      <w:pPr>
        <w:spacing w:after="237" w:line="480" w:lineRule="atLeast"/>
      </w:pPr>
      <w:r>
        <w:rPr>
          <w:vertAlign w:val="superscript"/>
        </w:rPr>
        <w:endnoteRef/>
      </w:r>
      <w:r>
        <w:t>Precisely because it is a textbook (and a lively and creative one at that), Stone’s book is worthy of careful scrutiny, since it introduces a new generation of policy analysts to the practice of unmasking.</w:t>
      </w:r>
    </w:p>
  </w:endnote>
  <w:endnote w:id="4">
    <w:p w14:paraId="35134D62" w14:textId="77777777" w:rsidR="00241D88" w:rsidRDefault="00000000">
      <w:pPr>
        <w:spacing w:after="237" w:line="480" w:lineRule="atLeast"/>
      </w:pPr>
      <w:r>
        <w:rPr>
          <w:vertAlign w:val="superscript"/>
        </w:rPr>
        <w:endnoteRef/>
      </w:r>
      <w:r>
        <w:t>How might this work?  Imagine a group of decision-makers discussing whether to invade another country.  An official opposed to invasion senses that he is in the minority.  So he throws out the question “But should we invade with or without U.N. support?”  The decision now has two “dimensions”: whether or not to invade, and whether or not U.N. support is necessary.  The official who added the “dimension” to the decision may be hoping that some who were initially pro-invasion may decide that “no invasion” is a better alternative than “invasion without U.N. support.”  If so, the majority would be divided via what Riker terms “heresthetic.”  Of course, heresthetic is not always successful.</w:t>
      </w:r>
    </w:p>
  </w:endnote>
  <w:endnote w:id="5">
    <w:p w14:paraId="408C71E2" w14:textId="77777777" w:rsidR="00241D88" w:rsidRDefault="00000000">
      <w:pPr>
        <w:spacing w:after="237" w:line="480" w:lineRule="atLeast"/>
      </w:pPr>
      <w:r>
        <w:rPr>
          <w:vertAlign w:val="superscript"/>
        </w:rPr>
        <w:endnoteRef/>
      </w:r>
      <w:r>
        <w:t>But, Riker argued at great length, there is no unambiguously superior method of amalgamating individual preferences, which led him “to suspect that no such thing as the ‘public interest’ exists” (1982, p. 137).</w:t>
      </w:r>
    </w:p>
  </w:endnote>
  <w:endnote w:id="6">
    <w:p w14:paraId="66F9B74D" w14:textId="77777777" w:rsidR="00241D88" w:rsidRDefault="00000000">
      <w:pPr>
        <w:spacing w:after="237" w:line="480" w:lineRule="atLeast"/>
      </w:pPr>
      <w:r>
        <w:rPr>
          <w:vertAlign w:val="superscript"/>
        </w:rPr>
        <w:endnoteRef/>
      </w:r>
      <w:r>
        <w:t>Consider again Stanley Fish’s claim that each party “is really looking for the argument that has the best chance of furthering its interests.”  But why are the most effective arguments about “principle” and “process”?  Why would each party not simply appeal to the narrow self-interest of the voters?  Recall that, for Riker, voters are interested in having their preferred policies implemented, and are not terribly concerned about how this goal is attained.  If this were true, why would we ever hear principled arguments from politicians?</w:t>
      </w:r>
    </w:p>
  </w:endnote>
  <w:endnote w:id="7">
    <w:p w14:paraId="14F9FAC3" w14:textId="77777777" w:rsidR="00241D88" w:rsidRDefault="00000000">
      <w:pPr>
        <w:spacing w:after="237" w:line="480" w:lineRule="atLeast"/>
      </w:pPr>
      <w:r>
        <w:rPr>
          <w:vertAlign w:val="superscript"/>
        </w:rPr>
        <w:endnoteRef/>
      </w:r>
      <w:r>
        <w:t xml:space="preserve">  A recent example: “Aaron Brown of CNN, Walter Cronkite and other broadcast journalists have been hired to appear in videos resembling newscasts that are actually paid for by drug makers and other health care companies, blurring the line between journalism and advertising” (Petersen, 2003).</w:t>
      </w:r>
    </w:p>
  </w:endnote>
  <w:endnote w:id="8">
    <w:p w14:paraId="5515D2FF" w14:textId="77777777" w:rsidR="00241D88" w:rsidRDefault="00000000">
      <w:pPr>
        <w:spacing w:after="237" w:line="480" w:lineRule="atLeast"/>
      </w:pPr>
      <w:r>
        <w:rPr>
          <w:vertAlign w:val="superscript"/>
        </w:rPr>
        <w:endnoteRef/>
      </w:r>
      <w:r>
        <w:t>Thucydides reports that the Melians eventually “surrendered unconditionally to the Athenians, who put to death all the men of military age whom they took; and sold the women and children as slaves” (¶ 5.116).</w:t>
      </w:r>
    </w:p>
  </w:endnote>
  <w:endnote w:id="9">
    <w:p w14:paraId="414C5767" w14:textId="77777777" w:rsidR="00241D88" w:rsidRDefault="00000000">
      <w:pPr>
        <w:spacing w:after="237" w:line="480" w:lineRule="atLeast"/>
      </w:pPr>
      <w:r>
        <w:rPr>
          <w:vertAlign w:val="superscript"/>
        </w:rPr>
        <w:endnoteRef/>
      </w:r>
      <w:r>
        <w:t>This guideline is akin to Schutz’s postulate of adequacy (1970, 279).</w:t>
      </w:r>
    </w:p>
  </w:endnote>
  <w:endnote w:id="10">
    <w:p w14:paraId="28C1F14C" w14:textId="77777777" w:rsidR="00241D88" w:rsidRDefault="00000000">
      <w:pPr>
        <w:spacing w:line="480" w:lineRule="atLeast"/>
      </w:pPr>
      <w:r>
        <w:rPr>
          <w:vertAlign w:val="superscript"/>
        </w:rPr>
        <w:endnoteRef/>
      </w:r>
      <w:r>
        <w:t xml:space="preserve">Interestingly, though Riker’s descriptions of people’s activities often violate the criterion of self-understanding, he himself appeals to this criterion: </w:t>
      </w:r>
    </w:p>
    <w:p w14:paraId="3352B326" w14:textId="77777777" w:rsidR="00241D88" w:rsidRDefault="00000000">
      <w:pPr>
        <w:spacing w:after="237" w:line="480" w:lineRule="atLeast"/>
        <w:ind w:left="720"/>
      </w:pPr>
      <w:r>
        <w:t>Now it is certainly true that a strict behaviorism seems to preclude the possibility of examining motives, choices, and intentions.  If one can look only at behavior from the outside of people and must be wholly silent about what goes on inside, it is easy to infer that the inside is mechanical...  This inference is, however, at odds with most persons’ sense of their own experience of choice and intention and, hence, it is very difficult to accept the proposition that these things are unreal (1977, p. 29).</w:t>
      </w:r>
    </w:p>
  </w:endnote>
  <w:endnote w:id="11">
    <w:p w14:paraId="06AF77AC" w14:textId="77777777" w:rsidR="00241D88" w:rsidRDefault="00000000">
      <w:pPr>
        <w:spacing w:after="237" w:line="480" w:lineRule="atLeast"/>
      </w:pPr>
      <w:r>
        <w:rPr>
          <w:vertAlign w:val="superscript"/>
        </w:rPr>
        <w:endnoteRef/>
      </w:r>
      <w:r>
        <w:t>This line of defense is not available to Riker.  He views explanations based on self-deception as “faulty and self-serving” (1986, p. 60).</w:t>
      </w:r>
    </w:p>
  </w:endnote>
  <w:endnote w:id="12">
    <w:p w14:paraId="148EC42C" w14:textId="77777777" w:rsidR="00241D88" w:rsidRDefault="00000000">
      <w:pPr>
        <w:spacing w:after="237" w:line="480" w:lineRule="atLeast"/>
      </w:pPr>
      <w:r>
        <w:rPr>
          <w:vertAlign w:val="superscript"/>
        </w:rPr>
        <w:endnoteRef/>
      </w:r>
      <w:r>
        <w:t>Riker acknowledges multiple motivations on at least one occasion.  Of 19</w:t>
      </w:r>
      <w:r>
        <w:rPr>
          <w:vertAlign w:val="superscript"/>
        </w:rPr>
        <w:t>th</w:t>
      </w:r>
      <w:r>
        <w:t xml:space="preserve"> Century political leaders who opposed slavery, he comments: “Their moral concern was surely genuine, but idealism and political interest ran hand in hand” (1982, p. 221).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B293" w14:textId="77777777" w:rsidR="00D11878" w:rsidRDefault="00D11878">
      <w:r>
        <w:separator/>
      </w:r>
    </w:p>
  </w:footnote>
  <w:footnote w:type="continuationSeparator" w:id="0">
    <w:p w14:paraId="699F9A37" w14:textId="77777777" w:rsidR="00D11878" w:rsidRDefault="00D1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F033" w14:textId="77777777" w:rsidR="00241D88" w:rsidRDefault="00000000">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29D09B" w14:textId="77777777" w:rsidR="00241D88" w:rsidRDefault="00241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6C8"/>
    <w:rsid w:val="00241D88"/>
    <w:rsid w:val="002512AE"/>
    <w:rsid w:val="003471DD"/>
    <w:rsid w:val="00502D5A"/>
    <w:rsid w:val="009B21A6"/>
    <w:rsid w:val="00B365AE"/>
    <w:rsid w:val="00D11878"/>
    <w:rsid w:val="00D51079"/>
    <w:rsid w:val="00EC1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C8D92"/>
  <w14:defaultImageDpi w14:val="0"/>
  <w15:docId w15:val="{E8C95397-976F-42D0-B1EF-2D223F24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Times New Roman" w:hAnsi="Times New Roman" w:cs="Times New Roman"/>
      <w:kern w:val="0"/>
      <w:sz w:val="20"/>
      <w:szCs w:val="20"/>
      <w:lang w:eastAsia="en-US"/>
    </w:rPr>
  </w:style>
  <w:style w:type="character" w:styleId="PageNumber">
    <w:name w:val="page number"/>
    <w:basedOn w:val="DefaultParagraphFont"/>
    <w:uiPriority w:val="99"/>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semiHidden/>
    <w:rPr>
      <w:rFonts w:ascii="Times New Roman" w:hAnsi="Times New Roman" w:cs="Times New Roman"/>
      <w:kern w:val="0"/>
      <w:sz w:val="20"/>
      <w:szCs w:val="20"/>
      <w:lang w:eastAsia="en-US"/>
    </w:rPr>
  </w:style>
  <w:style w:type="paragraph" w:styleId="EndnoteText">
    <w:name w:val="endnote text"/>
    <w:basedOn w:val="Normal"/>
    <w:link w:val="EndnoteTextChar"/>
    <w:uiPriority w:val="99"/>
  </w:style>
  <w:style w:type="character" w:customStyle="1" w:styleId="EndnoteTextChar">
    <w:name w:val="Endnote Text Char"/>
    <w:link w:val="EndnoteText"/>
    <w:uiPriority w:val="99"/>
    <w:semiHidden/>
    <w:rPr>
      <w:rFonts w:ascii="Times New Roman" w:hAnsi="Times New Roman" w:cs="Times New Roman"/>
      <w:kern w:val="0"/>
      <w:sz w:val="20"/>
      <w:szCs w:val="20"/>
      <w:lang w:eastAsia="en-US"/>
    </w:rPr>
  </w:style>
  <w:style w:type="character" w:styleId="EndnoteReference">
    <w:name w:val="endnote reference"/>
    <w:uiPriority w:val="99"/>
    <w:rPr>
      <w:vertAlign w:val="superscript"/>
    </w:rPr>
  </w:style>
  <w:style w:type="character" w:styleId="FootnoteReference">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6566</Words>
  <Characters>37432</Characters>
  <Application>Microsoft Office Word</Application>
  <DocSecurity>0</DocSecurity>
  <Lines>311</Lines>
  <Paragraphs>87</Paragraphs>
  <ScaleCrop>false</ScaleCrop>
  <Company>Goss Gillroy Inc</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Ryan</dc:creator>
  <cp:keywords/>
  <dc:description/>
  <cp:lastModifiedBy>Phil</cp:lastModifiedBy>
  <cp:revision>4</cp:revision>
  <dcterms:created xsi:type="dcterms:W3CDTF">2026-06-27T15:36:00Z</dcterms:created>
  <dcterms:modified xsi:type="dcterms:W3CDTF">2026-06-28T14:25:00Z</dcterms:modified>
</cp:coreProperties>
</file>