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178" w:rsidRPr="00F02B7A" w:rsidRDefault="00D21178" w:rsidP="00D21178">
      <w:pPr>
        <w:jc w:val="center"/>
        <w:rPr>
          <w:b/>
          <w:sz w:val="24"/>
          <w:szCs w:val="24"/>
        </w:rPr>
      </w:pPr>
      <w:r w:rsidRPr="00F02B7A">
        <w:rPr>
          <w:b/>
          <w:sz w:val="24"/>
          <w:szCs w:val="24"/>
        </w:rPr>
        <w:fldChar w:fldCharType="begin"/>
      </w:r>
      <w:r w:rsidRPr="00F02B7A">
        <w:rPr>
          <w:b/>
          <w:sz w:val="24"/>
          <w:szCs w:val="24"/>
        </w:rPr>
        <w:instrText xml:space="preserve"> SEQ CHAPTER \h \r 1</w:instrText>
      </w:r>
      <w:r w:rsidRPr="00F02B7A">
        <w:rPr>
          <w:b/>
          <w:sz w:val="24"/>
          <w:szCs w:val="24"/>
        </w:rPr>
        <w:fldChar w:fldCharType="end"/>
      </w:r>
      <w:bookmarkStart w:id="0" w:name="BM_1_"/>
      <w:bookmarkEnd w:id="0"/>
      <w:r w:rsidRPr="00F02B7A">
        <w:rPr>
          <w:b/>
          <w:sz w:val="24"/>
          <w:szCs w:val="24"/>
        </w:rPr>
        <w:t>Our multiculturalism: Reflections in the key of Rawls</w:t>
      </w:r>
    </w:p>
    <w:p w:rsidR="00D21178" w:rsidRDefault="00D21178" w:rsidP="00D21178">
      <w:pPr>
        <w:jc w:val="center"/>
        <w:rPr>
          <w:sz w:val="24"/>
          <w:szCs w:val="24"/>
        </w:rPr>
      </w:pPr>
      <w:r>
        <w:rPr>
          <w:sz w:val="24"/>
          <w:szCs w:val="24"/>
        </w:rPr>
        <w:t>Phil Ryan</w:t>
      </w:r>
    </w:p>
    <w:p w:rsidR="00D21178" w:rsidRDefault="00D21178" w:rsidP="00D21178">
      <w:pPr>
        <w:rPr>
          <w:sz w:val="24"/>
          <w:szCs w:val="24"/>
        </w:rPr>
      </w:pPr>
    </w:p>
    <w:p w:rsidR="00D21178" w:rsidRDefault="00D21178" w:rsidP="00D21178">
      <w:pPr>
        <w:rPr>
          <w:sz w:val="24"/>
          <w:szCs w:val="24"/>
        </w:rPr>
      </w:pPr>
      <w:r>
        <w:rPr>
          <w:b/>
          <w:bCs/>
          <w:sz w:val="24"/>
          <w:szCs w:val="24"/>
        </w:rPr>
        <w:t>Note</w:t>
      </w:r>
      <w:r>
        <w:rPr>
          <w:sz w:val="24"/>
          <w:szCs w:val="24"/>
        </w:rPr>
        <w:t>: This is the pre-publication version, and differs slightly from the final version, published in:</w:t>
      </w:r>
    </w:p>
    <w:p w:rsidR="00D21178" w:rsidRDefault="00D21178" w:rsidP="00D21178">
      <w:pPr>
        <w:ind w:left="720" w:right="720"/>
        <w:rPr>
          <w:sz w:val="24"/>
          <w:szCs w:val="24"/>
        </w:rPr>
      </w:pPr>
      <w:r>
        <w:rPr>
          <w:i/>
          <w:iCs/>
          <w:sz w:val="24"/>
          <w:szCs w:val="24"/>
        </w:rPr>
        <w:t>The Multiculturalism Question: Debating Identity in 21st Century Canada</w:t>
      </w:r>
      <w:r>
        <w:rPr>
          <w:sz w:val="24"/>
          <w:szCs w:val="24"/>
        </w:rPr>
        <w:t>, ed. Jack Jedwab (Montreal: McGill-Queen’s University Press): 2014.</w:t>
      </w:r>
    </w:p>
    <w:p w:rsidR="00D21178" w:rsidRDefault="00D21178">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The most influential critiques of Canadian multiculturalism are marred by serious weaknesses.</w:t>
      </w:r>
      <w:r>
        <w:rPr>
          <w:sz w:val="24"/>
          <w:szCs w:val="24"/>
          <w:vertAlign w:val="superscript"/>
        </w:rPr>
        <w:endnoteReference w:customMarkFollows="1" w:id="2"/>
        <w:t>1</w:t>
      </w:r>
      <w:r>
        <w:rPr>
          <w:sz w:val="24"/>
          <w:szCs w:val="24"/>
        </w:rPr>
        <w:t xml:space="preserve">  “Multicultiphobic” critique blames multiculturalism for phenomena that existed long before multiculturalism itself, such as the identification with their homeland that many immigrants continue to cherish.  It indulges in “once upon a time” thinking, which fosters nostalgia for a time that never was, a time when Canadians were united by a shared identity and sense of history.</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This certainly does not mean that all criticism of multiculturalism is mistaken.  Nor does a critique of multicultiphobic discourse constitute an uncritical hymn of praise to multiculturalism.  The point is simply that multicultiphobia is a problem that Canadians need to outgrow.  Why?  What is the problem with multicultiphobia?  There is a sort of Gresham’s Law that operates in society: bad debates drive out good ones, weak critiques eclipse strong ones.</w:t>
      </w:r>
      <w:r>
        <w:rPr>
          <w:sz w:val="24"/>
          <w:szCs w:val="24"/>
          <w:vertAlign w:val="superscript"/>
        </w:rPr>
        <w:endnoteReference w:customMarkFollows="1" w:id="3"/>
        <w:t>2</w:t>
      </w:r>
      <w:r>
        <w:rPr>
          <w:sz w:val="24"/>
          <w:szCs w:val="24"/>
        </w:rPr>
        <w:t xml:space="preserve">  Think, for example, of all the questions that are obscured by the assertion that “they” must embrace “our” values.  Or think of the range of complex social phenomena that vanish from awareness when someone claims that because of multiculturalism, immigrants are choosing to live in “ethnic ghettos.”  This Gresham’s Law of debates is no small matter.  At its best, a society steers itself over time through open debates.  Bad debates gum up the steering mechanism, allowing society to drift, and decisions to be subject to unacknowledged influences or uninformed knee-jerk reactions.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lastRenderedPageBreak/>
        <w:tab/>
        <w:t xml:space="preserve">Bad debate drives out good because, among other reasons, bad is more exciting: it offers simple heroes and villains.  Multicultiphobia is attractive for another reason:  it protects </w:t>
      </w:r>
      <w:r>
        <w:rPr>
          <w:i/>
          <w:iCs/>
          <w:sz w:val="24"/>
          <w:szCs w:val="24"/>
        </w:rPr>
        <w:t>amour propre</w:t>
      </w:r>
      <w:r>
        <w:rPr>
          <w:sz w:val="24"/>
          <w:szCs w:val="24"/>
        </w:rPr>
        <w:t xml:space="preserve"> by transforming difficult questions about our society as a whole into complaints about </w:t>
      </w:r>
      <w:r>
        <w:rPr>
          <w:i/>
          <w:iCs/>
          <w:sz w:val="24"/>
          <w:szCs w:val="24"/>
        </w:rPr>
        <w:t>them</w:t>
      </w:r>
      <w:r>
        <w:rPr>
          <w:sz w:val="24"/>
          <w:szCs w:val="24"/>
        </w:rPr>
        <w:t>, about immigrants, immigrants led astray by multiculturalism.  It provides a further psychic bonus: even while shunning serious debate, the multicultiphobic critic can sneer at the “politically correct” who are stifling any debate around multiculturalism.  These psychic benefits of multicultiphobia are unwittingly acknowledged in a recent polemic against multiculturalism.  Sun media columnist Salim Mansur cites, with approval, French conservative Pascal Bruckner’s claim that multiculturalism has become “the tool of guilt peddlers,” and “instills relativism and doubt in a serene conscience sure that it is in the right.”</w:t>
      </w:r>
      <w:r>
        <w:rPr>
          <w:sz w:val="24"/>
          <w:szCs w:val="24"/>
          <w:vertAlign w:val="superscript"/>
        </w:rPr>
        <w:endnoteReference w:customMarkFollows="1" w:id="4"/>
        <w:t>3</w:t>
      </w:r>
      <w:r>
        <w:rPr>
          <w:sz w:val="24"/>
          <w:szCs w:val="24"/>
        </w:rPr>
        <w:t xml:space="preserve">  If one really cherishes a serene certainty that one is right, a multicultiphobia that deflects uncomfortable questions about the justice of our society is most useful.</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By deflecting debate, by taking concerns about our society as a whole and interpreting them as problems of one policy alone, multicultiphobia leads to a </w:t>
      </w:r>
      <w:r>
        <w:rPr>
          <w:i/>
          <w:iCs/>
          <w:sz w:val="24"/>
          <w:szCs w:val="24"/>
        </w:rPr>
        <w:t>misdiagnosis</w:t>
      </w:r>
      <w:r>
        <w:rPr>
          <w:sz w:val="24"/>
          <w:szCs w:val="24"/>
        </w:rPr>
        <w:t xml:space="preserve"> on various questions.  One of the most pervasive misdiagnoses attributes to multiculturalism what are, in fact, aspects of liberal modernity itself.  When critics complain, for example, of multiculturalism’s destruction of “shared values” and its alleged promotion of relativism,</w:t>
      </w:r>
      <w:r>
        <w:rPr>
          <w:sz w:val="24"/>
          <w:szCs w:val="24"/>
          <w:vertAlign w:val="superscript"/>
        </w:rPr>
        <w:endnoteReference w:customMarkFollows="1" w:id="5"/>
        <w:t>4</w:t>
      </w:r>
      <w:r>
        <w:rPr>
          <w:sz w:val="24"/>
          <w:szCs w:val="24"/>
        </w:rPr>
        <w:t xml:space="preserve"> are they not simply bemoaning a characteristic feature of modernity, the evaporation of “basic convictions that were culturally sanctioned and did not need to be argued for”?</w:t>
      </w:r>
      <w:r>
        <w:rPr>
          <w:sz w:val="24"/>
          <w:szCs w:val="24"/>
          <w:vertAlign w:val="superscript"/>
        </w:rPr>
        <w:endnoteReference w:customMarkFollows="1" w:id="6"/>
        <w:t>5</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Which brings us to Rawls.  John Rawls was a theorist who grappled with the challenges of liberal modernity.  Given his status as perhaps the most influential liberal philosopher of recent decades, and given the controversy over the relation between multiculturalism and liberal </w:t>
      </w:r>
      <w:r>
        <w:rPr>
          <w:sz w:val="24"/>
          <w:szCs w:val="24"/>
        </w:rPr>
        <w:lastRenderedPageBreak/>
        <w:t>values,</w:t>
      </w:r>
      <w:r>
        <w:rPr>
          <w:sz w:val="24"/>
          <w:szCs w:val="24"/>
          <w:vertAlign w:val="superscript"/>
        </w:rPr>
        <w:endnoteReference w:customMarkFollows="1" w:id="7"/>
        <w:t>6</w:t>
      </w:r>
      <w:r>
        <w:rPr>
          <w:sz w:val="24"/>
          <w:szCs w:val="24"/>
        </w:rPr>
        <w:t xml:space="preserve"> a Rawlsian assessment of our multiculturalism may lead us to ask fruitful questions about that multiculturalism and its prospects.  This chapter will begin by examining Rawls’s thoughts on pluralism.  I will then summarize his vision of “justice as fairness,” which will be used to reflect upon our multiculturalism.  I conclude with some Rawlsian speculations on the prospects of that multiculturalism.</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p>
    <w:p w:rsidR="00710871" w:rsidRDefault="00710871">
      <w:pPr>
        <w:keepNext/>
        <w:keepLines/>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RAWLS ON PLURALISM</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In a 1998 interview, Bernard Prusak asked Rawls why his recent writing had paid so much attention to religion, given that the index of </w:t>
      </w:r>
      <w:r>
        <w:rPr>
          <w:i/>
          <w:iCs/>
          <w:sz w:val="24"/>
          <w:szCs w:val="24"/>
        </w:rPr>
        <w:t>A Theory of Justice</w:t>
      </w:r>
      <w:r>
        <w:rPr>
          <w:sz w:val="24"/>
          <w:szCs w:val="24"/>
        </w:rPr>
        <w:t xml:space="preserve"> did not even mention it.  Rawls answered,</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ight="566"/>
        <w:rPr>
          <w:sz w:val="24"/>
          <w:szCs w:val="24"/>
        </w:rPr>
      </w:pPr>
      <w:r>
        <w:rPr>
          <w:sz w:val="24"/>
          <w:szCs w:val="24"/>
        </w:rPr>
        <w:t>The basic explanation is that I’m concerned about the survival, historically, of constitutional democracy. I live in a country where 90 or 95 percent of the people profess to be religious. … So the question is: In a constitutional democracy, how can religious and secular doctrines of all kinds get on together and cooperate in running a reasonably just and effective government? What assumptions would you have to make about religious and secular doctrines, and the political sphere, for these to work together?</w:t>
      </w:r>
      <w:r>
        <w:rPr>
          <w:sz w:val="24"/>
          <w:szCs w:val="24"/>
          <w:vertAlign w:val="superscript"/>
        </w:rPr>
        <w:endnoteReference w:customMarkFollows="1" w:id="8"/>
        <w:t>7</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What might it mean, exactly, for various doctrines, and those who hold them, to “get on together and cooperate”?  We might answer by way of contrast.</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Consider the musings of Katherine Harris, Republican candidate for the US Senate, who warned voters in 2006 that</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ight="566"/>
        <w:rPr>
          <w:sz w:val="24"/>
          <w:szCs w:val="24"/>
        </w:rPr>
      </w:pPr>
      <w:r>
        <w:rPr>
          <w:sz w:val="24"/>
          <w:szCs w:val="24"/>
        </w:rPr>
        <w:t xml:space="preserve">if you’re not electing Christians then in essence you are going to legislate sin. They </w:t>
      </w:r>
      <w:r>
        <w:rPr>
          <w:sz w:val="24"/>
          <w:szCs w:val="24"/>
        </w:rPr>
        <w:lastRenderedPageBreak/>
        <w:t>can legislate sin. They can say that abortion is alright. They can vote to sustain gay marriage. And that will take western civilization, indeed other nations because people look to our country as one nation as under God and whenever we legislate sin and we say abortion is permissible and we say gay unions are permissible, then average citizens who are not Christians, because they don’t know better, we are leading them astray and it’s wrong.</w:t>
      </w:r>
      <w:r>
        <w:rPr>
          <w:sz w:val="24"/>
          <w:szCs w:val="24"/>
          <w:vertAlign w:val="superscript"/>
        </w:rPr>
        <w:endnoteReference w:customMarkFollows="1" w:id="9"/>
        <w:t>8</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However mangled her syntax, Harris’s position is clear.  Conservative fundamentalists, though, have no monopoly on intolerance.  At the height of the “political correctness” debates, literary theorist Stanley Fish declared that “it makes perfect sense to desire the silencing of beliefs inimical to yours, because if you do not so desire, it would be an indication that you did not believe in your beliefs.”</w:t>
      </w:r>
      <w:r>
        <w:rPr>
          <w:sz w:val="24"/>
          <w:szCs w:val="24"/>
          <w:vertAlign w:val="superscript"/>
        </w:rPr>
        <w:endnoteReference w:customMarkFollows="1" w:id="10"/>
        <w:t>9</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So for people holding a range of doctrines, to “get on together and cooperate” requires, at a minimum, that they </w:t>
      </w:r>
      <w:r>
        <w:rPr>
          <w:i/>
          <w:iCs/>
          <w:sz w:val="24"/>
          <w:szCs w:val="24"/>
        </w:rPr>
        <w:t>not</w:t>
      </w:r>
      <w:r>
        <w:rPr>
          <w:sz w:val="24"/>
          <w:szCs w:val="24"/>
        </w:rPr>
        <w:t xml:space="preserve"> think like Harris or Fish.  But what prevents people from thinking this way, from thinking that “true” belief must silence others, or that those who think differently are “sinful” and “don’t know better”?  This question became central to Rawls’s thought after the early 1970s.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Modern societies, argued Rawls, display an </w:t>
      </w:r>
      <w:r>
        <w:rPr>
          <w:i/>
          <w:iCs/>
          <w:sz w:val="24"/>
          <w:szCs w:val="24"/>
        </w:rPr>
        <w:t>ineradicable</w:t>
      </w:r>
      <w:r>
        <w:rPr>
          <w:sz w:val="24"/>
          <w:szCs w:val="24"/>
        </w:rPr>
        <w:t xml:space="preserve"> pluralism of “reasonable comprehensive doctrines.”</w:t>
      </w:r>
      <w:r>
        <w:rPr>
          <w:sz w:val="24"/>
          <w:szCs w:val="24"/>
          <w:vertAlign w:val="superscript"/>
        </w:rPr>
        <w:t>1</w:t>
      </w:r>
      <w:r>
        <w:rPr>
          <w:sz w:val="24"/>
          <w:szCs w:val="24"/>
          <w:vertAlign w:val="superscript"/>
        </w:rPr>
        <w:endnoteReference w:customMarkFollows="1" w:id="11"/>
        <w:t>0</w:t>
      </w:r>
      <w:r>
        <w:rPr>
          <w:sz w:val="24"/>
          <w:szCs w:val="24"/>
        </w:rPr>
        <w:t xml:space="preserve">  This key claim requires some unpacking.  A comprehensive doctrine “includes conceptions of what is of value in human life, and ideals of personal character, as well as ideals of friendship and of familial and associational relationships, and much else that is to inform our conduct, and in the limit to our life as a whole.”</w:t>
      </w:r>
      <w:r>
        <w:rPr>
          <w:sz w:val="24"/>
          <w:szCs w:val="24"/>
          <w:vertAlign w:val="superscript"/>
        </w:rPr>
        <w:t>1</w:t>
      </w:r>
      <w:r>
        <w:rPr>
          <w:sz w:val="24"/>
          <w:szCs w:val="24"/>
          <w:vertAlign w:val="superscript"/>
        </w:rPr>
        <w:endnoteReference w:customMarkFollows="1" w:id="12"/>
        <w:t>1</w:t>
      </w:r>
      <w:r>
        <w:rPr>
          <w:sz w:val="24"/>
          <w:szCs w:val="24"/>
        </w:rPr>
        <w:t xml:space="preserve">  A religious belief system can thus be comprehensive, but so too can other outlooks: stoicism, utilitarianism, Kantianism, even </w:t>
      </w:r>
      <w:r>
        <w:rPr>
          <w:sz w:val="24"/>
          <w:szCs w:val="24"/>
        </w:rPr>
        <w:lastRenderedPageBreak/>
        <w:t xml:space="preserve">a focus on “self-actualization.”  In each case, everything depends on the degree of seriousness with which a doctrine is lived.  Thus, we can say that a comprehensive doctrine is a set of ideas that has the </w:t>
      </w:r>
      <w:r>
        <w:rPr>
          <w:i/>
          <w:iCs/>
          <w:sz w:val="24"/>
          <w:szCs w:val="24"/>
        </w:rPr>
        <w:t>potential</w:t>
      </w:r>
      <w:r>
        <w:rPr>
          <w:sz w:val="24"/>
          <w:szCs w:val="24"/>
        </w:rPr>
        <w:t xml:space="preserve"> to shape the most important domains of one’s life.</w:t>
      </w:r>
      <w:r>
        <w:rPr>
          <w:sz w:val="24"/>
          <w:szCs w:val="24"/>
          <w:vertAlign w:val="superscript"/>
        </w:rPr>
        <w:t>1</w:t>
      </w:r>
      <w:r>
        <w:rPr>
          <w:sz w:val="24"/>
          <w:szCs w:val="24"/>
          <w:vertAlign w:val="superscript"/>
        </w:rPr>
        <w:endnoteReference w:customMarkFollows="1" w:id="13"/>
        <w:t>2</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“Reasonable,” for its part, does heavy duty in Rawls.  Reasonable persons, first, “are ready to propose, or to acknowledge when proposed by others … fair terms of cooperation.”  Terms are fair when they benefit others as well as ourselves.  Hence, fair terms “specify an idea of reciprocity.”</w:t>
      </w:r>
      <w:r>
        <w:rPr>
          <w:sz w:val="24"/>
          <w:szCs w:val="24"/>
          <w:vertAlign w:val="superscript"/>
        </w:rPr>
        <w:t>1</w:t>
      </w:r>
      <w:r>
        <w:rPr>
          <w:sz w:val="24"/>
          <w:szCs w:val="24"/>
          <w:vertAlign w:val="superscript"/>
        </w:rPr>
        <w:endnoteReference w:customMarkFollows="1" w:id="14"/>
        <w:t>3</w:t>
      </w:r>
      <w:r>
        <w:rPr>
          <w:sz w:val="24"/>
          <w:szCs w:val="24"/>
        </w:rPr>
        <w:t xml:space="preserve">  Related to this, reasonableness involves a willingness to consider another’s point of view with seriousness, and recognition that other people may have very good reasons for seeing things differently, even on life’s most vital questions.</w:t>
      </w:r>
      <w:r>
        <w:rPr>
          <w:sz w:val="24"/>
          <w:szCs w:val="24"/>
          <w:vertAlign w:val="superscript"/>
        </w:rPr>
        <w:t>1</w:t>
      </w:r>
      <w:r>
        <w:rPr>
          <w:sz w:val="24"/>
          <w:szCs w:val="24"/>
          <w:vertAlign w:val="superscript"/>
        </w:rPr>
        <w:endnoteReference w:customMarkFollows="1" w:id="15"/>
        <w:t>4</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Though Rawls did not address multiculturalism directly, reasonableness, in his sense, has a strong claim to be </w:t>
      </w:r>
      <w:r>
        <w:rPr>
          <w:i/>
          <w:iCs/>
          <w:sz w:val="24"/>
          <w:szCs w:val="24"/>
        </w:rPr>
        <w:t>the</w:t>
      </w:r>
      <w:r>
        <w:rPr>
          <w:sz w:val="24"/>
          <w:szCs w:val="24"/>
        </w:rPr>
        <w:t xml:space="preserve"> core multicultural virtue.  Its spirit of reciprocity counters the “we were here first” mentality that lies behind much resistance to cultural pluralism.  And the recognition that others may have good reasons for their beliefs and practices resists facile judgments of cultural superiority or inferiority.  Yet this recognition entails no judgment – positive, negative or neutral – on those beliefs and practices.  Nor does it entail that any </w:t>
      </w:r>
      <w:r>
        <w:rPr>
          <w:i/>
          <w:iCs/>
          <w:sz w:val="24"/>
          <w:szCs w:val="24"/>
        </w:rPr>
        <w:t>particular</w:t>
      </w:r>
      <w:r>
        <w:rPr>
          <w:sz w:val="24"/>
          <w:szCs w:val="24"/>
        </w:rPr>
        <w:t xml:space="preserve"> belief or practice is in fact justifiable.  Reasonableness is thus an inducement to understanding others, rather than an undiscriminating acceptance of difference.</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A “reasonable comprehensive doctrine,” then, is one that allows its adherents to be reasonable.  It does not claim, to give an extreme contrast, that competing belief systems are expressions of “satanic power.”</w:t>
      </w:r>
      <w:r>
        <w:rPr>
          <w:sz w:val="24"/>
          <w:szCs w:val="24"/>
          <w:vertAlign w:val="superscript"/>
        </w:rPr>
        <w:t>1</w:t>
      </w:r>
      <w:r>
        <w:rPr>
          <w:sz w:val="24"/>
          <w:szCs w:val="24"/>
          <w:vertAlign w:val="superscript"/>
        </w:rPr>
        <w:endnoteReference w:customMarkFollows="1" w:id="16"/>
        <w:t>5</w:t>
      </w:r>
      <w:r>
        <w:rPr>
          <w:sz w:val="24"/>
          <w:szCs w:val="24"/>
        </w:rPr>
        <w:t xml:space="preserve">  Nor does it hold that any particular secular ethical maxim, such as “maximize happiness in society,” is so self-evidently correct that only fools can reject it.  For Rawls, a key marker of the reasonableness of a comprehensive doctrine is its respect for </w:t>
      </w:r>
      <w:r>
        <w:rPr>
          <w:sz w:val="24"/>
          <w:szCs w:val="24"/>
        </w:rPr>
        <w:lastRenderedPageBreak/>
        <w:t>freedom of conscience.</w:t>
      </w:r>
      <w:r>
        <w:rPr>
          <w:sz w:val="24"/>
          <w:szCs w:val="24"/>
          <w:vertAlign w:val="superscript"/>
        </w:rPr>
        <w:t>1</w:t>
      </w:r>
      <w:r>
        <w:rPr>
          <w:sz w:val="24"/>
          <w:szCs w:val="24"/>
          <w:vertAlign w:val="superscript"/>
        </w:rPr>
        <w:endnoteReference w:customMarkFollows="1" w:id="17"/>
        <w:t>6</w:t>
      </w:r>
      <w:r>
        <w:rPr>
          <w:sz w:val="24"/>
          <w:szCs w:val="24"/>
        </w:rPr>
        <w:t xml:space="preserve">  He argued that “except for certain kinds of fundamentalism, all the main historical religions admit of such an account [of free faith] and thus may be seen as reasonable comprehensive doctrines.”</w:t>
      </w:r>
      <w:r>
        <w:rPr>
          <w:sz w:val="24"/>
          <w:szCs w:val="24"/>
          <w:vertAlign w:val="superscript"/>
        </w:rPr>
        <w:t>1</w:t>
      </w:r>
      <w:r>
        <w:rPr>
          <w:sz w:val="24"/>
          <w:szCs w:val="24"/>
          <w:vertAlign w:val="superscript"/>
        </w:rPr>
        <w:endnoteReference w:customMarkFollows="1" w:id="18"/>
        <w:t>7</w:t>
      </w:r>
      <w:r>
        <w:rPr>
          <w:sz w:val="24"/>
          <w:szCs w:val="24"/>
        </w:rPr>
        <w:t xml:space="preserve">  This is too optimistic: it might be better to say that these religions have the </w:t>
      </w:r>
      <w:r>
        <w:rPr>
          <w:i/>
          <w:iCs/>
          <w:sz w:val="24"/>
          <w:szCs w:val="24"/>
        </w:rPr>
        <w:t>potential</w:t>
      </w:r>
      <w:r>
        <w:rPr>
          <w:sz w:val="24"/>
          <w:szCs w:val="24"/>
        </w:rPr>
        <w:t xml:space="preserve"> to be reasonable, but also the clear potential to be otherwise.</w:t>
      </w:r>
      <w:r>
        <w:rPr>
          <w:sz w:val="24"/>
          <w:szCs w:val="24"/>
          <w:vertAlign w:val="superscript"/>
        </w:rPr>
        <w:t>1</w:t>
      </w:r>
      <w:r>
        <w:rPr>
          <w:sz w:val="24"/>
          <w:szCs w:val="24"/>
          <w:vertAlign w:val="superscript"/>
        </w:rPr>
        <w:endnoteReference w:customMarkFollows="1" w:id="19"/>
        <w:t>8</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The foregoing explicates Rawls’s claim that modern societies have an ineradicable pluralism of “reasonable comprehensive doctrines.”  This condition of “reasonable pluralism” has important implications: it “limits what is practicably possible here and now, whatever may have been the case in other historical ages when, it is often said, people within a domestic society were united (though perhaps they never really have been) in affirming one comprehensive doctrine.”</w:t>
      </w:r>
      <w:r>
        <w:rPr>
          <w:sz w:val="24"/>
          <w:szCs w:val="24"/>
          <w:vertAlign w:val="superscript"/>
        </w:rPr>
        <w:t>1</w:t>
      </w:r>
      <w:r>
        <w:rPr>
          <w:sz w:val="24"/>
          <w:szCs w:val="24"/>
          <w:vertAlign w:val="superscript"/>
        </w:rPr>
        <w:endnoteReference w:customMarkFollows="1" w:id="20"/>
        <w:t>9</w:t>
      </w:r>
      <w:r>
        <w:rPr>
          <w:sz w:val="24"/>
          <w:szCs w:val="24"/>
        </w:rPr>
        <w:t xml:space="preserve">  In particular, “a continuing shared adherence to one comprehensive doctrine can be maintained only by the oppressive use of state power, with all its official crimes and the inevitable brutality and cruelties, followed by the corruption of religion, philosophy, and science.”</w:t>
      </w:r>
      <w:r>
        <w:rPr>
          <w:sz w:val="24"/>
          <w:szCs w:val="24"/>
          <w:vertAlign w:val="superscript"/>
        </w:rPr>
        <w:t>2</w:t>
      </w:r>
      <w:r>
        <w:rPr>
          <w:sz w:val="24"/>
          <w:szCs w:val="24"/>
          <w:vertAlign w:val="superscript"/>
        </w:rPr>
        <w:endnoteReference w:customMarkFollows="1" w:id="21"/>
        <w:t>0</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Given the reality of reasonable pluralism, how – to return to Rawls’s question – do we “get on together and cooperate”?  Rawls answered that a “well-ordered” democracy is viable on the basis of an “overlapping consensus” in which citizens with a wide range of outlooks endorse core political values such as democracy and freedom of conscience </w:t>
      </w:r>
      <w:r>
        <w:rPr>
          <w:i/>
          <w:iCs/>
          <w:sz w:val="24"/>
          <w:szCs w:val="24"/>
        </w:rPr>
        <w:t>on the basis of</w:t>
      </w:r>
      <w:r>
        <w:rPr>
          <w:sz w:val="24"/>
          <w:szCs w:val="24"/>
        </w:rPr>
        <w:t xml:space="preserve"> their various comprehensive doctrines.</w:t>
      </w:r>
      <w:r>
        <w:rPr>
          <w:sz w:val="24"/>
          <w:szCs w:val="24"/>
          <w:vertAlign w:val="superscript"/>
        </w:rPr>
        <w:t>2</w:t>
      </w:r>
      <w:r>
        <w:rPr>
          <w:sz w:val="24"/>
          <w:szCs w:val="24"/>
          <w:vertAlign w:val="superscript"/>
        </w:rPr>
        <w:endnoteReference w:customMarkFollows="1" w:id="22"/>
        <w:t>1</w:t>
      </w:r>
      <w:r>
        <w:rPr>
          <w:sz w:val="24"/>
          <w:szCs w:val="24"/>
        </w:rPr>
        <w:t xml:space="preserve">  Rawls’s ideal is thus that Muslims find reasons to support democratic values within Islam itself, Christians find them within Christianity, and so on.  Democratic “concepts, principles, and virtues,” then, are “theorems, as it were, of their comprehensive views.”</w:t>
      </w:r>
      <w:r>
        <w:rPr>
          <w:sz w:val="24"/>
          <w:szCs w:val="24"/>
          <w:vertAlign w:val="superscript"/>
        </w:rPr>
        <w:t>2</w:t>
      </w:r>
      <w:r>
        <w:rPr>
          <w:sz w:val="24"/>
          <w:szCs w:val="24"/>
          <w:vertAlign w:val="superscript"/>
        </w:rPr>
        <w:endnoteReference w:customMarkFollows="1" w:id="23"/>
        <w:t>2</w:t>
      </w:r>
      <w:r>
        <w:rPr>
          <w:sz w:val="24"/>
          <w:szCs w:val="24"/>
        </w:rPr>
        <w:t xml:space="preserve">  One of the implications of the overlapping consensus is that believers accept the need for </w:t>
      </w:r>
      <w:r>
        <w:rPr>
          <w:i/>
          <w:iCs/>
          <w:sz w:val="24"/>
          <w:szCs w:val="24"/>
        </w:rPr>
        <w:t>restraint</w:t>
      </w:r>
      <w:r>
        <w:rPr>
          <w:sz w:val="24"/>
          <w:szCs w:val="24"/>
        </w:rPr>
        <w:t xml:space="preserve"> in the political sphere: they do not seek to use political power to </w:t>
      </w:r>
      <w:r>
        <w:rPr>
          <w:sz w:val="24"/>
          <w:szCs w:val="24"/>
        </w:rPr>
        <w:lastRenderedPageBreak/>
        <w:t>impose policies based on their own comprehensive doctrines: policies should be based on “plain truths now widely accepted, or available, to citizens in general.”</w:t>
      </w:r>
      <w:r>
        <w:rPr>
          <w:sz w:val="24"/>
          <w:szCs w:val="24"/>
          <w:vertAlign w:val="superscript"/>
        </w:rPr>
        <w:t>2</w:t>
      </w:r>
      <w:r>
        <w:rPr>
          <w:sz w:val="24"/>
          <w:szCs w:val="24"/>
          <w:vertAlign w:val="superscript"/>
        </w:rPr>
        <w:endnoteReference w:customMarkFollows="1" w:id="24"/>
        <w:t>3</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Now, one might give a very different account of how we “get on together and cooperate.”  I noted in </w:t>
      </w:r>
      <w:r>
        <w:rPr>
          <w:i/>
          <w:iCs/>
          <w:sz w:val="24"/>
          <w:szCs w:val="24"/>
        </w:rPr>
        <w:t>Multicultiphobia</w:t>
      </w:r>
      <w:r>
        <w:rPr>
          <w:sz w:val="24"/>
          <w:szCs w:val="24"/>
        </w:rPr>
        <w:t xml:space="preserve"> that each of us has multiple dimensions to our identity.  A person might be a believer of a particular type, a citizen, a parent, a sitar player, a plumber, and so on.  Respect for democratic goods might then be based on a certain hierarchy in those identity dimensions, one in which supportive elements outweigh any unreasonable beliefs people might hold.  In this case, people might affirm democratic values </w:t>
      </w:r>
      <w:r>
        <w:rPr>
          <w:i/>
          <w:iCs/>
          <w:sz w:val="24"/>
          <w:szCs w:val="24"/>
        </w:rPr>
        <w:t>in spite of</w:t>
      </w:r>
      <w:r>
        <w:rPr>
          <w:sz w:val="24"/>
          <w:szCs w:val="24"/>
        </w:rPr>
        <w:t>, rather than because of, their comprehensive doctrines.  But Rawls could answer that such a condition is not stable: rearrange the hierarchy of identity, and commitment to democratic goods could weaken.  And, in truth, rearrangement of identity does happen for various reasons.</w:t>
      </w:r>
      <w:r>
        <w:rPr>
          <w:sz w:val="24"/>
          <w:szCs w:val="24"/>
          <w:vertAlign w:val="superscript"/>
        </w:rPr>
        <w:t>2</w:t>
      </w:r>
      <w:r>
        <w:rPr>
          <w:sz w:val="24"/>
          <w:szCs w:val="24"/>
          <w:vertAlign w:val="superscript"/>
        </w:rPr>
        <w:endnoteReference w:customMarkFollows="1" w:id="25"/>
        <w:t>4</w:t>
      </w:r>
      <w:r>
        <w:rPr>
          <w:sz w:val="24"/>
          <w:szCs w:val="24"/>
        </w:rPr>
        <w:t xml:space="preserve">  Much better, then, to have democratic goods supported by an overlapping consensus, rather than in tension with some people’s deepest beliefs.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But is an overlapping consensus possible?  Rawls believed that it was, arguing, “A reasonable and effective political conception may bend comprehensive doctrines toward itself, shaping them if need be from unreasonable to reasonable.”</w:t>
      </w:r>
      <w:r>
        <w:rPr>
          <w:sz w:val="24"/>
          <w:szCs w:val="24"/>
          <w:vertAlign w:val="superscript"/>
        </w:rPr>
        <w:t>2</w:t>
      </w:r>
      <w:r>
        <w:rPr>
          <w:sz w:val="24"/>
          <w:szCs w:val="24"/>
          <w:vertAlign w:val="superscript"/>
        </w:rPr>
        <w:endnoteReference w:customMarkFollows="1" w:id="26"/>
        <w:t>5</w:t>
      </w:r>
      <w:r>
        <w:rPr>
          <w:sz w:val="24"/>
          <w:szCs w:val="24"/>
        </w:rPr>
        <w:t xml:space="preserve">  Indeed, substantial “bending” did take place in the 20</w:t>
      </w:r>
      <w:r>
        <w:rPr>
          <w:sz w:val="24"/>
          <w:szCs w:val="24"/>
          <w:vertAlign w:val="superscript"/>
        </w:rPr>
        <w:t>th</w:t>
      </w:r>
      <w:r>
        <w:rPr>
          <w:sz w:val="24"/>
          <w:szCs w:val="24"/>
        </w:rPr>
        <w:t xml:space="preserve"> century.  An influential example of this was Vatican II’s “Declaration on Religious Freedom.”  Before that, Rome’s official position prior to that had been Catholics should support religious freedom when in a minority, but not otherwise!  This stance was defended with the claim that “it is contrary to reason that error and truth should have equal rights,” as Pope Leo XIII bluntly put matters.</w:t>
      </w:r>
      <w:r>
        <w:rPr>
          <w:sz w:val="24"/>
          <w:szCs w:val="24"/>
          <w:vertAlign w:val="superscript"/>
        </w:rPr>
        <w:t>2</w:t>
      </w:r>
      <w:r>
        <w:rPr>
          <w:sz w:val="24"/>
          <w:szCs w:val="24"/>
          <w:vertAlign w:val="superscript"/>
        </w:rPr>
        <w:endnoteReference w:customMarkFollows="1" w:id="27"/>
        <w:t>6</w:t>
      </w:r>
      <w:r>
        <w:rPr>
          <w:sz w:val="24"/>
          <w:szCs w:val="24"/>
        </w:rPr>
        <w:t xml:space="preserve">  But Vatican II declared that “no one is to be forced to act in a manner contrary to his own beliefs, whether privately or publicly, whether alone </w:t>
      </w:r>
      <w:r>
        <w:rPr>
          <w:sz w:val="24"/>
          <w:szCs w:val="24"/>
        </w:rPr>
        <w:lastRenderedPageBreak/>
        <w:t>or in association with others, within due limits.”</w:t>
      </w:r>
      <w:r>
        <w:rPr>
          <w:sz w:val="24"/>
          <w:szCs w:val="24"/>
          <w:vertAlign w:val="superscript"/>
        </w:rPr>
        <w:t>2</w:t>
      </w:r>
      <w:r>
        <w:rPr>
          <w:sz w:val="24"/>
          <w:szCs w:val="24"/>
          <w:vertAlign w:val="superscript"/>
        </w:rPr>
        <w:endnoteReference w:customMarkFollows="1" w:id="28"/>
        <w:t>7</w:t>
      </w:r>
      <w:r>
        <w:rPr>
          <w:sz w:val="24"/>
          <w:szCs w:val="24"/>
        </w:rPr>
        <w:t xml:space="preserve">  Reflecting Rawls’s view that support for freedom of conscience could be grounded in a particular comprehensive doctrine, the declaration devoted a section to arguing that “this doctrine of freedom has roots in divine revelation.”</w:t>
      </w:r>
      <w:r>
        <w:rPr>
          <w:sz w:val="24"/>
          <w:szCs w:val="24"/>
          <w:vertAlign w:val="superscript"/>
        </w:rPr>
        <w:t>2</w:t>
      </w:r>
      <w:r>
        <w:rPr>
          <w:sz w:val="24"/>
          <w:szCs w:val="24"/>
          <w:vertAlign w:val="superscript"/>
        </w:rPr>
        <w:endnoteReference w:customMarkFollows="1" w:id="29"/>
        <w:t>8</w:t>
      </w:r>
      <w:r>
        <w:rPr>
          <w:sz w:val="24"/>
          <w:szCs w:val="24"/>
        </w:rPr>
        <w:t xml:space="preserve">  The case of Vatican II certainly contributed to Rawls’s optimistic hope for an overlapping consensus.</w:t>
      </w:r>
      <w:r>
        <w:rPr>
          <w:sz w:val="24"/>
          <w:szCs w:val="24"/>
          <w:vertAlign w:val="superscript"/>
        </w:rPr>
        <w:t>2</w:t>
      </w:r>
      <w:r>
        <w:rPr>
          <w:sz w:val="24"/>
          <w:szCs w:val="24"/>
          <w:vertAlign w:val="superscript"/>
        </w:rPr>
        <w:endnoteReference w:customMarkFollows="1" w:id="30"/>
        <w:t>9</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As we have seen, in the last decades of his life, Rawls grappled with issues bypassed in his </w:t>
      </w:r>
      <w:r>
        <w:rPr>
          <w:i/>
          <w:iCs/>
          <w:sz w:val="24"/>
          <w:szCs w:val="24"/>
        </w:rPr>
        <w:t>A Theory of Justice</w:t>
      </w:r>
      <w:r>
        <w:rPr>
          <w:sz w:val="24"/>
          <w:szCs w:val="24"/>
        </w:rPr>
        <w:t>.</w:t>
      </w:r>
      <w:r>
        <w:rPr>
          <w:sz w:val="24"/>
          <w:szCs w:val="24"/>
          <w:vertAlign w:val="superscript"/>
        </w:rPr>
        <w:t>3</w:t>
      </w:r>
      <w:r>
        <w:rPr>
          <w:sz w:val="24"/>
          <w:szCs w:val="24"/>
          <w:vertAlign w:val="superscript"/>
        </w:rPr>
        <w:endnoteReference w:customMarkFollows="1" w:id="31"/>
        <w:t>0</w:t>
      </w:r>
      <w:r>
        <w:rPr>
          <w:sz w:val="24"/>
          <w:szCs w:val="24"/>
        </w:rPr>
        <w:t xml:space="preserve">  Rawls’s development on the matter of pluralism led him to find new arguments for the essentials of his earlier theory, rather than abandon them.  Let us very briefly review those essentials.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p>
    <w:p w:rsidR="00710871" w:rsidRDefault="00710871">
      <w:pPr>
        <w:keepNext/>
        <w:keepLines/>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JUSTICE AS FAIRNESS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Imagine that we come together to choose the basic principles of justice for a society.  Oddly, though, we are ignorant of “the particular circumstances” of the society, such as its level of development.</w:t>
      </w:r>
      <w:r>
        <w:rPr>
          <w:sz w:val="24"/>
          <w:szCs w:val="24"/>
          <w:vertAlign w:val="superscript"/>
        </w:rPr>
        <w:t>3</w:t>
      </w:r>
      <w:r>
        <w:rPr>
          <w:sz w:val="24"/>
          <w:szCs w:val="24"/>
          <w:vertAlign w:val="superscript"/>
        </w:rPr>
        <w:endnoteReference w:customMarkFollows="1" w:id="32"/>
        <w:t>1</w:t>
      </w:r>
      <w:r>
        <w:rPr>
          <w:sz w:val="24"/>
          <w:szCs w:val="24"/>
        </w:rPr>
        <w:t xml:space="preserve">  In this “original position,” each of us is a </w:t>
      </w:r>
      <w:r>
        <w:rPr>
          <w:i/>
          <w:iCs/>
          <w:sz w:val="24"/>
          <w:szCs w:val="24"/>
        </w:rPr>
        <w:t>trustee</w:t>
      </w:r>
      <w:r>
        <w:rPr>
          <w:sz w:val="24"/>
          <w:szCs w:val="24"/>
        </w:rPr>
        <w:t>, representing the interests of a person who will live in that society.</w:t>
      </w:r>
      <w:r>
        <w:rPr>
          <w:sz w:val="24"/>
          <w:szCs w:val="24"/>
          <w:vertAlign w:val="superscript"/>
        </w:rPr>
        <w:t>3</w:t>
      </w:r>
      <w:r>
        <w:rPr>
          <w:sz w:val="24"/>
          <w:szCs w:val="24"/>
          <w:vertAlign w:val="superscript"/>
        </w:rPr>
        <w:endnoteReference w:customMarkFollows="1" w:id="33"/>
        <w:t>2</w:t>
      </w:r>
      <w:r>
        <w:rPr>
          <w:sz w:val="24"/>
          <w:szCs w:val="24"/>
        </w:rPr>
        <w:t xml:space="preserve">  Yet we know nothing about the specific person we represent: whether male or female, rich or poor, unbeliever or believer of some sort, and so on.  From behind this “veil of ignorance,” Rawls claims, we will choose two principles of justice:</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ight="566"/>
        <w:rPr>
          <w:sz w:val="24"/>
          <w:szCs w:val="24"/>
        </w:rPr>
      </w:pPr>
      <w:r>
        <w:rPr>
          <w:sz w:val="24"/>
          <w:szCs w:val="24"/>
        </w:rPr>
        <w:t>(a) Each person has the same indefeasible claim to a fully adequate scheme of equal basic liberties, which scheme is compatible with the same scheme of liberties for all; and</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ind w:left="566" w:right="566"/>
        <w:rPr>
          <w:sz w:val="24"/>
          <w:szCs w:val="24"/>
        </w:rPr>
      </w:pPr>
      <w:r>
        <w:rPr>
          <w:sz w:val="24"/>
          <w:szCs w:val="24"/>
        </w:rPr>
        <w:t xml:space="preserve">(b) Social and economic inequalities are to satisfy two conditions: first, they are to be attached to offices and positions open to all under conditions of fair equality of </w:t>
      </w:r>
      <w:r>
        <w:rPr>
          <w:sz w:val="24"/>
          <w:szCs w:val="24"/>
        </w:rPr>
        <w:lastRenderedPageBreak/>
        <w:t>opportunity; and second, they are to be to the greatest benefit of the least-advantaged members of society (the difference principle).</w:t>
      </w:r>
      <w:r>
        <w:rPr>
          <w:sz w:val="24"/>
          <w:szCs w:val="24"/>
          <w:vertAlign w:val="superscript"/>
        </w:rPr>
        <w:t>3</w:t>
      </w:r>
      <w:r>
        <w:rPr>
          <w:sz w:val="24"/>
          <w:szCs w:val="24"/>
          <w:vertAlign w:val="superscript"/>
        </w:rPr>
        <w:endnoteReference w:customMarkFollows="1" w:id="34"/>
        <w:t>3</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 xml:space="preserve">These principles chosen within the original position would be fair ones, </w:t>
      </w:r>
      <w:r>
        <w:rPr>
          <w:i/>
          <w:iCs/>
          <w:sz w:val="24"/>
          <w:szCs w:val="24"/>
        </w:rPr>
        <w:t>by definition</w:t>
      </w:r>
      <w:r>
        <w:rPr>
          <w:sz w:val="24"/>
          <w:szCs w:val="24"/>
        </w:rPr>
        <w:t>, as the interests of all affected parties had been freely represented in a situation of equality.  Hence, Rawls termed his original position device, together with the principles derived from it, “justice as fairness.”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Now, the objection is often raised that it is absurd to expect a Christian, for example, to pretend that she is not a Christian in order to derive principles of justice.  Theologian Stanley Hauerwas, for example, complains that with Rawls’s approach, “alienation from self becomes the fundamental moral virtue.”</w:t>
      </w:r>
      <w:r>
        <w:rPr>
          <w:sz w:val="24"/>
          <w:szCs w:val="24"/>
          <w:vertAlign w:val="superscript"/>
        </w:rPr>
        <w:t>3</w:t>
      </w:r>
      <w:r>
        <w:rPr>
          <w:sz w:val="24"/>
          <w:szCs w:val="24"/>
          <w:vertAlign w:val="superscript"/>
        </w:rPr>
        <w:endnoteReference w:customMarkFollows="1" w:id="35"/>
        <w:t>4</w:t>
      </w:r>
      <w:r>
        <w:rPr>
          <w:sz w:val="24"/>
          <w:szCs w:val="24"/>
        </w:rPr>
        <w:t xml:space="preserve">  But Rawls repeatedly stressed that he was not presenting a full vision of justice, but a “political conception” that specifies only the core principles of a pluralist polity.</w:t>
      </w:r>
      <w:r>
        <w:rPr>
          <w:sz w:val="24"/>
          <w:szCs w:val="24"/>
          <w:vertAlign w:val="superscript"/>
        </w:rPr>
        <w:t>3</w:t>
      </w:r>
      <w:r>
        <w:rPr>
          <w:sz w:val="24"/>
          <w:szCs w:val="24"/>
          <w:vertAlign w:val="superscript"/>
        </w:rPr>
        <w:endnoteReference w:customMarkFollows="1" w:id="36"/>
        <w:t>5</w:t>
      </w:r>
      <w:r>
        <w:rPr>
          <w:sz w:val="24"/>
          <w:szCs w:val="24"/>
        </w:rPr>
        <w:t xml:space="preserve">  Given that, “Putting people’s comprehensive doctrines behind the veil of ignorance” makes perfect sense, in order to identify principles “that can be the focus of an overlapping consensus.”</w:t>
      </w:r>
      <w:r>
        <w:rPr>
          <w:sz w:val="24"/>
          <w:szCs w:val="24"/>
          <w:vertAlign w:val="superscript"/>
        </w:rPr>
        <w:t>3</w:t>
      </w:r>
      <w:r>
        <w:rPr>
          <w:sz w:val="24"/>
          <w:szCs w:val="24"/>
          <w:vertAlign w:val="superscript"/>
        </w:rPr>
        <w:endnoteReference w:customMarkFollows="1" w:id="37"/>
        <w:t>6</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Rawls also noted that the original position is just one member of a family of thought experiments.</w:t>
      </w:r>
      <w:r>
        <w:rPr>
          <w:sz w:val="24"/>
          <w:szCs w:val="24"/>
          <w:vertAlign w:val="superscript"/>
        </w:rPr>
        <w:t>3</w:t>
      </w:r>
      <w:r>
        <w:rPr>
          <w:sz w:val="24"/>
          <w:szCs w:val="24"/>
          <w:vertAlign w:val="superscript"/>
        </w:rPr>
        <w:endnoteReference w:customMarkFollows="1" w:id="38"/>
        <w:t>7</w:t>
      </w:r>
      <w:r>
        <w:rPr>
          <w:sz w:val="24"/>
          <w:szCs w:val="24"/>
        </w:rPr>
        <w:t xml:space="preserve">  Discussion of specific constitutional provisions, as opposed to general principles of justice, requires that the veil of ignorance be lifted somewhat, allowing us to know “the relevant general facts about their society.”  A discussion of specific laws requires that the veil be lifted still further.  But we still assume that we each represent individuals about whom we know nothing specific.  The underlying idea is that at each stage, the trustees have enough information to clarify an issue, but not enough to locate the </w:t>
      </w:r>
      <w:r>
        <w:rPr>
          <w:i/>
          <w:iCs/>
          <w:sz w:val="24"/>
          <w:szCs w:val="24"/>
        </w:rPr>
        <w:t>particular</w:t>
      </w:r>
      <w:r>
        <w:rPr>
          <w:sz w:val="24"/>
          <w:szCs w:val="24"/>
        </w:rPr>
        <w:t xml:space="preserve"> interests of the individuals they represent.  Thus, the full original position is not an all-purpose tool for clarifying all political </w:t>
      </w:r>
      <w:r>
        <w:rPr>
          <w:sz w:val="24"/>
          <w:szCs w:val="24"/>
        </w:rPr>
        <w:lastRenderedPageBreak/>
        <w:t>issues.  Rather,  “the flexibility of the idea of the original position is shown at each step of the procedure by its being modifiable to fit the subject in question.”</w:t>
      </w:r>
      <w:r>
        <w:rPr>
          <w:sz w:val="24"/>
          <w:szCs w:val="24"/>
          <w:vertAlign w:val="superscript"/>
        </w:rPr>
        <w:t>3</w:t>
      </w:r>
      <w:r>
        <w:rPr>
          <w:sz w:val="24"/>
          <w:szCs w:val="24"/>
          <w:vertAlign w:val="superscript"/>
        </w:rPr>
        <w:endnoteReference w:customMarkFollows="1" w:id="39"/>
        <w:t>8</w:t>
      </w:r>
    </w:p>
    <w:p w:rsidR="00710871" w:rsidRDefault="00710871">
      <w:pPr>
        <w:keepNext/>
        <w:keepLines/>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JUSTICE AS FAIRNESS, AND MULTICULTURALISM</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We can use Rawls’s central ideas to reflect upon various aspects of our multiculturalism.  Rawls noted that his theory of “justice as fairness” has two central components: the original position device, and the principles he derived from it; he also maintained  that one might reject either of these components, while accepting the other.</w:t>
      </w:r>
      <w:r>
        <w:rPr>
          <w:sz w:val="24"/>
          <w:szCs w:val="24"/>
          <w:vertAlign w:val="superscript"/>
        </w:rPr>
        <w:t>3</w:t>
      </w:r>
      <w:r>
        <w:rPr>
          <w:sz w:val="24"/>
          <w:szCs w:val="24"/>
          <w:vertAlign w:val="superscript"/>
        </w:rPr>
        <w:endnoteReference w:customMarkFollows="1" w:id="40"/>
        <w:t>9</w:t>
      </w:r>
      <w:r>
        <w:rPr>
          <w:sz w:val="24"/>
          <w:szCs w:val="24"/>
        </w:rPr>
        <w:t xml:space="preserve">  In the same way, one may reject my application of Rawls’s vision, without rejecting the idea of using that vision as a useful device for reflecting on multiculturalism and other political issues.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Justice as fairness, first, can endorse one of the underlying intuitions of Canadian multiculturalism, Trudeau’s 1971 observation that Canada has “no official culture,” </w:t>
      </w:r>
      <w:r>
        <w:rPr>
          <w:i/>
          <w:iCs/>
          <w:sz w:val="24"/>
          <w:szCs w:val="24"/>
        </w:rPr>
        <w:t>if</w:t>
      </w:r>
      <w:r>
        <w:rPr>
          <w:sz w:val="24"/>
          <w:szCs w:val="24"/>
        </w:rPr>
        <w:t xml:space="preserve"> by culture we mean a way of life shaped by a comprehensive doctrine.</w:t>
      </w:r>
      <w:r>
        <w:rPr>
          <w:sz w:val="24"/>
          <w:szCs w:val="24"/>
          <w:vertAlign w:val="superscript"/>
        </w:rPr>
        <w:t>4</w:t>
      </w:r>
      <w:r>
        <w:rPr>
          <w:sz w:val="24"/>
          <w:szCs w:val="24"/>
          <w:vertAlign w:val="superscript"/>
        </w:rPr>
        <w:endnoteReference w:customMarkFollows="1" w:id="41"/>
        <w:t>0</w:t>
      </w:r>
      <w:r>
        <w:rPr>
          <w:sz w:val="24"/>
          <w:szCs w:val="24"/>
        </w:rPr>
        <w:t xml:space="preserve">  Yet justice as fairness does aim at the development of an overarching </w:t>
      </w:r>
      <w:r>
        <w:rPr>
          <w:i/>
          <w:iCs/>
          <w:sz w:val="24"/>
          <w:szCs w:val="24"/>
        </w:rPr>
        <w:t>political</w:t>
      </w:r>
      <w:r>
        <w:rPr>
          <w:sz w:val="24"/>
          <w:szCs w:val="24"/>
        </w:rPr>
        <w:t xml:space="preserve"> culture.  It is clear that for Rawls the stability of a just society depends on its shaping people’s outlook over time, deepening their shared commitment to justice and to public deliberation.  A just multiculturalism thus requires a multi-level conception of culture.</w:t>
      </w:r>
      <w:r>
        <w:rPr>
          <w:sz w:val="24"/>
          <w:szCs w:val="24"/>
          <w:vertAlign w:val="superscript"/>
        </w:rPr>
        <w:t>4</w:t>
      </w:r>
      <w:r>
        <w:rPr>
          <w:sz w:val="24"/>
          <w:szCs w:val="24"/>
          <w:vertAlign w:val="superscript"/>
        </w:rPr>
        <w:endnoteReference w:customMarkFollows="1" w:id="42"/>
        <w:t>1</w:t>
      </w:r>
      <w:r>
        <w:rPr>
          <w:sz w:val="24"/>
          <w:szCs w:val="24"/>
        </w:rPr>
        <w:t xml:space="preserve">  Perhaps some fears concerning multiculturalism would have been forestalled had this been made clearer at the outset.</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The Rawlsian value of “fair equality of opportunity”</w:t>
      </w:r>
      <w:r>
        <w:rPr>
          <w:sz w:val="24"/>
          <w:szCs w:val="24"/>
          <w:vertAlign w:val="superscript"/>
        </w:rPr>
        <w:t>4</w:t>
      </w:r>
      <w:r>
        <w:rPr>
          <w:sz w:val="24"/>
          <w:szCs w:val="24"/>
          <w:vertAlign w:val="superscript"/>
        </w:rPr>
        <w:endnoteReference w:customMarkFollows="1" w:id="43"/>
        <w:t>2</w:t>
      </w:r>
      <w:r>
        <w:rPr>
          <w:sz w:val="24"/>
          <w:szCs w:val="24"/>
        </w:rPr>
        <w:t xml:space="preserve"> would certainly support many multicultural policies that promote integration, such as provisions against workplace discrimination.  But substantial information would be required to address the more specific question of which anti-discrimination measures would best advance equality of opportunity.  On employment equity measures, for example, a Rawlsian would ask whether they had been crafted </w:t>
      </w:r>
      <w:r>
        <w:rPr>
          <w:sz w:val="24"/>
          <w:szCs w:val="24"/>
        </w:rPr>
        <w:lastRenderedPageBreak/>
        <w:t>with an eye to the difference principle.  That is, are they developed so that the burden of adjustment does not fall on more vulnerable sectors of society?</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Let us now consider a broad issue that has fuelled much discomfort with multiculturalism: our society’s response to various problematic practices, often related to religious traditions.  Rawls recognizes, first, the “permanent fact of life” of </w:t>
      </w:r>
      <w:r>
        <w:rPr>
          <w:i/>
          <w:iCs/>
          <w:sz w:val="24"/>
          <w:szCs w:val="24"/>
        </w:rPr>
        <w:t>unreasonable</w:t>
      </w:r>
      <w:r>
        <w:rPr>
          <w:sz w:val="24"/>
          <w:szCs w:val="24"/>
        </w:rPr>
        <w:t xml:space="preserve"> comprehensive doctrines, doctrines that “reject one or more democratic freedoms.”  These must be </w:t>
      </w:r>
      <w:r>
        <w:rPr>
          <w:i/>
          <w:iCs/>
          <w:sz w:val="24"/>
          <w:szCs w:val="24"/>
        </w:rPr>
        <w:t>contained</w:t>
      </w:r>
      <w:r>
        <w:rPr>
          <w:sz w:val="24"/>
          <w:szCs w:val="24"/>
        </w:rPr>
        <w:t>, “like war and disease – so that they do not overturn political justice.”</w:t>
      </w:r>
      <w:r>
        <w:rPr>
          <w:sz w:val="24"/>
          <w:szCs w:val="24"/>
          <w:vertAlign w:val="superscript"/>
        </w:rPr>
        <w:t>4</w:t>
      </w:r>
      <w:r>
        <w:rPr>
          <w:sz w:val="24"/>
          <w:szCs w:val="24"/>
          <w:vertAlign w:val="superscript"/>
        </w:rPr>
        <w:endnoteReference w:customMarkFollows="1" w:id="44"/>
        <w:t>3</w:t>
      </w:r>
      <w:r>
        <w:rPr>
          <w:sz w:val="24"/>
          <w:szCs w:val="24"/>
        </w:rPr>
        <w:t xml:space="preserve">  But he has little to say concerning just how this is to be done.  The main point on which a Rawlsian would insist is that any religious regulation must be applied consistently to both mainstream and minority religions, to long-standing Canadian religious groups as much as to those of immigrants.</w:t>
      </w:r>
      <w:r>
        <w:rPr>
          <w:sz w:val="24"/>
          <w:szCs w:val="24"/>
          <w:vertAlign w:val="superscript"/>
        </w:rPr>
        <w:t>4</w:t>
      </w:r>
      <w:r>
        <w:rPr>
          <w:sz w:val="24"/>
          <w:szCs w:val="24"/>
          <w:vertAlign w:val="superscript"/>
        </w:rPr>
        <w:endnoteReference w:customMarkFollows="1" w:id="45"/>
        <w:t>4</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But there are also doctrines that are “reasonable,” in that their followers do not seek a monopoly of state powers nor wish to limit the rights of those who hold other doctrines, yet are nonetheless troubling.  The current-day Catholic Church, for example, accepts religious pluralism, but also has a sexist power structure and is a source of homophobic discourse.  Should a just society accept discriminatory rules and practices that are </w:t>
      </w:r>
      <w:r>
        <w:rPr>
          <w:i/>
          <w:iCs/>
          <w:sz w:val="24"/>
          <w:szCs w:val="24"/>
        </w:rPr>
        <w:t>internal</w:t>
      </w:r>
      <w:r>
        <w:rPr>
          <w:sz w:val="24"/>
          <w:szCs w:val="24"/>
        </w:rPr>
        <w:t xml:space="preserve"> to religious groups?</w:t>
      </w:r>
      <w:r>
        <w:rPr>
          <w:sz w:val="24"/>
          <w:szCs w:val="24"/>
          <w:vertAlign w:val="superscript"/>
        </w:rPr>
        <w:t>4</w:t>
      </w:r>
      <w:r>
        <w:rPr>
          <w:sz w:val="24"/>
          <w:szCs w:val="24"/>
          <w:vertAlign w:val="superscript"/>
        </w:rPr>
        <w:endnoteReference w:customMarkFollows="1" w:id="46"/>
        <w:t>5</w:t>
      </w:r>
      <w:r>
        <w:rPr>
          <w:sz w:val="24"/>
          <w:szCs w:val="24"/>
        </w:rPr>
        <w:t xml:space="preserve">  One might very much doubt whether those rules and practices would have been chosen within the religious group itself had its members been reflecting from behind a veil of ignorance, not knowing whether they represented women or men, clergy or laity, and so on.  But these groups were not formed in this way, and today they are what they are, and they present us with a tension between equality and the freedoms of religion and association, </w:t>
      </w:r>
      <w:r>
        <w:rPr>
          <w:i/>
          <w:iCs/>
          <w:sz w:val="24"/>
          <w:szCs w:val="24"/>
        </w:rPr>
        <w:t>so long as</w:t>
      </w:r>
      <w:r>
        <w:rPr>
          <w:sz w:val="24"/>
          <w:szCs w:val="24"/>
        </w:rPr>
        <w:t xml:space="preserve"> membership in a religious group truly is an exercise of one’s freedom.</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Here, again, the pure original position cannot give sufficient guidance: the veil of ignorance </w:t>
      </w:r>
      <w:r>
        <w:rPr>
          <w:sz w:val="24"/>
          <w:szCs w:val="24"/>
        </w:rPr>
        <w:lastRenderedPageBreak/>
        <w:t>must be lifted substantially before we can assess how truly voluntary is membership in any particular religious group.  This can obviously vary: the believer in a pluralist milieu has a less costly exit option than someone whose family and friends all belong to the same religious group.  So long as membership is reasonably voluntary, Rawls’s position is relatively tame, reflecting more or less the status quo in liberal democracies:  society should not impose internal equality –  for example, by ordering that the Catholic Church ordain women.</w:t>
      </w:r>
      <w:r>
        <w:rPr>
          <w:sz w:val="24"/>
          <w:szCs w:val="24"/>
          <w:vertAlign w:val="superscript"/>
        </w:rPr>
        <w:t>4</w:t>
      </w:r>
      <w:r>
        <w:rPr>
          <w:sz w:val="24"/>
          <w:szCs w:val="24"/>
          <w:vertAlign w:val="superscript"/>
        </w:rPr>
        <w:endnoteReference w:customMarkFollows="1" w:id="47"/>
        <w:t>6</w:t>
      </w:r>
      <w:r>
        <w:rPr>
          <w:sz w:val="24"/>
          <w:szCs w:val="24"/>
        </w:rPr>
        <w:t xml:space="preserve">  But neither is a religious group a rights-free zone: laws against various forms of abuse, for example, apply inside the group.</w:t>
      </w:r>
      <w:r>
        <w:rPr>
          <w:sz w:val="24"/>
          <w:szCs w:val="24"/>
          <w:vertAlign w:val="superscript"/>
        </w:rPr>
        <w:t>4</w:t>
      </w:r>
      <w:r>
        <w:rPr>
          <w:sz w:val="24"/>
          <w:szCs w:val="24"/>
          <w:vertAlign w:val="superscript"/>
        </w:rPr>
        <w:endnoteReference w:customMarkFollows="1" w:id="48"/>
        <w:t>7</w:t>
      </w:r>
      <w:r>
        <w:rPr>
          <w:sz w:val="24"/>
          <w:szCs w:val="24"/>
        </w:rPr>
        <w:t xml:space="preserve">  And just as liberal democracies can “bend” comprehensive doctrines in the direction of reasonableness, it is natural for those who cherish equality to wish to bend them in that respect as well.</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But what of cases where exit (or even dissent) is very costly?  Again, much detail is required before one can determine whether the threat of shunning, for example, substantially limits freedom.</w:t>
      </w:r>
      <w:r>
        <w:rPr>
          <w:sz w:val="24"/>
          <w:szCs w:val="24"/>
          <w:vertAlign w:val="superscript"/>
        </w:rPr>
        <w:t>4</w:t>
      </w:r>
      <w:r>
        <w:rPr>
          <w:sz w:val="24"/>
          <w:szCs w:val="24"/>
          <w:vertAlign w:val="superscript"/>
        </w:rPr>
        <w:endnoteReference w:customMarkFollows="1" w:id="49"/>
        <w:t>8</w:t>
      </w:r>
      <w:r>
        <w:rPr>
          <w:sz w:val="24"/>
          <w:szCs w:val="24"/>
        </w:rPr>
        <w:t xml:space="preserve">  Society cannot ban shunning.  But governments can avoid doing anything to exacerbate the problem, such as partnering with, or delegating functions to, religious groups whose members’ freedom is substantially limited.  At the same time, tailoring practices to the circumstances of each religious community could well increase alienation.  It will often be wiser, then, to avoid certain practices across the board, even when they pose risks for the members of some communities only.</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The fact that the broad Rawlsian approach does not resolve questions such as this does not count against it: the pure original position is not intended for use in judging specific policies.  But the underlying intuition – that we are to reflect on a policy by considering how it might be viewed from a wide variety of social locations, rather than unreasonably insisting on judging it </w:t>
      </w:r>
      <w:r>
        <w:rPr>
          <w:sz w:val="24"/>
          <w:szCs w:val="24"/>
        </w:rPr>
        <w:lastRenderedPageBreak/>
        <w:t>only from where we happen to be ourselves –  is always applicable.  If this can be done through real social deliberation, rather than through the always limited efforts of our thought experiments, so much the better.</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Up to this point, we have considered multiculturalism as a policy.  A Rawlsian approach can also shed light on a related matter: the cultural demands that should be placed upon newcomers.  Much Canadian discourse betrays a deep confusion: are certain immigrant practices opposed merely because they differ from “the way we do things here,” or because they are thought to violate fundamental norms?  These two types of opposition are often run together: the town council of Hérouxville lumps “stoning women to death” together with vegetarianism and kosher or halal diets in its rejected practices, while the city of Gatineau warns immigrants against honour killings and “cooking smelly foods.”</w:t>
      </w:r>
      <w:r>
        <w:rPr>
          <w:sz w:val="24"/>
          <w:szCs w:val="24"/>
          <w:vertAlign w:val="superscript"/>
        </w:rPr>
        <w:t>4</w:t>
      </w:r>
      <w:r>
        <w:rPr>
          <w:sz w:val="24"/>
          <w:szCs w:val="24"/>
          <w:vertAlign w:val="superscript"/>
        </w:rPr>
        <w:endnoteReference w:customMarkFollows="1" w:id="50"/>
        <w:t>9</w:t>
      </w:r>
      <w:r>
        <w:rPr>
          <w:sz w:val="24"/>
          <w:szCs w:val="24"/>
        </w:rPr>
        <w:t xml:space="preserve">  Hoping to protect our “values,” these media-savvy declarations instead trivialize fundamental human rights.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The “public-private” model, according to which an immigrant’s culture should be sustained only in the privacy of one’s home, betrays a similar confusion.</w:t>
      </w:r>
      <w:r>
        <w:rPr>
          <w:sz w:val="24"/>
          <w:szCs w:val="24"/>
          <w:vertAlign w:val="superscript"/>
        </w:rPr>
        <w:t>5</w:t>
      </w:r>
      <w:r>
        <w:rPr>
          <w:sz w:val="24"/>
          <w:szCs w:val="24"/>
          <w:vertAlign w:val="superscript"/>
        </w:rPr>
        <w:endnoteReference w:customMarkFollows="1" w:id="51"/>
        <w:t>0</w:t>
      </w:r>
      <w:r>
        <w:rPr>
          <w:sz w:val="24"/>
          <w:szCs w:val="24"/>
        </w:rPr>
        <w:t xml:space="preserve">  If a “private” cultural practice is unjust –providing insufficient nutrition to daughters, for example</w:t>
      </w:r>
      <w:r>
        <w:rPr>
          <w:sz w:val="24"/>
          <w:szCs w:val="24"/>
          <w:vertAlign w:val="superscript"/>
        </w:rPr>
        <w:t>5</w:t>
      </w:r>
      <w:r>
        <w:rPr>
          <w:sz w:val="24"/>
          <w:szCs w:val="24"/>
          <w:vertAlign w:val="superscript"/>
        </w:rPr>
        <w:endnoteReference w:customMarkFollows="1" w:id="52"/>
        <w:t>1</w:t>
      </w:r>
      <w:r>
        <w:rPr>
          <w:sz w:val="24"/>
          <w:szCs w:val="24"/>
        </w:rPr>
        <w:t xml:space="preserve"> – society need not be squeamish about trying to eradicate it.  If it does not violate justice, society must have good reasons for not wishing to tolerate it in public: the fact that it differs from mainstream practices is not enough.</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A Rawlsian approach can help us distinguish between current practices that have no greater claim to validity than the fact that this is “the way we do things here,” and others with a claim to universal validity, and thus it can help distinguish between those points upon which we can be flexible, and those around which we should be intransigent.  Imagine that someone says, for </w:t>
      </w:r>
      <w:r>
        <w:rPr>
          <w:sz w:val="24"/>
          <w:szCs w:val="24"/>
        </w:rPr>
        <w:lastRenderedPageBreak/>
        <w:t>example, that “their culture” endorses a subordinate role for women.  We can answer that “their” culture does this only because subordination itself has barred women from having an equal voice in determining just what their culture should be.  Thus, those who justify inequality by invoking cultural values are defending an oppression that “takes advantage of a silence which it prevents from being broken,” to borrow from Rousseau.</w:t>
      </w:r>
      <w:r>
        <w:rPr>
          <w:sz w:val="24"/>
          <w:szCs w:val="24"/>
          <w:vertAlign w:val="superscript"/>
        </w:rPr>
        <w:t>5</w:t>
      </w:r>
      <w:r>
        <w:rPr>
          <w:sz w:val="24"/>
          <w:szCs w:val="24"/>
          <w:vertAlign w:val="superscript"/>
        </w:rPr>
        <w:endnoteReference w:customMarkFollows="1" w:id="53"/>
        <w:t>2</w:t>
      </w:r>
      <w:r>
        <w:rPr>
          <w:sz w:val="24"/>
          <w:szCs w:val="24"/>
        </w:rPr>
        <w:t xml:space="preserve">  In opposition to this, we can assert that parties deliberating behind a suitably tailored veil of ignorance, not knowing whether they represented males or females, would never endorse sexist institutions or cultural practices.  One insight that emerges from this analysis is that the practices and norms we should consider most fundamental may not be of long standing, nor even fully shared by Canadians today.</w:t>
      </w:r>
      <w:r>
        <w:rPr>
          <w:sz w:val="24"/>
          <w:szCs w:val="24"/>
          <w:vertAlign w:val="superscript"/>
        </w:rPr>
        <w:t>5</w:t>
      </w:r>
      <w:r>
        <w:rPr>
          <w:sz w:val="24"/>
          <w:szCs w:val="24"/>
          <w:vertAlign w:val="superscript"/>
        </w:rPr>
        <w:endnoteReference w:customMarkFollows="1" w:id="54"/>
        <w:t>3</w:t>
      </w:r>
      <w:r>
        <w:rPr>
          <w:sz w:val="24"/>
          <w:szCs w:val="24"/>
        </w:rPr>
        <w:t xml:space="preserve">  In fact, variations on the original position can be used to assess elements, not only of cultures brought to Canada, but of existing culture as well.</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Now, this places great demands on all of us.  A Rawlsian approach to multiculturalism would reject the view that “in a multicultural society, respecting people equally includes respecting their cultural commitments.”</w:t>
      </w:r>
      <w:r>
        <w:rPr>
          <w:sz w:val="24"/>
          <w:szCs w:val="24"/>
          <w:vertAlign w:val="superscript"/>
        </w:rPr>
        <w:t>5</w:t>
      </w:r>
      <w:r>
        <w:rPr>
          <w:sz w:val="24"/>
          <w:szCs w:val="24"/>
          <w:vertAlign w:val="superscript"/>
        </w:rPr>
        <w:endnoteReference w:customMarkFollows="1" w:id="55"/>
        <w:t>4</w:t>
      </w:r>
      <w:r>
        <w:rPr>
          <w:sz w:val="24"/>
          <w:szCs w:val="24"/>
        </w:rPr>
        <w:t xml:space="preserve">  </w:t>
      </w:r>
      <w:r>
        <w:rPr>
          <w:i/>
          <w:iCs/>
          <w:sz w:val="24"/>
          <w:szCs w:val="24"/>
        </w:rPr>
        <w:t>Any</w:t>
      </w:r>
      <w:r>
        <w:rPr>
          <w:sz w:val="24"/>
          <w:szCs w:val="24"/>
        </w:rPr>
        <w:t xml:space="preserve"> cultural commitment may be subject to critical scrutiny.</w:t>
      </w:r>
      <w:r>
        <w:rPr>
          <w:sz w:val="24"/>
          <w:szCs w:val="24"/>
          <w:vertAlign w:val="superscript"/>
        </w:rPr>
        <w:t>5</w:t>
      </w:r>
      <w:r>
        <w:rPr>
          <w:sz w:val="24"/>
          <w:szCs w:val="24"/>
          <w:vertAlign w:val="superscript"/>
        </w:rPr>
        <w:endnoteReference w:customMarkFollows="1" w:id="56"/>
        <w:t>5</w:t>
      </w:r>
      <w:r>
        <w:rPr>
          <w:sz w:val="24"/>
          <w:szCs w:val="24"/>
        </w:rPr>
        <w:t xml:space="preserve">  This applies to the commitments of native-born Canadians as much as to those of immigrants.  Truly accepting this in practice requires of Canadians a courageous and generous spirit.  While we all like to think of ourselves as “reasonable,” true Rawlsian reasonableness may in truth be in short supply.</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PROSPECTS FOR OUR MULTICULTURALISM</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Rawls believed that his political philosophy was “realistically Utopian.”</w:t>
      </w:r>
      <w:r>
        <w:rPr>
          <w:sz w:val="24"/>
          <w:szCs w:val="24"/>
          <w:vertAlign w:val="superscript"/>
        </w:rPr>
        <w:t>5</w:t>
      </w:r>
      <w:r>
        <w:rPr>
          <w:sz w:val="24"/>
          <w:szCs w:val="24"/>
          <w:vertAlign w:val="superscript"/>
        </w:rPr>
        <w:endnoteReference w:customMarkFollows="1" w:id="57"/>
        <w:t>6</w:t>
      </w:r>
      <w:r>
        <w:rPr>
          <w:sz w:val="24"/>
          <w:szCs w:val="24"/>
        </w:rPr>
        <w:t xml:space="preserve">  Its utopian quality is evident enough.  And its realism?  Rawls held that the “first principles and precepts” </w:t>
      </w:r>
      <w:r>
        <w:rPr>
          <w:sz w:val="24"/>
          <w:szCs w:val="24"/>
        </w:rPr>
        <w:lastRenderedPageBreak/>
        <w:t>of justice as fairness are “workable and applicable to ongoing political and social arrangements.”</w:t>
      </w:r>
      <w:r>
        <w:rPr>
          <w:sz w:val="24"/>
          <w:szCs w:val="24"/>
          <w:vertAlign w:val="superscript"/>
        </w:rPr>
        <w:t>5</w:t>
      </w:r>
      <w:r>
        <w:rPr>
          <w:sz w:val="24"/>
          <w:szCs w:val="24"/>
          <w:vertAlign w:val="superscript"/>
        </w:rPr>
        <w:endnoteReference w:customMarkFollows="1" w:id="58"/>
        <w:t>7</w:t>
      </w:r>
      <w:r>
        <w:rPr>
          <w:sz w:val="24"/>
          <w:szCs w:val="24"/>
        </w:rPr>
        <w:t xml:space="preserve">  This may be so, but Rawls did not address the question of how we “get there from here.”  Rather, he simply claimed that, if we </w:t>
      </w:r>
      <w:r>
        <w:rPr>
          <w:i/>
          <w:iCs/>
          <w:sz w:val="24"/>
          <w:szCs w:val="24"/>
        </w:rPr>
        <w:t>did</w:t>
      </w:r>
      <w:r>
        <w:rPr>
          <w:sz w:val="24"/>
          <w:szCs w:val="24"/>
        </w:rPr>
        <w:t xml:space="preserve"> get “there,” we would have a good chance of staying there: he believed that his just society would be a stable equilibrium.</w:t>
      </w:r>
      <w:r>
        <w:rPr>
          <w:sz w:val="24"/>
          <w:szCs w:val="24"/>
          <w:vertAlign w:val="superscript"/>
        </w:rPr>
        <w:t>5</w:t>
      </w:r>
      <w:r>
        <w:rPr>
          <w:sz w:val="24"/>
          <w:szCs w:val="24"/>
          <w:vertAlign w:val="superscript"/>
        </w:rPr>
        <w:endnoteReference w:customMarkFollows="1" w:id="59"/>
        <w:t>8</w:t>
      </w:r>
      <w:r>
        <w:rPr>
          <w:sz w:val="24"/>
          <w:szCs w:val="24"/>
        </w:rPr>
        <w:t xml:space="preserve">  He assumed that “if we grow up under a framework of reasonable and just political and social institutions, we shall affirm those institutions when we in our turn come of age, and they will endure over time.”</w:t>
      </w:r>
      <w:r>
        <w:rPr>
          <w:sz w:val="24"/>
          <w:szCs w:val="24"/>
          <w:vertAlign w:val="superscript"/>
        </w:rPr>
        <w:t>5</w:t>
      </w:r>
      <w:r>
        <w:rPr>
          <w:sz w:val="24"/>
          <w:szCs w:val="24"/>
          <w:vertAlign w:val="superscript"/>
        </w:rPr>
        <w:endnoteReference w:customMarkFollows="1" w:id="60"/>
        <w:t>9</w:t>
      </w:r>
      <w:r>
        <w:rPr>
          <w:sz w:val="24"/>
          <w:szCs w:val="24"/>
        </w:rPr>
        <w:t xml:space="preserve">  A just society, in short, should be able to produce the “moral sentiments” required to sustain itself.</w:t>
      </w:r>
      <w:r>
        <w:rPr>
          <w:sz w:val="24"/>
          <w:szCs w:val="24"/>
          <w:vertAlign w:val="superscript"/>
        </w:rPr>
        <w:t>6</w:t>
      </w:r>
      <w:r>
        <w:rPr>
          <w:sz w:val="24"/>
          <w:szCs w:val="24"/>
          <w:vertAlign w:val="superscript"/>
        </w:rPr>
        <w:endnoteReference w:customMarkFollows="1" w:id="61"/>
        <w:t>0</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And our multiculturalism?  Can we believe that it is stable in the same way, that it generates the moral sentiments it needs to survive?  I do not think so, primarily because, unlike Rawls’s “well-ordered society,” our multiculturalism is not a social whole, but a subset of policies, beliefs, and sentiments.</w:t>
      </w:r>
      <w:r>
        <w:rPr>
          <w:sz w:val="24"/>
          <w:szCs w:val="24"/>
          <w:vertAlign w:val="superscript"/>
        </w:rPr>
        <w:t>6</w:t>
      </w:r>
      <w:r>
        <w:rPr>
          <w:sz w:val="24"/>
          <w:szCs w:val="24"/>
          <w:vertAlign w:val="superscript"/>
        </w:rPr>
        <w:endnoteReference w:customMarkFollows="1" w:id="62"/>
        <w:t>1</w:t>
      </w:r>
      <w:r>
        <w:rPr>
          <w:sz w:val="24"/>
          <w:szCs w:val="24"/>
        </w:rPr>
        <w:t xml:space="preserve">  Its health thus depends on a multitude of broader trends.  I wish to note here some causes for concern, factors towards which a specifically Rawlsian approach to multiculturalism directs our attention.</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b/>
          <w:bCs/>
          <w:sz w:val="24"/>
          <w:szCs w:val="24"/>
        </w:rPr>
        <w:t>Economic Inequality</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Up to this point, I have generally bypassed a key element of Rawls’s vision, his difference principle, according to which a society should accept only those inequalities that benefit its least-advantaged members.   Rather than review the controversy over the principle here, we can simply note that for Rawls, the regulation of inequality is a matter of fundamental justice, and also vital to the stability of a just society.</w:t>
      </w:r>
      <w:r>
        <w:rPr>
          <w:sz w:val="24"/>
          <w:szCs w:val="24"/>
          <w:vertAlign w:val="superscript"/>
        </w:rPr>
        <w:t>6</w:t>
      </w:r>
      <w:r>
        <w:rPr>
          <w:sz w:val="24"/>
          <w:szCs w:val="24"/>
          <w:vertAlign w:val="superscript"/>
        </w:rPr>
        <w:endnoteReference w:customMarkFollows="1" w:id="63"/>
        <w:t>2</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In Canada, the era of official multiculturalism has also been an era of intensified inequality.  </w:t>
      </w:r>
      <w:r>
        <w:rPr>
          <w:sz w:val="24"/>
          <w:szCs w:val="24"/>
        </w:rPr>
        <w:lastRenderedPageBreak/>
        <w:t>How might economic polarization affect multiculturalism’s prospects?  Some effects are obvious: to the degree that particular ethnic groups tend to be over-represented at different points in our economic hierarchy, increasing polarization can impede integration into various life spheres, such as residence, education, and the workplace.</w:t>
      </w:r>
      <w:r>
        <w:rPr>
          <w:sz w:val="24"/>
          <w:szCs w:val="24"/>
          <w:vertAlign w:val="superscript"/>
        </w:rPr>
        <w:t>6</w:t>
      </w:r>
      <w:r>
        <w:rPr>
          <w:sz w:val="24"/>
          <w:szCs w:val="24"/>
          <w:vertAlign w:val="superscript"/>
        </w:rPr>
        <w:endnoteReference w:customMarkFollows="1" w:id="64"/>
        <w:t>3</w:t>
      </w:r>
      <w:r>
        <w:rPr>
          <w:sz w:val="24"/>
          <w:szCs w:val="24"/>
        </w:rPr>
        <w:t xml:space="preserve">  But we can also speculate on other, more subtle consequences.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Recall that Rawlsian reasonableness is not a “live and let live” philosophy of mutual indifference.  It involves a commitment to understanding others’ points of view, the reasons why they differ from us on important matters.  It seems clear that this must be grounded in a sense of identification with one’s fellow citizens, a sense that we are all “in this together.”  Is this sense vulnerable to growing inequality?  Adam Smith once wrote that the rich seek “marks of opulence which nobody can possess but themselves.”</w:t>
      </w:r>
      <w:r>
        <w:rPr>
          <w:sz w:val="24"/>
          <w:szCs w:val="24"/>
          <w:vertAlign w:val="superscript"/>
        </w:rPr>
        <w:t>6</w:t>
      </w:r>
      <w:r>
        <w:rPr>
          <w:sz w:val="24"/>
          <w:szCs w:val="24"/>
          <w:vertAlign w:val="superscript"/>
        </w:rPr>
        <w:endnoteReference w:customMarkFollows="1" w:id="65"/>
        <w:t>4</w:t>
      </w:r>
      <w:r>
        <w:rPr>
          <w:sz w:val="24"/>
          <w:szCs w:val="24"/>
        </w:rPr>
        <w:t xml:space="preserve">  Much later, Thorstein Veblen chronicled the great inventiveness with which human beings seek to put their superiority on display, arguing that this thirst for “invidious distinction” is a fundamental motive of economic activity.</w:t>
      </w:r>
      <w:r>
        <w:rPr>
          <w:sz w:val="24"/>
          <w:szCs w:val="24"/>
          <w:vertAlign w:val="superscript"/>
        </w:rPr>
        <w:t>6</w:t>
      </w:r>
      <w:r>
        <w:rPr>
          <w:sz w:val="24"/>
          <w:szCs w:val="24"/>
          <w:vertAlign w:val="superscript"/>
        </w:rPr>
        <w:endnoteReference w:customMarkFollows="1" w:id="66"/>
        <w:t>5</w:t>
      </w:r>
      <w:r>
        <w:rPr>
          <w:sz w:val="24"/>
          <w:szCs w:val="24"/>
        </w:rPr>
        <w:t xml:space="preserve">  In recent decades, we have seen many wealthy Americans increasingly disengage from the institutions of the larger society, retreating to gated communities, private education, even private law enforcement.  It thus seems likely that increasing economic distance among citizens will increase psychic and “institutional” distance as well.  Ongoing economic polarization would thus be incompatible with the sort of identification among citizens that Rawlsian reasonableness requires.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b/>
          <w:bCs/>
          <w:sz w:val="24"/>
          <w:szCs w:val="24"/>
        </w:rPr>
        <w:t>Unreasonable Comprehensive Doctrines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An overlapping consensus supporting democratic political values is an essential </w:t>
      </w:r>
      <w:r>
        <w:rPr>
          <w:sz w:val="24"/>
          <w:szCs w:val="24"/>
        </w:rPr>
        <w:lastRenderedPageBreak/>
        <w:t xml:space="preserve">requirement for Rawls’s “well-ordered society.”  Another is that </w:t>
      </w:r>
      <w:r>
        <w:rPr>
          <w:i/>
          <w:iCs/>
          <w:sz w:val="24"/>
          <w:szCs w:val="24"/>
        </w:rPr>
        <w:t>unreasonable</w:t>
      </w:r>
      <w:r>
        <w:rPr>
          <w:sz w:val="24"/>
          <w:szCs w:val="24"/>
        </w:rPr>
        <w:t xml:space="preserve"> comprehensive doctrines “do not gain enough currency.”</w:t>
      </w:r>
      <w:r>
        <w:rPr>
          <w:sz w:val="24"/>
          <w:szCs w:val="24"/>
          <w:vertAlign w:val="superscript"/>
        </w:rPr>
        <w:t>6</w:t>
      </w:r>
      <w:r>
        <w:rPr>
          <w:sz w:val="24"/>
          <w:szCs w:val="24"/>
          <w:vertAlign w:val="superscript"/>
        </w:rPr>
        <w:endnoteReference w:customMarkFollows="1" w:id="67"/>
        <w:t>6</w:t>
      </w:r>
      <w:r>
        <w:rPr>
          <w:sz w:val="24"/>
          <w:szCs w:val="24"/>
        </w:rPr>
        <w:t xml:space="preserve">  For many Canadians, the only unreasonable doctrine to worry about is either Islam or something closely related: in September 2011, the prime minister declared “Islamicism” to be the greatest threat to our national security.  Indeed, one of the recurring media criticisms of multiculturalism is that it disarms us in the face of the Islamist threat: since “multiculturalists” supposedly believe that “all cultures are equal,” it follows that “there is nothing specific and precious about the West to begin with, thus no sacrifice is meaningful in its defence.”</w:t>
      </w:r>
      <w:r>
        <w:rPr>
          <w:sz w:val="24"/>
          <w:szCs w:val="24"/>
          <w:vertAlign w:val="superscript"/>
        </w:rPr>
        <w:t>6</w:t>
      </w:r>
      <w:r>
        <w:rPr>
          <w:sz w:val="24"/>
          <w:szCs w:val="24"/>
          <w:vertAlign w:val="superscript"/>
        </w:rPr>
        <w:endnoteReference w:customMarkFollows="1" w:id="68"/>
        <w:t>7</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But a security threat should not be confused with a threat to democracy itself, although in a couple of scenarios, the two might fuse.  One possibility is that a radical group expands its political influence to the point that it threatens to take power under the existing rules of the game, and then suspend those rules.  This does not appear to be a serious possibility anywhere in the Western world.  The other scenario, frequently seen in history, occurs when a security threat leads to widespread support for the limitation or even suspension of democratic freedoms.  This is hardly inconceivable in Canada today, and suggests that Canadian democracy may be threatened less by “Islamists” than by the reaction against them.</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But let us consider other comprehensive doctrines that might be cause for concern.  It is clear that many Americans today are uncomfortable with the norms of pluralist democracy.  While Rick Santorum and Rick Perry both failed in their quest for the Republican presidential nomination, it is worrisome that their intolerant strain of Christian political rhetoric garnered substantial support.</w:t>
      </w:r>
      <w:r>
        <w:rPr>
          <w:sz w:val="24"/>
          <w:szCs w:val="24"/>
          <w:vertAlign w:val="superscript"/>
        </w:rPr>
        <w:t>6</w:t>
      </w:r>
      <w:r>
        <w:rPr>
          <w:sz w:val="24"/>
          <w:szCs w:val="24"/>
          <w:vertAlign w:val="superscript"/>
        </w:rPr>
        <w:endnoteReference w:customMarkFollows="1" w:id="69"/>
        <w:t>8</w:t>
      </w:r>
      <w:r>
        <w:rPr>
          <w:sz w:val="24"/>
          <w:szCs w:val="24"/>
        </w:rPr>
        <w:t xml:space="preserve">  Marci McDonald’s controversial </w:t>
      </w:r>
      <w:r>
        <w:rPr>
          <w:i/>
          <w:iCs/>
          <w:sz w:val="24"/>
          <w:szCs w:val="24"/>
        </w:rPr>
        <w:t>The Armageddon Factor</w:t>
      </w:r>
      <w:r>
        <w:rPr>
          <w:sz w:val="24"/>
          <w:szCs w:val="24"/>
        </w:rPr>
        <w:t xml:space="preserve"> argues that this intolerant brand of Christianity is becoming more influential in Canada, and enjoys some support </w:t>
      </w:r>
      <w:r>
        <w:rPr>
          <w:sz w:val="24"/>
          <w:szCs w:val="24"/>
        </w:rPr>
        <w:lastRenderedPageBreak/>
        <w:t>within the federal cabinet.</w:t>
      </w:r>
      <w:r>
        <w:rPr>
          <w:sz w:val="24"/>
          <w:szCs w:val="24"/>
          <w:vertAlign w:val="superscript"/>
        </w:rPr>
        <w:t>6</w:t>
      </w:r>
      <w:r>
        <w:rPr>
          <w:sz w:val="24"/>
          <w:szCs w:val="24"/>
          <w:vertAlign w:val="superscript"/>
        </w:rPr>
        <w:endnoteReference w:customMarkFollows="1" w:id="70"/>
        <w:t>9</w:t>
      </w:r>
      <w:r>
        <w:rPr>
          <w:sz w:val="24"/>
          <w:szCs w:val="24"/>
        </w:rPr>
        <w:t xml:space="preserve">  It is not easy to distinguish the policy impact of “theo-cons” from that of secular social conservatives, but some policies, such as the government’s extreme position on Israel and Palestine and its de-funding of aid organizations linked to the Catholic and mainstream Protestant churches, indicate a shift in the political influence of various religious groups.  As we have seen in the United States, fundamentalist influence can wax and wane over time, yet come to represent a permanent factor in the political landscape.</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Shifting demographics might play a role here.  Mainstream Protestant denominations that have supported political and religious pluralism are in decline: between the 1991 and 2001 censuses, Anglican and United Church membership dropped by nearly 8%,</w:t>
      </w:r>
      <w:r>
        <w:rPr>
          <w:sz w:val="24"/>
          <w:szCs w:val="24"/>
          <w:vertAlign w:val="superscript"/>
        </w:rPr>
        <w:t>7</w:t>
      </w:r>
      <w:r>
        <w:rPr>
          <w:sz w:val="24"/>
          <w:szCs w:val="24"/>
          <w:vertAlign w:val="superscript"/>
        </w:rPr>
        <w:endnoteReference w:customMarkFollows="1" w:id="71"/>
        <w:t>0</w:t>
      </w:r>
      <w:r>
        <w:rPr>
          <w:sz w:val="24"/>
          <w:szCs w:val="24"/>
        </w:rPr>
        <w:t xml:space="preserve"> and an internal Anglican Church report claims that “at the present rate of decline … only one Anglican would be left in Canada by 2061.”</w:t>
      </w:r>
      <w:r>
        <w:rPr>
          <w:sz w:val="24"/>
          <w:szCs w:val="24"/>
          <w:vertAlign w:val="superscript"/>
        </w:rPr>
        <w:t>7</w:t>
      </w:r>
      <w:r>
        <w:rPr>
          <w:sz w:val="24"/>
          <w:szCs w:val="24"/>
          <w:vertAlign w:val="superscript"/>
        </w:rPr>
        <w:endnoteReference w:customMarkFollows="1" w:id="72"/>
        <w:t>1</w:t>
      </w:r>
      <w:r>
        <w:rPr>
          <w:sz w:val="24"/>
          <w:szCs w:val="24"/>
        </w:rPr>
        <w:t xml:space="preserve">  Meanwhile, other Christian groups, some of which are less supportive of the overlapping consensus, are projected to continue growing.</w:t>
      </w:r>
      <w:r>
        <w:rPr>
          <w:sz w:val="24"/>
          <w:szCs w:val="24"/>
          <w:vertAlign w:val="superscript"/>
        </w:rPr>
        <w:t>7</w:t>
      </w:r>
      <w:r>
        <w:rPr>
          <w:sz w:val="24"/>
          <w:szCs w:val="24"/>
          <w:vertAlign w:val="superscript"/>
        </w:rPr>
        <w:endnoteReference w:customMarkFollows="1" w:id="73"/>
        <w:t>2</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Rawls believed that liberal democracy had been able to “bend” some religious doctrines towards support for pluralism and freedom of conscience.  Some “unbending” has clearly taken place in the United States, and it appears to be occurring here.  How might this affect our multiculturalism?  Rawls once noted that, before the “successful and peaceful practice of toleration in societies with liberal institutions there was no way of knowing of that possibility”;  it was hence quite natural to believe that intolerance was “a condition of social order and stability.”</w:t>
      </w:r>
      <w:r>
        <w:rPr>
          <w:sz w:val="24"/>
          <w:szCs w:val="24"/>
          <w:vertAlign w:val="superscript"/>
        </w:rPr>
        <w:t>7</w:t>
      </w:r>
      <w:r>
        <w:rPr>
          <w:sz w:val="24"/>
          <w:szCs w:val="24"/>
          <w:vertAlign w:val="superscript"/>
        </w:rPr>
        <w:endnoteReference w:customMarkFollows="1" w:id="74"/>
        <w:t>3</w:t>
      </w:r>
      <w:r>
        <w:rPr>
          <w:sz w:val="24"/>
          <w:szCs w:val="24"/>
        </w:rPr>
        <w:t xml:space="preserve">  But no insight is acquired once and for all.  If it is lost, people can develop an exaggerated notion of the sort of unity a society needs in order to thrive.  I believe that those among multiculturalism’s critics who pine for a united Canada that never was suffer from precisely this mistake.</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lastRenderedPageBreak/>
        <w:tab/>
        <w:t>And there is a broader consequence of the weakening of the overlapping consensus, to which we now turn.</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i/>
          <w:iCs/>
          <w:sz w:val="24"/>
          <w:szCs w:val="24"/>
        </w:rPr>
        <w:t>Politics and Reasonableness</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Recall what the overlapping consensus </w:t>
      </w:r>
      <w:r>
        <w:rPr>
          <w:i/>
          <w:iCs/>
          <w:sz w:val="24"/>
          <w:szCs w:val="24"/>
        </w:rPr>
        <w:t>does</w:t>
      </w:r>
      <w:r>
        <w:rPr>
          <w:sz w:val="24"/>
          <w:szCs w:val="24"/>
        </w:rPr>
        <w:t xml:space="preserve">: when support for pluralism is grounded within a comprehensive doctrine, the believer need suffer no psychic division when embracing pluralist democracy, and restraint in politics is seen as </w:t>
      </w:r>
      <w:r>
        <w:rPr>
          <w:i/>
          <w:iCs/>
          <w:sz w:val="24"/>
          <w:szCs w:val="24"/>
        </w:rPr>
        <w:t>morally</w:t>
      </w:r>
      <w:r>
        <w:rPr>
          <w:sz w:val="24"/>
          <w:szCs w:val="24"/>
        </w:rPr>
        <w:t xml:space="preserve"> right, not merely a tactical ruse.  But to those who do not accept the overlapping consensus, to refrain from seeking to impose their comprehensive doctrines through politics is an illegitimate self-muzzling: separation of church and state becomes nothing more than a “lie we have been told,” as Republican Katherine Harris has put it.</w:t>
      </w:r>
      <w:r>
        <w:rPr>
          <w:sz w:val="24"/>
          <w:szCs w:val="24"/>
          <w:vertAlign w:val="superscript"/>
        </w:rPr>
        <w:t>7</w:t>
      </w:r>
      <w:r>
        <w:rPr>
          <w:sz w:val="24"/>
          <w:szCs w:val="24"/>
          <w:vertAlign w:val="superscript"/>
        </w:rPr>
        <w:endnoteReference w:customMarkFollows="1" w:id="75"/>
        <w:t>4</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When politics is seen as a struggle to impose a comprehensive doctrine upon the nation, it is natural to demonize one’s opponents, who now stand in the way, not merely of one’s preferred policies, but of Truth itself.  Thus Democrats stand accused of fighting a “long war on Christianity in America,”</w:t>
      </w:r>
      <w:r>
        <w:rPr>
          <w:sz w:val="24"/>
          <w:szCs w:val="24"/>
          <w:vertAlign w:val="superscript"/>
        </w:rPr>
        <w:t>7</w:t>
      </w:r>
      <w:r>
        <w:rPr>
          <w:sz w:val="24"/>
          <w:szCs w:val="24"/>
          <w:vertAlign w:val="superscript"/>
        </w:rPr>
        <w:endnoteReference w:customMarkFollows="1" w:id="76"/>
        <w:t>5</w:t>
      </w:r>
      <w:r>
        <w:rPr>
          <w:sz w:val="24"/>
          <w:szCs w:val="24"/>
        </w:rPr>
        <w:t xml:space="preserve"> and Republican contender Rick Perry accuses Obama of waging “war on religion.”</w:t>
      </w:r>
      <w:r>
        <w:rPr>
          <w:sz w:val="24"/>
          <w:szCs w:val="24"/>
          <w:vertAlign w:val="superscript"/>
        </w:rPr>
        <w:t>7</w:t>
      </w:r>
      <w:r>
        <w:rPr>
          <w:sz w:val="24"/>
          <w:szCs w:val="24"/>
          <w:vertAlign w:val="superscript"/>
        </w:rPr>
        <w:endnoteReference w:customMarkFollows="1" w:id="77"/>
        <w:t>6</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 xml:space="preserve">However many Conservative supporters see politics this way, the ongoing challenge of sustaining a majority government makes it unlikely that we will hear </w:t>
      </w:r>
      <w:r>
        <w:rPr>
          <w:i/>
          <w:iCs/>
          <w:sz w:val="24"/>
          <w:szCs w:val="24"/>
        </w:rPr>
        <w:t>public</w:t>
      </w:r>
      <w:r>
        <w:rPr>
          <w:sz w:val="24"/>
          <w:szCs w:val="24"/>
        </w:rPr>
        <w:t xml:space="preserve"> rhetoric of this sort from Canadian politicians.  More generally, though, the demonizing style of politics has crossed the border: environmentalists are recast as pawns of foreign interests; concern over the war in Afghanistan is equated to appeasement of Hitler.</w:t>
      </w:r>
      <w:r>
        <w:rPr>
          <w:sz w:val="24"/>
          <w:szCs w:val="24"/>
          <w:vertAlign w:val="superscript"/>
        </w:rPr>
        <w:t>7</w:t>
      </w:r>
      <w:r>
        <w:rPr>
          <w:sz w:val="24"/>
          <w:szCs w:val="24"/>
          <w:vertAlign w:val="superscript"/>
        </w:rPr>
        <w:endnoteReference w:customMarkFollows="1" w:id="78"/>
        <w:t>7</w:t>
      </w:r>
      <w:r>
        <w:rPr>
          <w:sz w:val="24"/>
          <w:szCs w:val="24"/>
        </w:rPr>
        <w:t xml:space="preserve">  Should the opposition parties judge that this particular fire can be fought only by fire, Canadian politics could be changed for a long time to </w:t>
      </w:r>
      <w:r>
        <w:rPr>
          <w:sz w:val="24"/>
          <w:szCs w:val="24"/>
        </w:rPr>
        <w:lastRenderedPageBreak/>
        <w:t>come.  We may be entering an age in which politics “betrays the marks of warfare.”</w:t>
      </w:r>
      <w:r>
        <w:rPr>
          <w:sz w:val="24"/>
          <w:szCs w:val="24"/>
          <w:vertAlign w:val="superscript"/>
        </w:rPr>
        <w:t>7</w:t>
      </w:r>
      <w:r>
        <w:rPr>
          <w:sz w:val="24"/>
          <w:szCs w:val="24"/>
          <w:vertAlign w:val="superscript"/>
        </w:rPr>
        <w:endnoteReference w:customMarkFollows="1" w:id="79"/>
        <w:t>8</w:t>
      </w:r>
      <w:r>
        <w:rPr>
          <w:sz w:val="24"/>
          <w:szCs w:val="24"/>
        </w:rPr>
        <w:t xml:space="preserve">  There is no easy road back: as Robert Hughes once observed, “Polarization is addictive.  It is the crack of politics.”</w:t>
      </w:r>
      <w:r>
        <w:rPr>
          <w:sz w:val="24"/>
          <w:szCs w:val="24"/>
          <w:vertAlign w:val="superscript"/>
        </w:rPr>
        <w:t>7</w:t>
      </w:r>
      <w:r>
        <w:rPr>
          <w:sz w:val="24"/>
          <w:szCs w:val="24"/>
          <w:vertAlign w:val="superscript"/>
        </w:rPr>
        <w:endnoteReference w:customMarkFollows="1" w:id="80"/>
        <w:t>9</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To be reasonable includes a willingness to understand the views of those who differ from us.  A polarized politics of demonization is the antithesis of reasonableness.  Now I have suggested that reasonableness may be the core multicultural virtue.  Is it possible, then, that the fate of multiculturalism, as well as the overall quality of Canadian society and discourse, hinges on the survival of reasonableness?  We do not know, because a certain reasonable spirit has tempered Canadian politics for so long that it is hard to know what life would be like in its absence.</w:t>
      </w:r>
      <w:r>
        <w:rPr>
          <w:sz w:val="24"/>
          <w:szCs w:val="24"/>
          <w:vertAlign w:val="superscript"/>
        </w:rPr>
        <w:t>8</w:t>
      </w:r>
      <w:r>
        <w:rPr>
          <w:sz w:val="24"/>
          <w:szCs w:val="24"/>
          <w:vertAlign w:val="superscript"/>
        </w:rPr>
        <w:endnoteReference w:customMarkFollows="1" w:id="81"/>
        <w:t>0</w:t>
      </w:r>
      <w:r>
        <w:rPr>
          <w:sz w:val="24"/>
          <w:szCs w:val="24"/>
        </w:rPr>
        <w:t xml:space="preserve">  Perhaps we are about to find out.</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tab/>
        <w:t>A reasonable society, Rawls once commented, is nothing spectacular: “It is very much a part of our ordinary human world, not a world we think of much virtue, until we find ourselves without it.”</w:t>
      </w:r>
      <w:r>
        <w:rPr>
          <w:sz w:val="24"/>
          <w:szCs w:val="24"/>
          <w:vertAlign w:val="superscript"/>
        </w:rPr>
        <w:t>8</w:t>
      </w:r>
      <w:r>
        <w:rPr>
          <w:sz w:val="24"/>
          <w:szCs w:val="24"/>
          <w:vertAlign w:val="superscript"/>
        </w:rPr>
        <w:endnoteReference w:customMarkFollows="1" w:id="82"/>
        <w:t>1</w:t>
      </w:r>
      <w:r>
        <w:rPr>
          <w:sz w:val="24"/>
          <w:szCs w:val="24"/>
        </w:rPr>
        <w:t xml:space="preserve">  Or, as a Canadian philosopher once put it, “Don’t it always seem to go, that you don’t know what you’ve got till it’s gone.”</w:t>
      </w:r>
    </w:p>
    <w:p w:rsidR="00710871" w:rsidRDefault="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p>
    <w:p w:rsidR="00710871" w:rsidRDefault="00710871" w:rsidP="00710871">
      <w:pPr>
        <w:tabs>
          <w:tab w:val="left" w:pos="0"/>
          <w:tab w:val="left" w:pos="566"/>
          <w:tab w:val="left" w:pos="1134"/>
          <w:tab w:val="left" w:pos="1700"/>
          <w:tab w:val="left" w:pos="2268"/>
          <w:tab w:val="left" w:pos="2834"/>
          <w:tab w:val="left" w:pos="3402"/>
          <w:tab w:val="left" w:pos="3968"/>
          <w:tab w:val="left" w:pos="4536"/>
          <w:tab w:val="left" w:pos="5102"/>
          <w:tab w:val="left" w:pos="5668"/>
          <w:tab w:val="left" w:pos="6236"/>
          <w:tab w:val="left" w:pos="6802"/>
          <w:tab w:val="left" w:pos="7370"/>
          <w:tab w:val="left" w:pos="7936"/>
          <w:tab w:val="left" w:pos="8504"/>
          <w:tab w:val="left" w:pos="9070"/>
          <w:tab w:val="left" w:pos="9637"/>
          <w:tab w:val="left" w:pos="10204"/>
          <w:tab w:val="left" w:pos="10771"/>
        </w:tabs>
        <w:spacing w:line="480" w:lineRule="auto"/>
        <w:rPr>
          <w:sz w:val="24"/>
          <w:szCs w:val="24"/>
        </w:rPr>
      </w:pPr>
      <w:r>
        <w:rPr>
          <w:sz w:val="24"/>
          <w:szCs w:val="24"/>
        </w:rPr>
        <w:br w:type="page"/>
      </w:r>
      <w:r>
        <w:rPr>
          <w:b/>
          <w:bCs/>
          <w:sz w:val="24"/>
          <w:szCs w:val="24"/>
        </w:rPr>
        <w:lastRenderedPageBreak/>
        <w:t>NOTES</w:t>
      </w:r>
    </w:p>
    <w:sectPr w:rsidR="00710871">
      <w:footerReference w:type="default" r:id="rId7"/>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EF2" w:rsidRPr="00710871" w:rsidRDefault="00746EF2" w:rsidP="00710871">
      <w:pPr>
        <w:pStyle w:val="Footer"/>
      </w:pPr>
    </w:p>
  </w:endnote>
  <w:endnote w:type="continuationSeparator" w:id="1">
    <w:p w:rsidR="00746EF2" w:rsidRPr="00710871" w:rsidRDefault="00746EF2" w:rsidP="00710871">
      <w:pPr>
        <w:pStyle w:val="Footer"/>
      </w:pPr>
    </w:p>
  </w:endnote>
  <w:endnote w:id="2">
    <w:p w:rsidR="00000000" w:rsidRDefault="00710871">
      <w:pPr>
        <w:spacing w:after="237" w:line="480" w:lineRule="auto"/>
      </w:pPr>
      <w:r>
        <w:rPr>
          <w:sz w:val="24"/>
          <w:szCs w:val="24"/>
        </w:rPr>
        <w:t xml:space="preserve">1 Phil Ryan, </w:t>
      </w:r>
      <w:r>
        <w:rPr>
          <w:i/>
          <w:iCs/>
          <w:sz w:val="24"/>
          <w:szCs w:val="24"/>
        </w:rPr>
        <w:t>Multicultiphobia</w:t>
      </w:r>
      <w:r>
        <w:rPr>
          <w:sz w:val="24"/>
          <w:szCs w:val="24"/>
        </w:rPr>
        <w:t xml:space="preserve"> (Toronto: University of Toronto Press, 2010).</w:t>
      </w:r>
    </w:p>
  </w:endnote>
  <w:endnote w:id="3">
    <w:p w:rsidR="00000000" w:rsidRDefault="00710871">
      <w:pPr>
        <w:spacing w:after="237" w:line="480" w:lineRule="auto"/>
      </w:pPr>
      <w:r>
        <w:rPr>
          <w:sz w:val="24"/>
          <w:szCs w:val="24"/>
        </w:rPr>
        <w:t>2 The original Gresham’s Law holds that “bad money drives out good.”  Thus, if a government issues adulterated coins, pure ones will vanish from the market, as people hoard them or melt them down.</w:t>
      </w:r>
    </w:p>
  </w:endnote>
  <w:endnote w:id="4">
    <w:p w:rsidR="00000000" w:rsidRDefault="00710871">
      <w:pPr>
        <w:spacing w:after="237" w:line="480" w:lineRule="auto"/>
      </w:pPr>
      <w:r>
        <w:rPr>
          <w:sz w:val="24"/>
          <w:szCs w:val="24"/>
        </w:rPr>
        <w:t xml:space="preserve">3 Pascal Bruckner, </w:t>
      </w:r>
      <w:r>
        <w:rPr>
          <w:i/>
          <w:iCs/>
          <w:sz w:val="24"/>
          <w:szCs w:val="24"/>
        </w:rPr>
        <w:t>The Tyranny of Guilt: An Essay on Western Masochism</w:t>
      </w:r>
      <w:r>
        <w:rPr>
          <w:sz w:val="24"/>
          <w:szCs w:val="24"/>
        </w:rPr>
        <w:t xml:space="preserve"> (Princeton, NJ: Princeton University Press, 2010), quoted in Salim Mansur, </w:t>
      </w:r>
      <w:r>
        <w:rPr>
          <w:i/>
          <w:iCs/>
          <w:sz w:val="24"/>
          <w:szCs w:val="24"/>
        </w:rPr>
        <w:t>The Muddle of Multiculturalism: A Liberal Critique</w:t>
      </w:r>
      <w:r>
        <w:rPr>
          <w:sz w:val="24"/>
          <w:szCs w:val="24"/>
        </w:rPr>
        <w:t xml:space="preserve"> (Halifax: Atlantic Institute for Market Studies, 2010), 20.</w:t>
      </w:r>
    </w:p>
  </w:endnote>
  <w:endnote w:id="5">
    <w:p w:rsidR="00000000" w:rsidRDefault="00710871">
      <w:pPr>
        <w:spacing w:after="237" w:line="480" w:lineRule="auto"/>
      </w:pPr>
      <w:r>
        <w:rPr>
          <w:sz w:val="24"/>
          <w:szCs w:val="24"/>
        </w:rPr>
        <w:t xml:space="preserve">4 The link between multiculturalism and relativism is not at all clear. Consider the following argument: “The moral claim of people like myself is every bit as legitimate as that of other groups. Surely our value judgment is just as good as that of others. Surely our cultural identification is as meaningful as any other.” Many people would label this an example of corrosive multiculturalist relativism. But the statement was made by Richard Ogmundson, hardly a supporter of multiculturalism, which he denounces as “a form of cultural genocide”; see “On the Right to Be a Canadian,” in </w:t>
      </w:r>
      <w:r>
        <w:rPr>
          <w:i/>
          <w:iCs/>
          <w:sz w:val="24"/>
          <w:szCs w:val="24"/>
        </w:rPr>
        <w:t>20 Years of Multiculturalism: Successes and Failures</w:t>
      </w:r>
      <w:r>
        <w:rPr>
          <w:sz w:val="24"/>
          <w:szCs w:val="24"/>
        </w:rPr>
        <w:t>, ed. Stella Hryniuk (Winnipeg: St. John’s College Press, 1992), 47–48.</w:t>
      </w:r>
    </w:p>
  </w:endnote>
  <w:endnote w:id="6">
    <w:p w:rsidR="00000000" w:rsidRDefault="00710871">
      <w:pPr>
        <w:spacing w:after="237" w:line="480" w:lineRule="auto"/>
      </w:pPr>
      <w:r>
        <w:rPr>
          <w:sz w:val="24"/>
          <w:szCs w:val="24"/>
        </w:rPr>
        <w:t xml:space="preserve">5 Jürgen Habermas, </w:t>
      </w:r>
      <w:r>
        <w:rPr>
          <w:i/>
          <w:iCs/>
          <w:sz w:val="24"/>
          <w:szCs w:val="24"/>
        </w:rPr>
        <w:t>The Theory of Communicative Action II: Lifeworld and System</w:t>
      </w:r>
      <w:r>
        <w:rPr>
          <w:sz w:val="24"/>
          <w:szCs w:val="24"/>
        </w:rPr>
        <w:t>, trans. Thomas McCarthy (Boston: Beacon Press, 1987), 353.</w:t>
      </w:r>
    </w:p>
  </w:endnote>
  <w:endnote w:id="7">
    <w:p w:rsidR="00000000" w:rsidRDefault="00710871">
      <w:pPr>
        <w:spacing w:after="237" w:line="480" w:lineRule="auto"/>
      </w:pPr>
      <w:r>
        <w:rPr>
          <w:sz w:val="24"/>
          <w:szCs w:val="24"/>
        </w:rPr>
        <w:t xml:space="preserve">6 Will Kymlicka’s </w:t>
      </w:r>
      <w:r>
        <w:rPr>
          <w:i/>
          <w:iCs/>
          <w:sz w:val="24"/>
          <w:szCs w:val="24"/>
        </w:rPr>
        <w:t>Multicultural Citizenship</w:t>
      </w:r>
      <w:r>
        <w:rPr>
          <w:sz w:val="24"/>
          <w:szCs w:val="24"/>
        </w:rPr>
        <w:t xml:space="preserve"> (Oxford: Clarendon, 1995) presents an influential articulation of liberal multiculturalism. Brian Barry’s </w:t>
      </w:r>
      <w:r>
        <w:rPr>
          <w:i/>
          <w:iCs/>
          <w:sz w:val="24"/>
          <w:szCs w:val="24"/>
        </w:rPr>
        <w:t>Culture and Equality</w:t>
      </w:r>
      <w:r>
        <w:rPr>
          <w:sz w:val="24"/>
          <w:szCs w:val="24"/>
        </w:rPr>
        <w:t xml:space="preserve"> (Cambridge, MA: Harvard University Press, 2001) asserts the fundamental incompatibility of liberalism and multiculturalism.</w:t>
      </w:r>
    </w:p>
  </w:endnote>
  <w:endnote w:id="8">
    <w:p w:rsidR="00000000" w:rsidRDefault="00710871">
      <w:pPr>
        <w:spacing w:after="237" w:line="480" w:lineRule="auto"/>
      </w:pPr>
      <w:r>
        <w:rPr>
          <w:sz w:val="24"/>
          <w:szCs w:val="24"/>
        </w:rPr>
        <w:t xml:space="preserve">7 John Rawls, interview by Bernard Prusak, </w:t>
      </w:r>
      <w:r>
        <w:rPr>
          <w:i/>
          <w:iCs/>
          <w:sz w:val="24"/>
          <w:szCs w:val="24"/>
        </w:rPr>
        <w:t>Commonweal</w:t>
      </w:r>
      <w:r>
        <w:rPr>
          <w:sz w:val="24"/>
          <w:szCs w:val="24"/>
        </w:rPr>
        <w:t>, 25 September 1998.</w:t>
      </w:r>
    </w:p>
  </w:endnote>
  <w:endnote w:id="9">
    <w:p w:rsidR="00000000" w:rsidRDefault="00710871">
      <w:pPr>
        <w:spacing w:after="237" w:line="480" w:lineRule="auto"/>
      </w:pPr>
      <w:r>
        <w:rPr>
          <w:sz w:val="24"/>
          <w:szCs w:val="24"/>
        </w:rPr>
        <w:t xml:space="preserve">8 Katherine Harris, interview, </w:t>
      </w:r>
      <w:r>
        <w:rPr>
          <w:i/>
          <w:iCs/>
          <w:sz w:val="24"/>
          <w:szCs w:val="24"/>
        </w:rPr>
        <w:t>Florida Baptist Witness</w:t>
      </w:r>
      <w:r>
        <w:rPr>
          <w:sz w:val="24"/>
          <w:szCs w:val="24"/>
        </w:rPr>
        <w:t>, 22 August 2006, at http://www.gofbw.com/News.asp?ID=6298, accessed 4 November 2011.</w:t>
      </w:r>
    </w:p>
  </w:endnote>
  <w:endnote w:id="10">
    <w:p w:rsidR="00000000" w:rsidRDefault="00710871">
      <w:pPr>
        <w:spacing w:after="237" w:line="480" w:lineRule="auto"/>
      </w:pPr>
      <w:r>
        <w:rPr>
          <w:sz w:val="24"/>
          <w:szCs w:val="24"/>
        </w:rPr>
        <w:t xml:space="preserve">9 Stanley Fish, </w:t>
      </w:r>
      <w:r>
        <w:rPr>
          <w:i/>
          <w:iCs/>
          <w:sz w:val="24"/>
          <w:szCs w:val="24"/>
        </w:rPr>
        <w:t>There’s No Such Thing as Free Speech</w:t>
      </w:r>
      <w:r>
        <w:rPr>
          <w:sz w:val="24"/>
          <w:szCs w:val="24"/>
        </w:rPr>
        <w:t xml:space="preserve"> (New York: Oxford, 1994), 118.</w:t>
      </w:r>
    </w:p>
  </w:endnote>
  <w:endnote w:id="11">
    <w:p w:rsidR="00000000" w:rsidRDefault="00710871">
      <w:pPr>
        <w:spacing w:after="237" w:line="480" w:lineRule="auto"/>
      </w:pPr>
      <w:r>
        <w:rPr>
          <w:sz w:val="24"/>
          <w:szCs w:val="24"/>
        </w:rPr>
        <w:t xml:space="preserve">10 John Rawls, </w:t>
      </w:r>
      <w:r>
        <w:rPr>
          <w:i/>
          <w:iCs/>
          <w:sz w:val="24"/>
          <w:szCs w:val="24"/>
        </w:rPr>
        <w:t>Political Liberalism</w:t>
      </w:r>
      <w:r>
        <w:rPr>
          <w:sz w:val="24"/>
          <w:szCs w:val="24"/>
        </w:rPr>
        <w:t xml:space="preserve"> (New York: Columbia University Press, 1996), xviii.</w:t>
      </w:r>
    </w:p>
  </w:endnote>
  <w:endnote w:id="12">
    <w:p w:rsidR="00000000" w:rsidRDefault="00710871">
      <w:pPr>
        <w:spacing w:after="237" w:line="480" w:lineRule="auto"/>
      </w:pPr>
      <w:r>
        <w:rPr>
          <w:sz w:val="24"/>
          <w:szCs w:val="24"/>
        </w:rPr>
        <w:t>11 Ibid., 13.</w:t>
      </w:r>
    </w:p>
  </w:endnote>
  <w:endnote w:id="13">
    <w:p w:rsidR="00000000" w:rsidRDefault="00710871">
      <w:pPr>
        <w:spacing w:after="237" w:line="480" w:lineRule="auto"/>
      </w:pPr>
      <w:r>
        <w:rPr>
          <w:sz w:val="24"/>
          <w:szCs w:val="24"/>
        </w:rPr>
        <w:t>12 By contrast, one would be hard pressed to forge a whole form of life on the basis of a passion for stamp-collecting, for example. An interesting question is whether multiculturalism might be a comprehensive doctrine, whether its commitments are broad enough to shape an entire life, at least for some people. I personally doubt this.</w:t>
      </w:r>
    </w:p>
  </w:endnote>
  <w:endnote w:id="14">
    <w:p w:rsidR="00000000" w:rsidRDefault="00710871">
      <w:pPr>
        <w:spacing w:after="237" w:line="480" w:lineRule="auto"/>
      </w:pPr>
      <w:r>
        <w:rPr>
          <w:sz w:val="24"/>
          <w:szCs w:val="24"/>
        </w:rPr>
        <w:t xml:space="preserve">13 John Rawls, </w:t>
      </w:r>
      <w:r>
        <w:rPr>
          <w:i/>
          <w:iCs/>
          <w:sz w:val="24"/>
          <w:szCs w:val="24"/>
        </w:rPr>
        <w:t>Justice as Fairness: A Restatement</w:t>
      </w:r>
      <w:r>
        <w:rPr>
          <w:sz w:val="24"/>
          <w:szCs w:val="24"/>
        </w:rPr>
        <w:t>, ed. Erin Kelly (Cambridge, MA: Belknap Press, 2001), 6.</w:t>
      </w:r>
    </w:p>
  </w:endnote>
  <w:endnote w:id="15">
    <w:p w:rsidR="00000000" w:rsidRDefault="00710871">
      <w:pPr>
        <w:spacing w:after="237" w:line="480" w:lineRule="auto"/>
      </w:pPr>
      <w:r>
        <w:rPr>
          <w:sz w:val="24"/>
          <w:szCs w:val="24"/>
        </w:rPr>
        <w:t xml:space="preserve">14 Rawls, </w:t>
      </w:r>
      <w:r>
        <w:rPr>
          <w:i/>
          <w:iCs/>
          <w:sz w:val="24"/>
          <w:szCs w:val="24"/>
        </w:rPr>
        <w:t>Political Liberalism</w:t>
      </w:r>
      <w:r>
        <w:rPr>
          <w:sz w:val="24"/>
          <w:szCs w:val="24"/>
        </w:rPr>
        <w:t>, 54–58.</w:t>
      </w:r>
    </w:p>
  </w:endnote>
  <w:endnote w:id="16">
    <w:p w:rsidR="00000000" w:rsidRDefault="00710871">
      <w:pPr>
        <w:spacing w:after="237" w:line="480" w:lineRule="auto"/>
      </w:pPr>
      <w:r>
        <w:rPr>
          <w:sz w:val="24"/>
          <w:szCs w:val="24"/>
        </w:rPr>
        <w:t xml:space="preserve">15 Fundamentalist preacher Albert Mohler applies the term to all non-Christian belief systems, offering Islam, Buddhism, Hinduism, and dialectical materialism as examples. Quoted in David Roach, “Mohler, on ‘O’Reilly Factor,’ Discusses Islam, Demonic Power,” </w:t>
      </w:r>
      <w:r>
        <w:rPr>
          <w:i/>
          <w:iCs/>
          <w:sz w:val="24"/>
          <w:szCs w:val="24"/>
        </w:rPr>
        <w:t>Baptist Press</w:t>
      </w:r>
      <w:r>
        <w:rPr>
          <w:sz w:val="24"/>
          <w:szCs w:val="24"/>
        </w:rPr>
        <w:t>, 20 March 2006.</w:t>
      </w:r>
    </w:p>
  </w:endnote>
  <w:endnote w:id="17">
    <w:p w:rsidR="00000000" w:rsidRDefault="00710871">
      <w:pPr>
        <w:spacing w:after="237" w:line="480" w:lineRule="auto"/>
      </w:pPr>
      <w:r>
        <w:rPr>
          <w:sz w:val="24"/>
          <w:szCs w:val="24"/>
        </w:rPr>
        <w:t xml:space="preserve">16 Rawls, </w:t>
      </w:r>
      <w:r>
        <w:rPr>
          <w:i/>
          <w:iCs/>
          <w:sz w:val="24"/>
          <w:szCs w:val="24"/>
        </w:rPr>
        <w:t>Justice as Fairness</w:t>
      </w:r>
      <w:r>
        <w:rPr>
          <w:sz w:val="24"/>
          <w:szCs w:val="24"/>
        </w:rPr>
        <w:t>, 191.</w:t>
      </w:r>
    </w:p>
  </w:endnote>
  <w:endnote w:id="18">
    <w:p w:rsidR="00000000" w:rsidRDefault="00710871">
      <w:pPr>
        <w:spacing w:after="237" w:line="480" w:lineRule="auto"/>
      </w:pPr>
      <w:r>
        <w:rPr>
          <w:sz w:val="24"/>
          <w:szCs w:val="24"/>
        </w:rPr>
        <w:t xml:space="preserve">17 Rawls, </w:t>
      </w:r>
      <w:r>
        <w:rPr>
          <w:i/>
          <w:iCs/>
          <w:sz w:val="24"/>
          <w:szCs w:val="24"/>
        </w:rPr>
        <w:t>Political Liberalism</w:t>
      </w:r>
      <w:r>
        <w:rPr>
          <w:sz w:val="24"/>
          <w:szCs w:val="24"/>
        </w:rPr>
        <w:t>, 170.</w:t>
      </w:r>
    </w:p>
  </w:endnote>
  <w:endnote w:id="19">
    <w:p w:rsidR="00000000" w:rsidRDefault="00710871">
      <w:pPr>
        <w:spacing w:after="237" w:line="480" w:lineRule="auto"/>
      </w:pPr>
      <w:r>
        <w:rPr>
          <w:sz w:val="24"/>
          <w:szCs w:val="24"/>
        </w:rPr>
        <w:t xml:space="preserve">18 “The sacred texts of Judaism, Christianity, and Islam all contain strains of tolerance and intolerance” (Ryan, </w:t>
      </w:r>
      <w:r>
        <w:rPr>
          <w:i/>
          <w:iCs/>
          <w:sz w:val="24"/>
          <w:szCs w:val="24"/>
        </w:rPr>
        <w:t>Multicultiphobia</w:t>
      </w:r>
      <w:r>
        <w:rPr>
          <w:sz w:val="24"/>
          <w:szCs w:val="24"/>
        </w:rPr>
        <w:t>, 195). In all three cases today, we can see that some groups have chosen to accentuate the tolerant strains, others the intolerant ones.</w:t>
      </w:r>
    </w:p>
  </w:endnote>
  <w:endnote w:id="20">
    <w:p w:rsidR="00000000" w:rsidRPr="00F02B7A" w:rsidRDefault="00710871">
      <w:pPr>
        <w:spacing w:after="237" w:line="480" w:lineRule="auto"/>
        <w:rPr>
          <w:lang w:val="fr-FR"/>
        </w:rPr>
      </w:pPr>
      <w:r>
        <w:rPr>
          <w:sz w:val="24"/>
          <w:szCs w:val="24"/>
        </w:rPr>
        <w:t xml:space="preserve">19 John Rawls, </w:t>
      </w:r>
      <w:r>
        <w:rPr>
          <w:i/>
          <w:iCs/>
          <w:sz w:val="24"/>
          <w:szCs w:val="24"/>
        </w:rPr>
        <w:t>The Law of Peoples</w:t>
      </w:r>
      <w:r>
        <w:rPr>
          <w:sz w:val="24"/>
          <w:szCs w:val="24"/>
        </w:rPr>
        <w:t xml:space="preserve"> (Cambridge, MA: Harvard University Press, 1999), 12. The caveat mentioned only in passing (“perhaps they never really have been”) points to an important gap in the conservative critique of multiculturalism. These critics never specify just </w:t>
      </w:r>
      <w:r>
        <w:rPr>
          <w:i/>
          <w:iCs/>
          <w:sz w:val="24"/>
          <w:szCs w:val="24"/>
        </w:rPr>
        <w:t>when</w:t>
      </w:r>
      <w:r>
        <w:rPr>
          <w:sz w:val="24"/>
          <w:szCs w:val="24"/>
        </w:rPr>
        <w:t xml:space="preserve"> society enjoyed the organic unity for which they pine. In the case of European societies and their colonial offspring, do we not have to go back </w:t>
      </w:r>
      <w:r>
        <w:rPr>
          <w:i/>
          <w:iCs/>
          <w:sz w:val="24"/>
          <w:szCs w:val="24"/>
        </w:rPr>
        <w:t>at least</w:t>
      </w:r>
      <w:r>
        <w:rPr>
          <w:sz w:val="24"/>
          <w:szCs w:val="24"/>
        </w:rPr>
        <w:t xml:space="preserve"> to the Reformation? </w:t>
      </w:r>
      <w:r w:rsidRPr="00D21178">
        <w:rPr>
          <w:sz w:val="24"/>
          <w:szCs w:val="24"/>
          <w:lang w:val="fr-FR"/>
        </w:rPr>
        <w:t xml:space="preserve">And is even that far enough? Historian Marc Bloch’s portrayal of feudal Europe notes that Christianity “n’avait qu’incomplètement pénétré les masses … leur vie religieuse se nourrissait d’une multitude de croyances et de pratiques.” </w:t>
      </w:r>
      <w:r w:rsidRPr="00F02B7A">
        <w:rPr>
          <w:sz w:val="24"/>
          <w:szCs w:val="24"/>
          <w:lang w:val="fr-FR"/>
        </w:rPr>
        <w:t xml:space="preserve">See </w:t>
      </w:r>
      <w:r w:rsidRPr="00F02B7A">
        <w:rPr>
          <w:i/>
          <w:iCs/>
          <w:sz w:val="24"/>
          <w:szCs w:val="24"/>
          <w:lang w:val="fr-FR"/>
        </w:rPr>
        <w:t>La Société Féodale</w:t>
      </w:r>
      <w:r w:rsidRPr="00F02B7A">
        <w:rPr>
          <w:sz w:val="24"/>
          <w:szCs w:val="24"/>
          <w:lang w:val="fr-FR"/>
        </w:rPr>
        <w:t xml:space="preserve"> (Paris: Albin Michel, 1989), 129.</w:t>
      </w:r>
    </w:p>
  </w:endnote>
  <w:endnote w:id="21">
    <w:p w:rsidR="00000000" w:rsidRPr="00F02B7A" w:rsidRDefault="00710871">
      <w:pPr>
        <w:spacing w:after="237" w:line="480" w:lineRule="auto"/>
        <w:rPr>
          <w:lang w:val="fr-FR"/>
        </w:rPr>
      </w:pPr>
      <w:r w:rsidRPr="00F02B7A">
        <w:rPr>
          <w:sz w:val="24"/>
          <w:szCs w:val="24"/>
          <w:lang w:val="fr-FR"/>
        </w:rPr>
        <w:t xml:space="preserve">20 Rawls, </w:t>
      </w:r>
      <w:r w:rsidRPr="00F02B7A">
        <w:rPr>
          <w:i/>
          <w:iCs/>
          <w:sz w:val="24"/>
          <w:szCs w:val="24"/>
          <w:lang w:val="fr-FR"/>
        </w:rPr>
        <w:t>Justice as Fairness</w:t>
      </w:r>
      <w:r w:rsidRPr="00F02B7A">
        <w:rPr>
          <w:sz w:val="24"/>
          <w:szCs w:val="24"/>
          <w:lang w:val="fr-FR"/>
        </w:rPr>
        <w:t>, 34.</w:t>
      </w:r>
    </w:p>
  </w:endnote>
  <w:endnote w:id="22">
    <w:p w:rsidR="00000000" w:rsidRDefault="00710871">
      <w:pPr>
        <w:spacing w:after="237" w:line="480" w:lineRule="auto"/>
      </w:pPr>
      <w:r>
        <w:rPr>
          <w:sz w:val="24"/>
          <w:szCs w:val="24"/>
        </w:rPr>
        <w:t xml:space="preserve">21 Rawls, </w:t>
      </w:r>
      <w:r>
        <w:rPr>
          <w:i/>
          <w:iCs/>
          <w:sz w:val="24"/>
          <w:szCs w:val="24"/>
        </w:rPr>
        <w:t>Political Liberalism</w:t>
      </w:r>
      <w:r>
        <w:rPr>
          <w:sz w:val="24"/>
          <w:szCs w:val="24"/>
        </w:rPr>
        <w:t xml:space="preserve">, 39. Rawls’s full definition of a “well-ordered society” can be found in </w:t>
      </w:r>
      <w:r>
        <w:rPr>
          <w:i/>
          <w:iCs/>
          <w:sz w:val="24"/>
          <w:szCs w:val="24"/>
        </w:rPr>
        <w:t>Justice as Fairness</w:t>
      </w:r>
      <w:r>
        <w:rPr>
          <w:sz w:val="24"/>
          <w:szCs w:val="24"/>
        </w:rPr>
        <w:t>, sec. 3.</w:t>
      </w:r>
    </w:p>
  </w:endnote>
  <w:endnote w:id="23">
    <w:p w:rsidR="00000000" w:rsidRDefault="00710871">
      <w:pPr>
        <w:spacing w:after="237" w:line="480" w:lineRule="auto"/>
      </w:pPr>
      <w:r>
        <w:rPr>
          <w:sz w:val="24"/>
          <w:szCs w:val="24"/>
        </w:rPr>
        <w:t xml:space="preserve">22 Rawls, </w:t>
      </w:r>
      <w:r>
        <w:rPr>
          <w:i/>
          <w:iCs/>
          <w:sz w:val="24"/>
          <w:szCs w:val="24"/>
        </w:rPr>
        <w:t>Justice as Fairness</w:t>
      </w:r>
      <w:r>
        <w:rPr>
          <w:sz w:val="24"/>
          <w:szCs w:val="24"/>
        </w:rPr>
        <w:t>, 33.</w:t>
      </w:r>
    </w:p>
  </w:endnote>
  <w:endnote w:id="24">
    <w:p w:rsidR="00000000" w:rsidRDefault="00710871">
      <w:pPr>
        <w:spacing w:after="237" w:line="480" w:lineRule="auto"/>
      </w:pPr>
      <w:r>
        <w:rPr>
          <w:sz w:val="24"/>
          <w:szCs w:val="24"/>
        </w:rPr>
        <w:t xml:space="preserve">23 Rawls, </w:t>
      </w:r>
      <w:r>
        <w:rPr>
          <w:i/>
          <w:iCs/>
          <w:sz w:val="24"/>
          <w:szCs w:val="24"/>
        </w:rPr>
        <w:t>Political Liberalism</w:t>
      </w:r>
      <w:r>
        <w:rPr>
          <w:sz w:val="24"/>
          <w:szCs w:val="24"/>
        </w:rPr>
        <w:t>, 61, 225.</w:t>
      </w:r>
    </w:p>
  </w:endnote>
  <w:endnote w:id="25">
    <w:p w:rsidR="00000000" w:rsidRDefault="00710871">
      <w:pPr>
        <w:spacing w:after="237" w:line="480" w:lineRule="auto"/>
      </w:pPr>
      <w:r>
        <w:rPr>
          <w:sz w:val="24"/>
          <w:szCs w:val="24"/>
        </w:rPr>
        <w:t xml:space="preserve">24 Philosopher Charles Taylor notes that our identity is forged through ongoing interaction with others; see “The Politics of Recognition,” in </w:t>
      </w:r>
      <w:r>
        <w:rPr>
          <w:i/>
          <w:iCs/>
          <w:sz w:val="24"/>
          <w:szCs w:val="24"/>
        </w:rPr>
        <w:t>Multiculturalism: Examining the Politics of Recognition</w:t>
      </w:r>
      <w:r>
        <w:rPr>
          <w:sz w:val="24"/>
          <w:szCs w:val="24"/>
        </w:rPr>
        <w:t xml:space="preserve">, ed. Amy Gutmann (Princeton, NJ: Princeton University Press, 1994), 34. A rearrangement in one’s identity hierarchy can thus be </w:t>
      </w:r>
      <w:r>
        <w:rPr>
          <w:i/>
          <w:iCs/>
          <w:sz w:val="24"/>
          <w:szCs w:val="24"/>
        </w:rPr>
        <w:t>imposed</w:t>
      </w:r>
      <w:r>
        <w:rPr>
          <w:sz w:val="24"/>
          <w:szCs w:val="24"/>
        </w:rPr>
        <w:t xml:space="preserve"> upon people to some extent. Islamophobia or anti-Semitism, for example, can easily lead its victims to magnify the importance of their religious identities; see Amin Maalouf, </w:t>
      </w:r>
      <w:r>
        <w:rPr>
          <w:i/>
          <w:iCs/>
          <w:sz w:val="24"/>
          <w:szCs w:val="24"/>
        </w:rPr>
        <w:t>Les Identités Meurtrières</w:t>
      </w:r>
      <w:r>
        <w:rPr>
          <w:sz w:val="24"/>
          <w:szCs w:val="24"/>
        </w:rPr>
        <w:t xml:space="preserve"> (Paris: Grasset, 1998), 20.</w:t>
      </w:r>
    </w:p>
  </w:endnote>
  <w:endnote w:id="26">
    <w:p w:rsidR="00000000" w:rsidRDefault="00710871">
      <w:pPr>
        <w:spacing w:after="237" w:line="480" w:lineRule="auto"/>
      </w:pPr>
      <w:r>
        <w:rPr>
          <w:sz w:val="24"/>
          <w:szCs w:val="24"/>
        </w:rPr>
        <w:t xml:space="preserve">25 Rawls, </w:t>
      </w:r>
      <w:r>
        <w:rPr>
          <w:i/>
          <w:iCs/>
          <w:sz w:val="24"/>
          <w:szCs w:val="24"/>
        </w:rPr>
        <w:t>Political Liberalism</w:t>
      </w:r>
      <w:r>
        <w:rPr>
          <w:sz w:val="24"/>
          <w:szCs w:val="24"/>
        </w:rPr>
        <w:t>, 246.</w:t>
      </w:r>
    </w:p>
  </w:endnote>
  <w:endnote w:id="27">
    <w:p w:rsidR="00000000" w:rsidRDefault="00710871">
      <w:pPr>
        <w:spacing w:after="237" w:line="480" w:lineRule="auto"/>
      </w:pPr>
      <w:r>
        <w:rPr>
          <w:sz w:val="24"/>
          <w:szCs w:val="24"/>
        </w:rPr>
        <w:t xml:space="preserve">26 Leo XIII, </w:t>
      </w:r>
      <w:r>
        <w:rPr>
          <w:i/>
          <w:iCs/>
          <w:sz w:val="24"/>
          <w:szCs w:val="24"/>
        </w:rPr>
        <w:t>Libertas Praestantissimum</w:t>
      </w:r>
      <w:r>
        <w:rPr>
          <w:sz w:val="24"/>
          <w:szCs w:val="24"/>
        </w:rPr>
        <w:t>, 20 June 1888, para. 34, at http://www.vatican.va/holy_father/leo_xiii/encyclicals/documents/hf_l-xiii_enc_20061888_libertas_en.html, accessed 18 January 2012.</w:t>
      </w:r>
    </w:p>
  </w:endnote>
  <w:endnote w:id="28">
    <w:p w:rsidR="00000000" w:rsidRDefault="00710871">
      <w:pPr>
        <w:spacing w:after="237" w:line="480" w:lineRule="auto"/>
      </w:pPr>
      <w:r>
        <w:rPr>
          <w:sz w:val="24"/>
          <w:szCs w:val="24"/>
        </w:rPr>
        <w:t xml:space="preserve">27 Second Vatican Council, </w:t>
      </w:r>
      <w:r>
        <w:rPr>
          <w:i/>
          <w:iCs/>
          <w:sz w:val="24"/>
          <w:szCs w:val="24"/>
        </w:rPr>
        <w:t>Declaration on Religious Freedom</w:t>
      </w:r>
      <w:r>
        <w:rPr>
          <w:sz w:val="24"/>
          <w:szCs w:val="24"/>
        </w:rPr>
        <w:t>, 7 December 1965, para. 2, at http://www.vatican.va/archive/hist_councils/ii_vatican_council/documents/vat-ii_decl_19651207_dignitatis-humanae_en.html, accessed 19 May 2012.</w:t>
      </w:r>
    </w:p>
  </w:endnote>
  <w:endnote w:id="29">
    <w:p w:rsidR="00000000" w:rsidRDefault="00710871">
      <w:pPr>
        <w:spacing w:after="237" w:line="480" w:lineRule="auto"/>
      </w:pPr>
      <w:r>
        <w:rPr>
          <w:sz w:val="24"/>
          <w:szCs w:val="24"/>
        </w:rPr>
        <w:t>28 Ibid., para. 9.</w:t>
      </w:r>
    </w:p>
  </w:endnote>
  <w:endnote w:id="30">
    <w:p w:rsidR="00000000" w:rsidRDefault="00710871">
      <w:pPr>
        <w:spacing w:after="237" w:line="480" w:lineRule="auto"/>
      </w:pPr>
      <w:r>
        <w:rPr>
          <w:sz w:val="24"/>
          <w:szCs w:val="24"/>
        </w:rPr>
        <w:t xml:space="preserve">29 Indeed, although Rawls may have coined the term “overlapping consensus,” the underlying idea was articulated earlier by Catholic philosopher Jacques Maritain, </w:t>
      </w:r>
      <w:r>
        <w:rPr>
          <w:i/>
          <w:iCs/>
          <w:sz w:val="24"/>
          <w:szCs w:val="24"/>
        </w:rPr>
        <w:t>Man and the State</w:t>
      </w:r>
      <w:r>
        <w:rPr>
          <w:sz w:val="24"/>
          <w:szCs w:val="24"/>
        </w:rPr>
        <w:t xml:space="preserve"> (Chicago: University of Chicago Press, 1951), 108ff. The passage was later cited by Rawls in “The Idea of Public Reason Revisited,” </w:t>
      </w:r>
      <w:r>
        <w:rPr>
          <w:i/>
          <w:iCs/>
          <w:sz w:val="24"/>
          <w:szCs w:val="24"/>
        </w:rPr>
        <w:t>The University of Chicago Law Review</w:t>
      </w:r>
      <w:r>
        <w:rPr>
          <w:sz w:val="24"/>
          <w:szCs w:val="24"/>
        </w:rPr>
        <w:t xml:space="preserve"> 64, no. 3 (Summer 1997):774.</w:t>
      </w:r>
    </w:p>
  </w:endnote>
  <w:endnote w:id="31">
    <w:p w:rsidR="00000000" w:rsidRDefault="00710871">
      <w:pPr>
        <w:spacing w:after="237" w:line="480" w:lineRule="auto"/>
      </w:pPr>
      <w:r>
        <w:rPr>
          <w:sz w:val="24"/>
          <w:szCs w:val="24"/>
        </w:rPr>
        <w:t xml:space="preserve">30 Victoria Camps suggests that this “second Rawls” emerged precisely in response to communitarian and multiculturalist critiques of his earlier work; see “El segundo Rawls, más cerca de Hegel,” </w:t>
      </w:r>
      <w:r>
        <w:rPr>
          <w:i/>
          <w:iCs/>
          <w:sz w:val="24"/>
          <w:szCs w:val="24"/>
        </w:rPr>
        <w:t>Daimon, Revista de Filosofia</w:t>
      </w:r>
      <w:r>
        <w:rPr>
          <w:sz w:val="24"/>
          <w:szCs w:val="24"/>
        </w:rPr>
        <w:t xml:space="preserve"> 15 (1997):64. It is not surprising, then, that philosopher Brian Barry’s critique of multiculturalism, although drawing on the earlier Rawls, declares that “Rawls has by now abandoned most of the ideas that made </w:t>
      </w:r>
      <w:r>
        <w:rPr>
          <w:i/>
          <w:iCs/>
          <w:sz w:val="24"/>
          <w:szCs w:val="24"/>
        </w:rPr>
        <w:t>A Theory of Justice</w:t>
      </w:r>
      <w:r>
        <w:rPr>
          <w:sz w:val="24"/>
          <w:szCs w:val="24"/>
        </w:rPr>
        <w:t xml:space="preserve"> worthwhile”; see </w:t>
      </w:r>
      <w:r>
        <w:rPr>
          <w:i/>
          <w:iCs/>
          <w:sz w:val="24"/>
          <w:szCs w:val="24"/>
        </w:rPr>
        <w:t>Culture and Equality</w:t>
      </w:r>
      <w:r>
        <w:rPr>
          <w:sz w:val="24"/>
          <w:szCs w:val="24"/>
        </w:rPr>
        <w:t xml:space="preserve"> (Cambridge, MA: Harvard University Press, 2001), 331.</w:t>
      </w:r>
    </w:p>
  </w:endnote>
  <w:endnote w:id="32">
    <w:p w:rsidR="00000000" w:rsidRDefault="00710871">
      <w:pPr>
        <w:spacing w:after="237" w:line="480" w:lineRule="auto"/>
      </w:pPr>
      <w:r>
        <w:rPr>
          <w:sz w:val="24"/>
          <w:szCs w:val="24"/>
        </w:rPr>
        <w:t xml:space="preserve">31 Rawls, </w:t>
      </w:r>
      <w:r>
        <w:rPr>
          <w:i/>
          <w:iCs/>
          <w:sz w:val="24"/>
          <w:szCs w:val="24"/>
        </w:rPr>
        <w:t>A Theory of Justice</w:t>
      </w:r>
      <w:r>
        <w:rPr>
          <w:sz w:val="24"/>
          <w:szCs w:val="24"/>
        </w:rPr>
        <w:t xml:space="preserve"> (Cambridge, MA: Belknap Press, 1971), 137.</w:t>
      </w:r>
    </w:p>
  </w:endnote>
  <w:endnote w:id="33">
    <w:p w:rsidR="00000000" w:rsidRDefault="00710871">
      <w:pPr>
        <w:spacing w:after="237" w:line="480" w:lineRule="auto"/>
      </w:pPr>
      <w:r>
        <w:rPr>
          <w:sz w:val="24"/>
          <w:szCs w:val="24"/>
        </w:rPr>
        <w:t xml:space="preserve">32 Rawls, </w:t>
      </w:r>
      <w:r>
        <w:rPr>
          <w:i/>
          <w:iCs/>
          <w:sz w:val="24"/>
          <w:szCs w:val="24"/>
        </w:rPr>
        <w:t>Justice as Fairness</w:t>
      </w:r>
      <w:r>
        <w:rPr>
          <w:sz w:val="24"/>
          <w:szCs w:val="24"/>
        </w:rPr>
        <w:t>, 85.</w:t>
      </w:r>
    </w:p>
  </w:endnote>
  <w:endnote w:id="34">
    <w:p w:rsidR="00000000" w:rsidRDefault="00710871">
      <w:pPr>
        <w:spacing w:after="237" w:line="480" w:lineRule="auto"/>
      </w:pPr>
      <w:r>
        <w:rPr>
          <w:sz w:val="24"/>
          <w:szCs w:val="24"/>
        </w:rPr>
        <w:t xml:space="preserve">33 Ibid., 42. I am bypassing various important aspects of Rawls’s theory, such as his general defence of these principles and his arguments concerning their order of priority. On the latter, see Rawls, </w:t>
      </w:r>
      <w:r>
        <w:rPr>
          <w:i/>
          <w:iCs/>
          <w:sz w:val="24"/>
          <w:szCs w:val="24"/>
        </w:rPr>
        <w:t>Theory of Justice</w:t>
      </w:r>
      <w:r>
        <w:rPr>
          <w:sz w:val="24"/>
          <w:szCs w:val="24"/>
        </w:rPr>
        <w:t>, 42–43.</w:t>
      </w:r>
    </w:p>
  </w:endnote>
  <w:endnote w:id="35">
    <w:p w:rsidR="00000000" w:rsidRDefault="00710871">
      <w:pPr>
        <w:spacing w:after="237" w:line="480" w:lineRule="auto"/>
      </w:pPr>
      <w:r>
        <w:rPr>
          <w:sz w:val="24"/>
          <w:szCs w:val="24"/>
        </w:rPr>
        <w:t xml:space="preserve">34 Stanley Hauerwas, </w:t>
      </w:r>
      <w:r>
        <w:rPr>
          <w:i/>
          <w:iCs/>
          <w:sz w:val="24"/>
          <w:szCs w:val="24"/>
        </w:rPr>
        <w:t xml:space="preserve">Truthfulness and Tragedy </w:t>
      </w:r>
      <w:r>
        <w:rPr>
          <w:sz w:val="24"/>
          <w:szCs w:val="24"/>
        </w:rPr>
        <w:t>(Notre Dame, IN: University of Notre Dame Press, 1977), 218.</w:t>
      </w:r>
    </w:p>
  </w:endnote>
  <w:endnote w:id="36">
    <w:p w:rsidR="00000000" w:rsidRDefault="00710871">
      <w:pPr>
        <w:spacing w:after="237" w:line="480" w:lineRule="auto"/>
      </w:pPr>
      <w:r>
        <w:rPr>
          <w:sz w:val="24"/>
          <w:szCs w:val="24"/>
        </w:rPr>
        <w:t xml:space="preserve">35 Rawls, </w:t>
      </w:r>
      <w:r>
        <w:rPr>
          <w:i/>
          <w:iCs/>
          <w:sz w:val="24"/>
          <w:szCs w:val="24"/>
        </w:rPr>
        <w:t>Justice as Fairness</w:t>
      </w:r>
      <w:r>
        <w:rPr>
          <w:sz w:val="24"/>
          <w:szCs w:val="24"/>
        </w:rPr>
        <w:t>, 11.</w:t>
      </w:r>
    </w:p>
  </w:endnote>
  <w:endnote w:id="37">
    <w:p w:rsidR="00000000" w:rsidRDefault="00710871">
      <w:pPr>
        <w:spacing w:after="237" w:line="480" w:lineRule="auto"/>
      </w:pPr>
      <w:r>
        <w:rPr>
          <w:sz w:val="24"/>
          <w:szCs w:val="24"/>
        </w:rPr>
        <w:t xml:space="preserve">36 Rawls, </w:t>
      </w:r>
      <w:r>
        <w:rPr>
          <w:i/>
          <w:iCs/>
          <w:sz w:val="24"/>
          <w:szCs w:val="24"/>
        </w:rPr>
        <w:t>Political Liberalism</w:t>
      </w:r>
      <w:r>
        <w:rPr>
          <w:sz w:val="24"/>
          <w:szCs w:val="24"/>
        </w:rPr>
        <w:t>, 25.</w:t>
      </w:r>
    </w:p>
  </w:endnote>
  <w:endnote w:id="38">
    <w:p w:rsidR="00000000" w:rsidRDefault="00710871">
      <w:pPr>
        <w:spacing w:after="237" w:line="480" w:lineRule="auto"/>
      </w:pPr>
      <w:r>
        <w:rPr>
          <w:sz w:val="24"/>
          <w:szCs w:val="24"/>
        </w:rPr>
        <w:t xml:space="preserve">37 Rawls, </w:t>
      </w:r>
      <w:r>
        <w:rPr>
          <w:i/>
          <w:iCs/>
          <w:sz w:val="24"/>
          <w:szCs w:val="24"/>
        </w:rPr>
        <w:t>Justice as Fairness</w:t>
      </w:r>
      <w:r>
        <w:rPr>
          <w:sz w:val="24"/>
          <w:szCs w:val="24"/>
        </w:rPr>
        <w:t>, 197–198.</w:t>
      </w:r>
    </w:p>
  </w:endnote>
  <w:endnote w:id="39">
    <w:p w:rsidR="00000000" w:rsidRDefault="00710871">
      <w:pPr>
        <w:spacing w:after="237" w:line="480" w:lineRule="auto"/>
      </w:pPr>
      <w:r>
        <w:rPr>
          <w:sz w:val="24"/>
          <w:szCs w:val="24"/>
        </w:rPr>
        <w:t xml:space="preserve">38 Rawls, </w:t>
      </w:r>
      <w:r>
        <w:rPr>
          <w:i/>
          <w:iCs/>
          <w:sz w:val="24"/>
          <w:szCs w:val="24"/>
        </w:rPr>
        <w:t>Law of Peoples</w:t>
      </w:r>
      <w:r>
        <w:rPr>
          <w:sz w:val="24"/>
          <w:szCs w:val="24"/>
        </w:rPr>
        <w:t>, 86.</w:t>
      </w:r>
    </w:p>
  </w:endnote>
  <w:endnote w:id="40">
    <w:p w:rsidR="00000000" w:rsidRDefault="00710871">
      <w:pPr>
        <w:spacing w:after="237" w:line="480" w:lineRule="auto"/>
      </w:pPr>
      <w:r>
        <w:rPr>
          <w:sz w:val="24"/>
          <w:szCs w:val="24"/>
        </w:rPr>
        <w:t xml:space="preserve">39 Rawls, </w:t>
      </w:r>
      <w:r>
        <w:rPr>
          <w:i/>
          <w:iCs/>
          <w:sz w:val="24"/>
          <w:szCs w:val="24"/>
        </w:rPr>
        <w:t>Theory of Justice</w:t>
      </w:r>
      <w:r>
        <w:rPr>
          <w:sz w:val="24"/>
          <w:szCs w:val="24"/>
        </w:rPr>
        <w:t>, 15.</w:t>
      </w:r>
    </w:p>
  </w:endnote>
  <w:endnote w:id="41">
    <w:p w:rsidR="00000000" w:rsidRDefault="00710871">
      <w:pPr>
        <w:spacing w:after="237" w:line="480" w:lineRule="auto"/>
      </w:pPr>
      <w:r>
        <w:rPr>
          <w:sz w:val="24"/>
          <w:szCs w:val="24"/>
        </w:rPr>
        <w:t>40 Pierre Elliott Trudeau, speech to the House of Commons, 8 October 1971, at http://www.canadahistory.com/sections/documents/Primeministers/trudeau/docs-onmulticulturalism.htm, accessed 22 May 2012. What Trudeau might have actually meant by the phrase is unclear.</w:t>
      </w:r>
    </w:p>
  </w:endnote>
  <w:endnote w:id="42">
    <w:p w:rsidR="00710871" w:rsidRDefault="00710871">
      <w:pPr>
        <w:rPr>
          <w:sz w:val="24"/>
          <w:szCs w:val="24"/>
        </w:rPr>
      </w:pPr>
      <w:r>
        <w:rPr>
          <w:sz w:val="24"/>
          <w:szCs w:val="24"/>
        </w:rPr>
        <w:t xml:space="preserve">41 </w:t>
      </w:r>
    </w:p>
    <w:p w:rsidR="00000000" w:rsidRDefault="00710871">
      <w:pPr>
        <w:spacing w:after="237" w:line="480" w:lineRule="auto"/>
      </w:pPr>
      <w:r>
        <w:rPr>
          <w:sz w:val="24"/>
          <w:szCs w:val="24"/>
        </w:rPr>
        <w:t xml:space="preserve">See also Ryan, </w:t>
      </w:r>
      <w:r>
        <w:rPr>
          <w:i/>
          <w:iCs/>
          <w:sz w:val="24"/>
          <w:szCs w:val="24"/>
        </w:rPr>
        <w:t>Multicultiphobia</w:t>
      </w:r>
      <w:r>
        <w:rPr>
          <w:sz w:val="24"/>
          <w:szCs w:val="24"/>
        </w:rPr>
        <w:t>, 146.</w:t>
      </w:r>
    </w:p>
  </w:endnote>
  <w:endnote w:id="43">
    <w:p w:rsidR="00000000" w:rsidRDefault="00710871">
      <w:pPr>
        <w:spacing w:after="237" w:line="480" w:lineRule="auto"/>
      </w:pPr>
      <w:r>
        <w:rPr>
          <w:sz w:val="24"/>
          <w:szCs w:val="24"/>
        </w:rPr>
        <w:t xml:space="preserve">42 </w:t>
      </w:r>
      <w:r>
        <w:rPr>
          <w:i/>
          <w:iCs/>
          <w:sz w:val="24"/>
          <w:szCs w:val="24"/>
        </w:rPr>
        <w:t>Fair</w:t>
      </w:r>
      <w:r>
        <w:rPr>
          <w:sz w:val="24"/>
          <w:szCs w:val="24"/>
        </w:rPr>
        <w:t xml:space="preserve"> equality of opportunity is contrasted with a purely formal or legal equality. Thus, for Rawls, its pursuit requires instituting ongoing measures, such as public education and redistributive taxation, to limit inherited advantages.</w:t>
      </w:r>
    </w:p>
  </w:endnote>
  <w:endnote w:id="44">
    <w:p w:rsidR="00000000" w:rsidRDefault="00710871">
      <w:pPr>
        <w:spacing w:after="237" w:line="480" w:lineRule="auto"/>
      </w:pPr>
      <w:r>
        <w:rPr>
          <w:sz w:val="24"/>
          <w:szCs w:val="24"/>
        </w:rPr>
        <w:t xml:space="preserve">43 Rawls, </w:t>
      </w:r>
      <w:r>
        <w:rPr>
          <w:i/>
          <w:iCs/>
          <w:sz w:val="24"/>
          <w:szCs w:val="24"/>
        </w:rPr>
        <w:t>Political Liberalism</w:t>
      </w:r>
      <w:r>
        <w:rPr>
          <w:sz w:val="24"/>
          <w:szCs w:val="24"/>
        </w:rPr>
        <w:t>, 64.</w:t>
      </w:r>
    </w:p>
  </w:endnote>
  <w:endnote w:id="45">
    <w:p w:rsidR="00000000" w:rsidRDefault="00710871">
      <w:pPr>
        <w:spacing w:after="237" w:line="480" w:lineRule="auto"/>
      </w:pPr>
      <w:r>
        <w:rPr>
          <w:sz w:val="24"/>
          <w:szCs w:val="24"/>
        </w:rPr>
        <w:t xml:space="preserve">44 On this, see Ryan, </w:t>
      </w:r>
      <w:r>
        <w:rPr>
          <w:i/>
          <w:iCs/>
          <w:sz w:val="24"/>
          <w:szCs w:val="24"/>
        </w:rPr>
        <w:t>Multicultiphobia</w:t>
      </w:r>
      <w:r>
        <w:rPr>
          <w:sz w:val="24"/>
          <w:szCs w:val="24"/>
        </w:rPr>
        <w:t>, 193–194.</w:t>
      </w:r>
    </w:p>
  </w:endnote>
  <w:endnote w:id="46">
    <w:p w:rsidR="00000000" w:rsidRDefault="00710871">
      <w:pPr>
        <w:spacing w:after="237" w:line="480" w:lineRule="auto"/>
      </w:pPr>
      <w:r>
        <w:rPr>
          <w:sz w:val="24"/>
          <w:szCs w:val="24"/>
        </w:rPr>
        <w:t>45 The Catholic Church’s position on gay rights certainly straddles the internal-external divide. I take it as a given that society has a legitimate interest in regulating discriminatory practices that affect non-members, and I focus here on internal practices because their regulation raises more complex issues.</w:t>
      </w:r>
    </w:p>
  </w:endnote>
  <w:endnote w:id="47">
    <w:p w:rsidR="00000000" w:rsidRDefault="00710871">
      <w:pPr>
        <w:spacing w:after="237" w:line="480" w:lineRule="auto"/>
      </w:pPr>
      <w:r>
        <w:rPr>
          <w:sz w:val="24"/>
          <w:szCs w:val="24"/>
        </w:rPr>
        <w:t xml:space="preserve">46 The US Supreme Court has only recently recognized a “‘ministerial’ exception” from workplace discrimination laws. Its scope is unclear, but the spirit seems captured by Justice Alito’s concurring opinion that the exception “should apply to any ‘employee’ who leads a religious organization, conducts worship services or important religious ceremonies or rituals, or serves as a messenger or teacher of its faith.” See </w:t>
      </w:r>
      <w:r>
        <w:rPr>
          <w:i/>
          <w:iCs/>
          <w:sz w:val="24"/>
          <w:szCs w:val="24"/>
        </w:rPr>
        <w:t>Hosanna-Tabor Evangelical Lutheran Church and School v. Equal Employment Opportunity Commission et al.</w:t>
      </w:r>
      <w:r>
        <w:rPr>
          <w:sz w:val="24"/>
          <w:szCs w:val="24"/>
        </w:rPr>
        <w:t xml:space="preserve"> at http://www.supremecourt.gov/opinions/11pdf/10-553.pdf, accessed 2 July 2012. The Canadian exception is far more sweeping. Section 20 of Quebec’s </w:t>
      </w:r>
      <w:r>
        <w:rPr>
          <w:i/>
          <w:iCs/>
          <w:sz w:val="24"/>
          <w:szCs w:val="24"/>
        </w:rPr>
        <w:t>Charter of Human Rights and Freedoms</w:t>
      </w:r>
      <w:r>
        <w:rPr>
          <w:sz w:val="24"/>
          <w:szCs w:val="24"/>
        </w:rPr>
        <w:t xml:space="preserve">, for example, states, “A distinction, exclusion or preference based on the aptitudes or qualifications required in good faith for an employment, or justified by the charitable, philanthropic, religious, political or educational nature of a nonprofit institution or of an institution devoted exclusively to the well-being of an ethnic group, is deemed non-discriminatory” (at </w:t>
      </w:r>
      <w:hyperlink r:id="rId1" w:history="1">
        <w:r>
          <w:rPr>
            <w:rStyle w:val="SYSHYPERTEXT"/>
            <w:sz w:val="24"/>
            <w:szCs w:val="24"/>
          </w:rPr>
          <w:t>http://www.learnquebec.ca/en/content/curriculum/bal/cit_com/rights/qcrights.html</w:t>
        </w:r>
      </w:hyperlink>
      <w:r>
        <w:rPr>
          <w:sz w:val="24"/>
          <w:szCs w:val="24"/>
        </w:rPr>
        <w:t>, accessed 22 May 2012).</w:t>
      </w:r>
    </w:p>
  </w:endnote>
  <w:endnote w:id="48">
    <w:p w:rsidR="00000000" w:rsidRDefault="00710871">
      <w:pPr>
        <w:spacing w:after="237" w:line="480" w:lineRule="auto"/>
      </w:pPr>
      <w:r>
        <w:rPr>
          <w:sz w:val="24"/>
          <w:szCs w:val="24"/>
        </w:rPr>
        <w:t xml:space="preserve">47 There is no social space, Rawls insists, “exempt from justice.” See </w:t>
      </w:r>
      <w:r>
        <w:rPr>
          <w:i/>
          <w:iCs/>
          <w:sz w:val="24"/>
          <w:szCs w:val="24"/>
        </w:rPr>
        <w:t>Justice as Fairness</w:t>
      </w:r>
      <w:r>
        <w:rPr>
          <w:sz w:val="24"/>
          <w:szCs w:val="24"/>
        </w:rPr>
        <w:t>, 166.</w:t>
      </w:r>
    </w:p>
  </w:endnote>
  <w:endnote w:id="49">
    <w:p w:rsidR="00000000" w:rsidRDefault="00710871">
      <w:pPr>
        <w:spacing w:after="237" w:line="480" w:lineRule="auto"/>
      </w:pPr>
      <w:r>
        <w:rPr>
          <w:sz w:val="24"/>
          <w:szCs w:val="24"/>
        </w:rPr>
        <w:t xml:space="preserve">48 Bhikhu Parekh notes a case in which a British court “took the view that although acute social pressure did not amount to duress for a white British girl, it did so for her Asian counterpart” and granted her request to annul her marriage. Parekh comments, “Since ostracism by the family virtually amounts to social death and hence to duress in Asian society but not in white British society, the differential treatment of the Asian and white girls does not offend against the principle of equality.” See </w:t>
      </w:r>
      <w:r>
        <w:rPr>
          <w:i/>
          <w:iCs/>
          <w:sz w:val="24"/>
          <w:szCs w:val="24"/>
        </w:rPr>
        <w:t>Rethinking Multiculturalism</w:t>
      </w:r>
      <w:r>
        <w:rPr>
          <w:sz w:val="24"/>
          <w:szCs w:val="24"/>
        </w:rPr>
        <w:t xml:space="preserve"> (Cambridge, MA: Harvard University Press, 2000), 248.</w:t>
      </w:r>
    </w:p>
  </w:endnote>
  <w:endnote w:id="50">
    <w:p w:rsidR="00000000" w:rsidRDefault="00710871">
      <w:pPr>
        <w:spacing w:after="237" w:line="480" w:lineRule="auto"/>
      </w:pPr>
      <w:r>
        <w:rPr>
          <w:sz w:val="24"/>
          <w:szCs w:val="24"/>
        </w:rPr>
        <w:t xml:space="preserve">49 Ingrid Peritz, “Gatineau’s Values Guide for Immigrants Stirs Controversy,” </w:t>
      </w:r>
      <w:r>
        <w:rPr>
          <w:i/>
          <w:iCs/>
          <w:sz w:val="24"/>
          <w:szCs w:val="24"/>
        </w:rPr>
        <w:t>Globe and Mail</w:t>
      </w:r>
      <w:r>
        <w:rPr>
          <w:sz w:val="24"/>
          <w:szCs w:val="24"/>
        </w:rPr>
        <w:t>, 5 December 2011.</w:t>
      </w:r>
    </w:p>
  </w:endnote>
  <w:endnote w:id="51">
    <w:p w:rsidR="00000000" w:rsidRDefault="00710871">
      <w:pPr>
        <w:spacing w:after="237" w:line="480" w:lineRule="auto"/>
      </w:pPr>
      <w:r>
        <w:rPr>
          <w:sz w:val="24"/>
          <w:szCs w:val="24"/>
        </w:rPr>
        <w:t xml:space="preserve">50 As Neil Bissoondath put it, “one should do everything one can to fit in with the society at large. It does not mean that at home you should change your habits or change your way of living.” “Interview by Aruna Srivastava,” in </w:t>
      </w:r>
      <w:r>
        <w:rPr>
          <w:i/>
          <w:iCs/>
          <w:sz w:val="24"/>
          <w:szCs w:val="24"/>
        </w:rPr>
        <w:t>Other Solitudes: Canadian Multicultural Fictions</w:t>
      </w:r>
      <w:r>
        <w:rPr>
          <w:sz w:val="24"/>
          <w:szCs w:val="24"/>
        </w:rPr>
        <w:t>, ed. Linda Hutcheon and Marion Richmond (Toronto: Oxford University Press, 1990), 316.</w:t>
      </w:r>
    </w:p>
  </w:endnote>
  <w:endnote w:id="52">
    <w:p w:rsidR="00000000" w:rsidRDefault="00710871">
      <w:pPr>
        <w:spacing w:after="237" w:line="480" w:lineRule="auto"/>
      </w:pPr>
      <w:r>
        <w:rPr>
          <w:sz w:val="24"/>
          <w:szCs w:val="24"/>
        </w:rPr>
        <w:t xml:space="preserve">51 Hanna Papanek, “To Each Less Than She Needs, from Each More Than She Can Do: Allocations, Entitlements, and Value,” in </w:t>
      </w:r>
      <w:r>
        <w:rPr>
          <w:i/>
          <w:iCs/>
          <w:sz w:val="24"/>
          <w:szCs w:val="24"/>
        </w:rPr>
        <w:t>Persistent Inequalities</w:t>
      </w:r>
      <w:r>
        <w:rPr>
          <w:sz w:val="24"/>
          <w:szCs w:val="24"/>
        </w:rPr>
        <w:t>, ed. Irene Tinker (New York: Oxford University Press, 1990).</w:t>
      </w:r>
    </w:p>
  </w:endnote>
  <w:endnote w:id="53">
    <w:p w:rsidR="00000000" w:rsidRDefault="00710871">
      <w:pPr>
        <w:spacing w:after="237" w:line="480" w:lineRule="auto"/>
      </w:pPr>
      <w:r>
        <w:rPr>
          <w:sz w:val="24"/>
          <w:szCs w:val="24"/>
        </w:rPr>
        <w:t xml:space="preserve">52 Jean Jacques Rousseau, </w:t>
      </w:r>
      <w:r>
        <w:rPr>
          <w:i/>
          <w:iCs/>
          <w:sz w:val="24"/>
          <w:szCs w:val="24"/>
        </w:rPr>
        <w:t>The Social Contract</w:t>
      </w:r>
      <w:r>
        <w:rPr>
          <w:sz w:val="24"/>
          <w:szCs w:val="24"/>
        </w:rPr>
        <w:t xml:space="preserve"> (New York: Washington Square, 1967), 106.</w:t>
      </w:r>
    </w:p>
  </w:endnote>
  <w:endnote w:id="54">
    <w:p w:rsidR="00000000" w:rsidRDefault="00710871">
      <w:pPr>
        <w:spacing w:after="237" w:line="480" w:lineRule="auto"/>
      </w:pPr>
      <w:r>
        <w:rPr>
          <w:sz w:val="24"/>
          <w:szCs w:val="24"/>
        </w:rPr>
        <w:t xml:space="preserve">53 As recently as 1982, Member of Parliament Margaret Mitchell’s House of Commons statement on domestic violence was greeted by a “chorus of laughter.” See Mary Hynes, “Words, Not Wife Beating Prompted Laughter: MP,” </w:t>
      </w:r>
      <w:r>
        <w:rPr>
          <w:i/>
          <w:iCs/>
          <w:sz w:val="24"/>
          <w:szCs w:val="24"/>
        </w:rPr>
        <w:t>Globe and Mail</w:t>
      </w:r>
      <w:r>
        <w:rPr>
          <w:sz w:val="24"/>
          <w:szCs w:val="24"/>
        </w:rPr>
        <w:t>, 14 May 1982.</w:t>
      </w:r>
    </w:p>
  </w:endnote>
  <w:endnote w:id="55">
    <w:p w:rsidR="00000000" w:rsidRDefault="00710871">
      <w:pPr>
        <w:spacing w:after="237" w:line="480" w:lineRule="auto"/>
      </w:pPr>
      <w:r>
        <w:rPr>
          <w:sz w:val="24"/>
          <w:szCs w:val="24"/>
        </w:rPr>
        <w:t xml:space="preserve">54 David Miller, “Liberalism, Equal Opportunities and Cultural Commitments,” in </w:t>
      </w:r>
      <w:r>
        <w:rPr>
          <w:i/>
          <w:iCs/>
          <w:sz w:val="24"/>
          <w:szCs w:val="24"/>
        </w:rPr>
        <w:t>Multiculturalism Reconsidered</w:t>
      </w:r>
      <w:r>
        <w:rPr>
          <w:sz w:val="24"/>
          <w:szCs w:val="24"/>
        </w:rPr>
        <w:t>, ed. Paul Kelly (Cambridge: Polity Press, 2002), 48.</w:t>
      </w:r>
    </w:p>
  </w:endnote>
  <w:endnote w:id="56">
    <w:p w:rsidR="00000000" w:rsidRDefault="00710871">
      <w:pPr>
        <w:spacing w:after="237" w:line="480" w:lineRule="auto"/>
      </w:pPr>
      <w:r>
        <w:rPr>
          <w:sz w:val="24"/>
          <w:szCs w:val="24"/>
        </w:rPr>
        <w:t>55 A critic might say that this claim reflects liberalism’s notorious individualism, and neglects how profoundly culture shapes us.  Not at all.  I assume only that we are able to gain some psychic distance from at least some of the aspects of the reality in which we are immersed, not that we can float above that reality as a whole and judge it dispassionately.</w:t>
      </w:r>
    </w:p>
  </w:endnote>
  <w:endnote w:id="57">
    <w:p w:rsidR="00000000" w:rsidRDefault="00710871">
      <w:pPr>
        <w:spacing w:after="237" w:line="480" w:lineRule="auto"/>
      </w:pPr>
      <w:r>
        <w:rPr>
          <w:sz w:val="24"/>
          <w:szCs w:val="24"/>
        </w:rPr>
        <w:t xml:space="preserve">56 Rawls, </w:t>
      </w:r>
      <w:r>
        <w:rPr>
          <w:i/>
          <w:iCs/>
          <w:sz w:val="24"/>
          <w:szCs w:val="24"/>
        </w:rPr>
        <w:t>Law of Peoples</w:t>
      </w:r>
      <w:r>
        <w:rPr>
          <w:sz w:val="24"/>
          <w:szCs w:val="24"/>
        </w:rPr>
        <w:t>, 11.</w:t>
      </w:r>
    </w:p>
  </w:endnote>
  <w:endnote w:id="58">
    <w:p w:rsidR="00000000" w:rsidRDefault="00710871">
      <w:pPr>
        <w:spacing w:after="237" w:line="480" w:lineRule="auto"/>
      </w:pPr>
      <w:r>
        <w:rPr>
          <w:sz w:val="24"/>
          <w:szCs w:val="24"/>
        </w:rPr>
        <w:t>57 Ibid., 13.</w:t>
      </w:r>
    </w:p>
  </w:endnote>
  <w:endnote w:id="59">
    <w:p w:rsidR="00000000" w:rsidRDefault="00710871">
      <w:pPr>
        <w:spacing w:after="237" w:line="480" w:lineRule="auto"/>
      </w:pPr>
      <w:r>
        <w:rPr>
          <w:sz w:val="24"/>
          <w:szCs w:val="24"/>
        </w:rPr>
        <w:t xml:space="preserve">58 This does not mean that “the institutions and practices of the well-ordered society do not alter,” but rather that there is stability in “the basic structure and the moral conduct of individuals.” See Rawls, </w:t>
      </w:r>
      <w:r>
        <w:rPr>
          <w:i/>
          <w:iCs/>
          <w:sz w:val="24"/>
          <w:szCs w:val="24"/>
        </w:rPr>
        <w:t>Theory of Justice</w:t>
      </w:r>
      <w:r>
        <w:rPr>
          <w:sz w:val="24"/>
          <w:szCs w:val="24"/>
        </w:rPr>
        <w:t>, 457.</w:t>
      </w:r>
    </w:p>
  </w:endnote>
  <w:endnote w:id="60">
    <w:p w:rsidR="00000000" w:rsidRDefault="00710871">
      <w:pPr>
        <w:spacing w:after="237" w:line="480" w:lineRule="auto"/>
      </w:pPr>
      <w:r>
        <w:rPr>
          <w:sz w:val="24"/>
          <w:szCs w:val="24"/>
        </w:rPr>
        <w:t xml:space="preserve">59 Rawls, </w:t>
      </w:r>
      <w:r>
        <w:rPr>
          <w:i/>
          <w:iCs/>
          <w:sz w:val="24"/>
          <w:szCs w:val="24"/>
        </w:rPr>
        <w:t>Law of Peoples</w:t>
      </w:r>
      <w:r>
        <w:rPr>
          <w:sz w:val="24"/>
          <w:szCs w:val="24"/>
        </w:rPr>
        <w:t>, 7.</w:t>
      </w:r>
    </w:p>
  </w:endnote>
  <w:endnote w:id="61">
    <w:p w:rsidR="00000000" w:rsidRDefault="00710871">
      <w:pPr>
        <w:spacing w:after="237" w:line="480" w:lineRule="auto"/>
      </w:pPr>
      <w:r>
        <w:rPr>
          <w:sz w:val="24"/>
          <w:szCs w:val="24"/>
        </w:rPr>
        <w:t xml:space="preserve">60 Rawls, </w:t>
      </w:r>
      <w:r>
        <w:rPr>
          <w:i/>
          <w:iCs/>
          <w:sz w:val="24"/>
          <w:szCs w:val="24"/>
        </w:rPr>
        <w:t>Theory of Justice</w:t>
      </w:r>
      <w:r>
        <w:rPr>
          <w:sz w:val="24"/>
          <w:szCs w:val="24"/>
        </w:rPr>
        <w:t>, 458.</w:t>
      </w:r>
    </w:p>
  </w:endnote>
  <w:endnote w:id="62">
    <w:p w:rsidR="00000000" w:rsidRDefault="00710871">
      <w:pPr>
        <w:spacing w:after="237" w:line="480" w:lineRule="auto"/>
      </w:pPr>
      <w:r>
        <w:rPr>
          <w:sz w:val="24"/>
          <w:szCs w:val="24"/>
        </w:rPr>
        <w:t>61 I leave aside the vexing problem that we seem unable to agree on just which policies, beliefs, and sentiments constitute multiculturalism.</w:t>
      </w:r>
    </w:p>
  </w:endnote>
  <w:endnote w:id="63">
    <w:p w:rsidR="00710871" w:rsidRDefault="00710871">
      <w:pPr>
        <w:rPr>
          <w:sz w:val="24"/>
          <w:szCs w:val="24"/>
        </w:rPr>
      </w:pPr>
      <w:r>
        <w:rPr>
          <w:sz w:val="24"/>
          <w:szCs w:val="24"/>
        </w:rPr>
        <w:t xml:space="preserve">62 </w:t>
      </w:r>
    </w:p>
    <w:p w:rsidR="00000000" w:rsidRDefault="00710871">
      <w:pPr>
        <w:spacing w:after="237" w:line="480" w:lineRule="auto"/>
      </w:pPr>
      <w:r>
        <w:rPr>
          <w:sz w:val="24"/>
          <w:szCs w:val="24"/>
        </w:rPr>
        <w:t xml:space="preserve">Rawls, </w:t>
      </w:r>
      <w:r>
        <w:rPr>
          <w:i/>
          <w:iCs/>
          <w:sz w:val="24"/>
          <w:szCs w:val="24"/>
        </w:rPr>
        <w:t>Justice as Fairness</w:t>
      </w:r>
      <w:r>
        <w:rPr>
          <w:sz w:val="24"/>
          <w:szCs w:val="24"/>
        </w:rPr>
        <w:t>, sec. 37.</w:t>
      </w:r>
    </w:p>
  </w:endnote>
  <w:endnote w:id="64">
    <w:p w:rsidR="00000000" w:rsidRDefault="00710871">
      <w:pPr>
        <w:spacing w:after="237" w:line="480" w:lineRule="auto"/>
      </w:pPr>
      <w:r>
        <w:rPr>
          <w:sz w:val="24"/>
          <w:szCs w:val="24"/>
        </w:rPr>
        <w:t xml:space="preserve">63 Ryan, </w:t>
      </w:r>
      <w:r>
        <w:rPr>
          <w:i/>
          <w:iCs/>
          <w:sz w:val="24"/>
          <w:szCs w:val="24"/>
        </w:rPr>
        <w:t>Multicultiphobia</w:t>
      </w:r>
      <w:r>
        <w:rPr>
          <w:sz w:val="24"/>
          <w:szCs w:val="24"/>
        </w:rPr>
        <w:t>, 179–180.</w:t>
      </w:r>
    </w:p>
  </w:endnote>
  <w:endnote w:id="65">
    <w:p w:rsidR="00000000" w:rsidRDefault="00710871">
      <w:pPr>
        <w:spacing w:after="237" w:line="480" w:lineRule="auto"/>
      </w:pPr>
      <w:r>
        <w:rPr>
          <w:sz w:val="24"/>
          <w:szCs w:val="24"/>
        </w:rPr>
        <w:t xml:space="preserve">64 Adam Smith, </w:t>
      </w:r>
      <w:r>
        <w:rPr>
          <w:i/>
          <w:iCs/>
          <w:sz w:val="24"/>
          <w:szCs w:val="24"/>
        </w:rPr>
        <w:t>The Wealth of Nations</w:t>
      </w:r>
      <w:r>
        <w:rPr>
          <w:sz w:val="24"/>
          <w:szCs w:val="24"/>
        </w:rPr>
        <w:t xml:space="preserve"> (New York: Modern Library, 1937), 172.</w:t>
      </w:r>
    </w:p>
  </w:endnote>
  <w:endnote w:id="66">
    <w:p w:rsidR="00000000" w:rsidRDefault="00710871">
      <w:pPr>
        <w:spacing w:after="237" w:line="480" w:lineRule="auto"/>
      </w:pPr>
      <w:r>
        <w:rPr>
          <w:sz w:val="24"/>
          <w:szCs w:val="24"/>
        </w:rPr>
        <w:t xml:space="preserve">65 Thorstein Veblen, </w:t>
      </w:r>
      <w:r>
        <w:rPr>
          <w:i/>
          <w:iCs/>
          <w:sz w:val="24"/>
          <w:szCs w:val="24"/>
        </w:rPr>
        <w:t>The Theory of the Leisure Class</w:t>
      </w:r>
      <w:r>
        <w:rPr>
          <w:sz w:val="24"/>
          <w:szCs w:val="24"/>
        </w:rPr>
        <w:t xml:space="preserve"> (New York: Dover, 1994).</w:t>
      </w:r>
    </w:p>
  </w:endnote>
  <w:endnote w:id="67">
    <w:p w:rsidR="00000000" w:rsidRDefault="00710871">
      <w:pPr>
        <w:spacing w:after="237" w:line="480" w:lineRule="auto"/>
      </w:pPr>
      <w:r>
        <w:rPr>
          <w:sz w:val="24"/>
          <w:szCs w:val="24"/>
        </w:rPr>
        <w:t xml:space="preserve">66 Rawls, </w:t>
      </w:r>
      <w:r>
        <w:rPr>
          <w:i/>
          <w:iCs/>
          <w:sz w:val="24"/>
          <w:szCs w:val="24"/>
        </w:rPr>
        <w:t>Political Liberalism</w:t>
      </w:r>
      <w:r>
        <w:rPr>
          <w:sz w:val="24"/>
          <w:szCs w:val="24"/>
        </w:rPr>
        <w:t>, 39.</w:t>
      </w:r>
    </w:p>
  </w:endnote>
  <w:endnote w:id="68">
    <w:p w:rsidR="00000000" w:rsidRDefault="00710871">
      <w:pPr>
        <w:spacing w:after="237" w:line="480" w:lineRule="auto"/>
      </w:pPr>
      <w:r>
        <w:rPr>
          <w:sz w:val="24"/>
          <w:szCs w:val="24"/>
        </w:rPr>
        <w:t xml:space="preserve">67 Salim Mansur, “Let the Dismantling Begin,” </w:t>
      </w:r>
      <w:r>
        <w:rPr>
          <w:i/>
          <w:iCs/>
          <w:sz w:val="24"/>
          <w:szCs w:val="24"/>
        </w:rPr>
        <w:t>Ottawa Sun</w:t>
      </w:r>
      <w:r>
        <w:rPr>
          <w:sz w:val="24"/>
          <w:szCs w:val="24"/>
        </w:rPr>
        <w:t>, 15 March 2008.</w:t>
      </w:r>
    </w:p>
  </w:endnote>
  <w:endnote w:id="69">
    <w:p w:rsidR="00000000" w:rsidRDefault="00710871">
      <w:pPr>
        <w:spacing w:after="237" w:line="480" w:lineRule="auto"/>
      </w:pPr>
      <w:r>
        <w:rPr>
          <w:sz w:val="24"/>
          <w:szCs w:val="24"/>
        </w:rPr>
        <w:t xml:space="preserve">68 Among many other symptoms of American discomfort with pluralism is a July 2007 Gallup poll that found that only 45 percent of respondents could imagine voting for an atheist presidential candidate </w:t>
      </w:r>
      <w:r>
        <w:rPr>
          <w:i/>
          <w:iCs/>
          <w:sz w:val="24"/>
          <w:szCs w:val="24"/>
        </w:rPr>
        <w:t>of their own party</w:t>
      </w:r>
      <w:r>
        <w:rPr>
          <w:sz w:val="24"/>
          <w:szCs w:val="24"/>
        </w:rPr>
        <w:t xml:space="preserve">. See Jeffrey Jones, “Some Americans Reluctant to Vote for Mormon, 72-Year-Old Presidential Candidates,” </w:t>
      </w:r>
      <w:r>
        <w:rPr>
          <w:i/>
          <w:iCs/>
          <w:sz w:val="24"/>
          <w:szCs w:val="24"/>
        </w:rPr>
        <w:t>Gallup News Service</w:t>
      </w:r>
      <w:r>
        <w:rPr>
          <w:sz w:val="24"/>
          <w:szCs w:val="24"/>
        </w:rPr>
        <w:t>, 20 February 2007.</w:t>
      </w:r>
    </w:p>
  </w:endnote>
  <w:endnote w:id="70">
    <w:p w:rsidR="00000000" w:rsidRDefault="00710871">
      <w:pPr>
        <w:spacing w:after="237" w:line="480" w:lineRule="auto"/>
      </w:pPr>
      <w:r>
        <w:rPr>
          <w:sz w:val="24"/>
          <w:szCs w:val="24"/>
        </w:rPr>
        <w:t xml:space="preserve">69 Marci McDonald, </w:t>
      </w:r>
      <w:r>
        <w:rPr>
          <w:i/>
          <w:iCs/>
          <w:sz w:val="24"/>
          <w:szCs w:val="24"/>
        </w:rPr>
        <w:t xml:space="preserve">The Armageddon Factor </w:t>
      </w:r>
      <w:r>
        <w:rPr>
          <w:sz w:val="24"/>
          <w:szCs w:val="24"/>
        </w:rPr>
        <w:t>(Toronto: Random House Canada, 2010).</w:t>
      </w:r>
    </w:p>
  </w:endnote>
  <w:endnote w:id="71">
    <w:p w:rsidR="00000000" w:rsidRDefault="00710871">
      <w:pPr>
        <w:spacing w:after="237" w:line="480" w:lineRule="auto"/>
      </w:pPr>
      <w:r>
        <w:rPr>
          <w:sz w:val="24"/>
          <w:szCs w:val="24"/>
        </w:rPr>
        <w:t>70 Statistics Canada, “Overview: Canada Still Predominantly Roman Catholic and Protestant,” n.d., at http://www12.statcan.ca/english/census01/Products/Analytic/companion/rel/canada.cfm, accessed 24 May 2012.</w:t>
      </w:r>
    </w:p>
  </w:endnote>
  <w:endnote w:id="72">
    <w:p w:rsidR="00000000" w:rsidRDefault="00710871">
      <w:pPr>
        <w:spacing w:after="237" w:line="480" w:lineRule="auto"/>
      </w:pPr>
      <w:r>
        <w:rPr>
          <w:sz w:val="24"/>
          <w:szCs w:val="24"/>
        </w:rPr>
        <w:t xml:space="preserve">71 Michael Valpy, “Anglican Church Facing the Threat of Extinction,” </w:t>
      </w:r>
      <w:r>
        <w:rPr>
          <w:i/>
          <w:iCs/>
          <w:sz w:val="24"/>
          <w:szCs w:val="24"/>
        </w:rPr>
        <w:t>Globe and Mail</w:t>
      </w:r>
      <w:r>
        <w:rPr>
          <w:sz w:val="24"/>
          <w:szCs w:val="24"/>
        </w:rPr>
        <w:t>, 8 February, 2010.</w:t>
      </w:r>
    </w:p>
  </w:endnote>
  <w:endnote w:id="73">
    <w:p w:rsidR="00000000" w:rsidRDefault="00710871">
      <w:pPr>
        <w:spacing w:after="237" w:line="480" w:lineRule="auto"/>
      </w:pPr>
      <w:r>
        <w:rPr>
          <w:sz w:val="24"/>
          <w:szCs w:val="24"/>
        </w:rPr>
        <w:t xml:space="preserve">72 Statistics Canada, Demography Division, </w:t>
      </w:r>
      <w:r>
        <w:rPr>
          <w:i/>
          <w:iCs/>
          <w:sz w:val="24"/>
          <w:szCs w:val="24"/>
        </w:rPr>
        <w:t>Projections of the Diversity of the Canadian Population, 2006 to 2031</w:t>
      </w:r>
      <w:r>
        <w:rPr>
          <w:sz w:val="24"/>
          <w:szCs w:val="24"/>
        </w:rPr>
        <w:t xml:space="preserve"> (Ottawa: Statistics Canada, 2010), at http://www.statcan.gc.ca/pub/91-551-x/91-551-x2010001-eng.pdf, accessed 9 March 2010.</w:t>
      </w:r>
    </w:p>
  </w:endnote>
  <w:endnote w:id="74">
    <w:p w:rsidR="00000000" w:rsidRDefault="00710871">
      <w:pPr>
        <w:spacing w:after="237" w:line="480" w:lineRule="auto"/>
      </w:pPr>
      <w:r>
        <w:rPr>
          <w:sz w:val="24"/>
          <w:szCs w:val="24"/>
        </w:rPr>
        <w:t xml:space="preserve">73 Rawls, </w:t>
      </w:r>
      <w:r>
        <w:rPr>
          <w:i/>
          <w:iCs/>
          <w:sz w:val="24"/>
          <w:szCs w:val="24"/>
        </w:rPr>
        <w:t>Political Liberalism</w:t>
      </w:r>
      <w:r>
        <w:rPr>
          <w:sz w:val="24"/>
          <w:szCs w:val="24"/>
        </w:rPr>
        <w:t>, xxvii.</w:t>
      </w:r>
    </w:p>
  </w:endnote>
  <w:endnote w:id="75">
    <w:p w:rsidR="00000000" w:rsidRPr="00F02B7A" w:rsidRDefault="00710871">
      <w:pPr>
        <w:spacing w:after="237" w:line="480" w:lineRule="auto"/>
        <w:rPr>
          <w:lang w:val="es-AR"/>
        </w:rPr>
      </w:pPr>
      <w:r>
        <w:rPr>
          <w:sz w:val="24"/>
          <w:szCs w:val="24"/>
        </w:rPr>
        <w:t xml:space="preserve">74 Harris, interview, </w:t>
      </w:r>
      <w:r>
        <w:rPr>
          <w:i/>
          <w:iCs/>
          <w:sz w:val="24"/>
          <w:szCs w:val="24"/>
          <w:lang w:val="en-US"/>
        </w:rPr>
        <w:t>Florida Baptist Witness</w:t>
      </w:r>
      <w:r>
        <w:rPr>
          <w:sz w:val="24"/>
          <w:szCs w:val="24"/>
          <w:lang w:val="en-US"/>
        </w:rPr>
        <w:t xml:space="preserve">. In addition, Republican presidential contender Rick Santorum is so appalled by John F. Kennedy’s acceptance of the separation of church and state that he even denied, in a 2002 speech to members of ultra-conservative Opus Dei in Rome, that Kennedy was a Catholic president. </w:t>
      </w:r>
      <w:r w:rsidRPr="00F02B7A">
        <w:rPr>
          <w:sz w:val="24"/>
          <w:szCs w:val="24"/>
          <w:lang w:val="es-AR"/>
        </w:rPr>
        <w:t xml:space="preserve">See David Alandete, “Opus Dei Santorum,” </w:t>
      </w:r>
      <w:r w:rsidRPr="00F02B7A">
        <w:rPr>
          <w:i/>
          <w:iCs/>
          <w:sz w:val="24"/>
          <w:szCs w:val="24"/>
          <w:lang w:val="es-AR"/>
        </w:rPr>
        <w:t>El País</w:t>
      </w:r>
      <w:r w:rsidRPr="00F02B7A">
        <w:rPr>
          <w:sz w:val="24"/>
          <w:szCs w:val="24"/>
          <w:lang w:val="es-AR"/>
        </w:rPr>
        <w:t xml:space="preserve"> (Madrid), 25 March 2012.</w:t>
      </w:r>
    </w:p>
  </w:endnote>
  <w:endnote w:id="76">
    <w:p w:rsidR="00000000" w:rsidRDefault="00710871">
      <w:pPr>
        <w:spacing w:after="237" w:line="480" w:lineRule="auto"/>
      </w:pPr>
      <w:r>
        <w:rPr>
          <w:sz w:val="24"/>
          <w:szCs w:val="24"/>
        </w:rPr>
        <w:t xml:space="preserve">75 Mike Allen, “GOP Congressman Calls Democrats Anti-Christian,” </w:t>
      </w:r>
      <w:r>
        <w:rPr>
          <w:i/>
          <w:iCs/>
          <w:sz w:val="24"/>
          <w:szCs w:val="24"/>
          <w:lang w:val="en-US"/>
        </w:rPr>
        <w:t>Washington Post</w:t>
      </w:r>
      <w:r>
        <w:rPr>
          <w:sz w:val="24"/>
          <w:szCs w:val="24"/>
          <w:lang w:val="en-US"/>
        </w:rPr>
        <w:t xml:space="preserve">, 21 June 2005. The remark was made by a Republican Congressman in response to a motion to ban coercive religious proselytizing taking place at the Air Force Academy, where cadets are being warned that they “will burn in the fires of hell” if they do not accept Christ and Jewish students are told that the Holocaust was “just punishment.” The issue was also the subject of an earlier editorial in that paper; see “‘Team Jesus Christ,’” </w:t>
      </w:r>
      <w:r>
        <w:rPr>
          <w:i/>
          <w:iCs/>
          <w:sz w:val="24"/>
          <w:szCs w:val="24"/>
          <w:lang w:val="en-US"/>
        </w:rPr>
        <w:t>Washington Post</w:t>
      </w:r>
      <w:r>
        <w:rPr>
          <w:sz w:val="24"/>
          <w:szCs w:val="24"/>
          <w:lang w:val="en-US"/>
        </w:rPr>
        <w:t>, 4 June 2005.</w:t>
      </w:r>
    </w:p>
  </w:endnote>
  <w:endnote w:id="77">
    <w:p w:rsidR="00000000" w:rsidRDefault="00710871">
      <w:pPr>
        <w:spacing w:after="237" w:line="480" w:lineRule="auto"/>
      </w:pPr>
      <w:r>
        <w:rPr>
          <w:sz w:val="24"/>
          <w:szCs w:val="24"/>
        </w:rPr>
        <w:t xml:space="preserve">76 Catalina Camia, “Perry Slams Obama’s ‘War on Religion’ in New Ad,” </w:t>
      </w:r>
      <w:r>
        <w:rPr>
          <w:i/>
          <w:iCs/>
          <w:sz w:val="24"/>
          <w:szCs w:val="24"/>
        </w:rPr>
        <w:t>USA Today</w:t>
      </w:r>
      <w:r>
        <w:rPr>
          <w:sz w:val="24"/>
          <w:szCs w:val="24"/>
        </w:rPr>
        <w:t>, 7 December 2011.</w:t>
      </w:r>
    </w:p>
  </w:endnote>
  <w:endnote w:id="78">
    <w:p w:rsidR="00000000" w:rsidRDefault="00710871">
      <w:pPr>
        <w:spacing w:after="237" w:line="480" w:lineRule="auto"/>
      </w:pPr>
      <w:r>
        <w:rPr>
          <w:sz w:val="24"/>
          <w:szCs w:val="24"/>
        </w:rPr>
        <w:t xml:space="preserve">77 Stephen Harper gave notice of this political style in his 2003 Civitas speech: the Liberals, he alleged, manifested “obvious glumness at the fall of Baghdad.” As to the “Left,” it hopes that “we actually lose” the war on terrorism and is consumed with “deep resentments, even hatreds, of the norms of free and democratic western civilization.” See “Rediscovering the Right Agenda,” </w:t>
      </w:r>
      <w:r>
        <w:rPr>
          <w:i/>
          <w:iCs/>
          <w:sz w:val="24"/>
          <w:szCs w:val="24"/>
          <w:lang w:val="en-US"/>
        </w:rPr>
        <w:t>Citizens Centre Report</w:t>
      </w:r>
      <w:r>
        <w:rPr>
          <w:sz w:val="24"/>
          <w:szCs w:val="24"/>
          <w:lang w:val="en-US"/>
        </w:rPr>
        <w:t xml:space="preserve"> 30, 10 (June 2003):72–77.</w:t>
      </w:r>
    </w:p>
  </w:endnote>
  <w:endnote w:id="79">
    <w:p w:rsidR="00000000" w:rsidRDefault="00710871">
      <w:pPr>
        <w:spacing w:after="237" w:line="480" w:lineRule="auto"/>
      </w:pPr>
      <w:r>
        <w:rPr>
          <w:sz w:val="24"/>
          <w:szCs w:val="24"/>
        </w:rPr>
        <w:t xml:space="preserve">78 Rawls, </w:t>
      </w:r>
      <w:r>
        <w:rPr>
          <w:i/>
          <w:iCs/>
          <w:sz w:val="24"/>
          <w:szCs w:val="24"/>
          <w:lang w:val="en-US"/>
        </w:rPr>
        <w:t>Justice as Fairness</w:t>
      </w:r>
      <w:r>
        <w:rPr>
          <w:sz w:val="24"/>
          <w:szCs w:val="24"/>
          <w:lang w:val="en-US"/>
        </w:rPr>
        <w:t xml:space="preserve">, 118. When politics is warfare, every issue is a battlefield. For example, the already cited screed by Salim Mansur demonizes multiculturalism and its supporters. Multiculturalism is “an insidious assault on freedom in the West.” Its supporters are among those who “loathe openness and freedom.” “The enemies of open society,” he warns, “are vast in number [and are] like tidal waves relentlessly beating down on dykes that, if not regularly attended, would break and be washed away.” See </w:t>
      </w:r>
      <w:r>
        <w:rPr>
          <w:i/>
          <w:iCs/>
          <w:sz w:val="24"/>
          <w:szCs w:val="24"/>
          <w:lang w:val="en-US"/>
        </w:rPr>
        <w:t>Muddle of Multiculturalism</w:t>
      </w:r>
      <w:r>
        <w:rPr>
          <w:sz w:val="24"/>
          <w:szCs w:val="24"/>
          <w:lang w:val="en-US"/>
        </w:rPr>
        <w:t>, 19, 23. In the wake of the Norway massacre, it is surely legitimate to demand of opponents of multiculturalism that they present their arguments without stooping to such violent rhetoric.</w:t>
      </w:r>
    </w:p>
  </w:endnote>
  <w:endnote w:id="80">
    <w:p w:rsidR="00000000" w:rsidRDefault="00710871">
      <w:pPr>
        <w:spacing w:after="237" w:line="480" w:lineRule="auto"/>
      </w:pPr>
      <w:r>
        <w:rPr>
          <w:sz w:val="24"/>
          <w:szCs w:val="24"/>
        </w:rPr>
        <w:t xml:space="preserve">79 Robert Hughes, </w:t>
      </w:r>
      <w:r>
        <w:rPr>
          <w:i/>
          <w:iCs/>
          <w:sz w:val="24"/>
          <w:szCs w:val="24"/>
        </w:rPr>
        <w:t>Culture of Complaint</w:t>
      </w:r>
      <w:r>
        <w:rPr>
          <w:sz w:val="24"/>
          <w:szCs w:val="24"/>
        </w:rPr>
        <w:t xml:space="preserve"> (New York: Oxford University Press, 1993), 28.</w:t>
      </w:r>
    </w:p>
  </w:endnote>
  <w:endnote w:id="81">
    <w:p w:rsidR="00000000" w:rsidRDefault="00710871">
      <w:pPr>
        <w:spacing w:after="237" w:line="480" w:lineRule="auto"/>
      </w:pPr>
      <w:r>
        <w:rPr>
          <w:sz w:val="24"/>
          <w:szCs w:val="24"/>
        </w:rPr>
        <w:t xml:space="preserve">80 Should someone object that politics has always involved bellicose posturing, we can note that Canadian politics has generally involved much </w:t>
      </w:r>
      <w:r>
        <w:rPr>
          <w:i/>
          <w:iCs/>
          <w:sz w:val="24"/>
          <w:szCs w:val="24"/>
        </w:rPr>
        <w:t>more</w:t>
      </w:r>
      <w:r>
        <w:rPr>
          <w:sz w:val="24"/>
          <w:szCs w:val="24"/>
        </w:rPr>
        <w:t xml:space="preserve"> than that: politicians have been willing to exchange views in a reasonably rational fashion at the committee level, decision-making has been open to the influence of expert opinion, and so on.</w:t>
      </w:r>
    </w:p>
  </w:endnote>
  <w:endnote w:id="82">
    <w:p w:rsidR="00000000" w:rsidRDefault="00710871">
      <w:pPr>
        <w:spacing w:after="237" w:line="480" w:lineRule="auto"/>
      </w:pPr>
      <w:r>
        <w:rPr>
          <w:sz w:val="24"/>
          <w:szCs w:val="24"/>
        </w:rPr>
        <w:t xml:space="preserve">81 Rawls, </w:t>
      </w:r>
      <w:r>
        <w:rPr>
          <w:i/>
          <w:iCs/>
          <w:sz w:val="24"/>
          <w:szCs w:val="24"/>
        </w:rPr>
        <w:t>Political Liberalism</w:t>
      </w:r>
      <w:r>
        <w:rPr>
          <w:sz w:val="24"/>
          <w:szCs w:val="24"/>
        </w:rPr>
        <w:t>, 54.</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871" w:rsidRDefault="00710871">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sidR="00F02B7A">
      <w:rPr>
        <w:noProof/>
        <w:sz w:val="24"/>
        <w:szCs w:val="24"/>
      </w:rPr>
      <w:t>1</w:t>
    </w:r>
    <w:r>
      <w:rPr>
        <w:sz w:val="24"/>
        <w:szCs w:val="24"/>
      </w:rPr>
      <w:fldChar w:fldCharType="end"/>
    </w:r>
  </w:p>
  <w:p w:rsidR="00710871" w:rsidRDefault="00710871">
    <w:pP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EF2" w:rsidRDefault="00746EF2">
      <w:r>
        <w:separator/>
      </w:r>
    </w:p>
  </w:footnote>
  <w:footnote w:type="continuationSeparator" w:id="1">
    <w:p w:rsidR="00746EF2" w:rsidRDefault="00746E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oNotTrackMoves/>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noTabHangInd/>
    <w:spaceForUL/>
    <w:balanceSingleByteDoubleByteWidth/>
    <w:doNotLeaveBackslashAlone/>
    <w:ulTrailSpace/>
    <w:doNotExpandShiftReturn/>
    <w:subFontBySize/>
    <w:usePrinterMetric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5B0C"/>
    <w:rsid w:val="0010122A"/>
    <w:rsid w:val="00710871"/>
    <w:rsid w:val="00746EF2"/>
    <w:rsid w:val="00D21178"/>
    <w:rsid w:val="00F02B7A"/>
    <w:rsid w:val="00FE5B0C"/>
  </w:rsids>
  <m:mathPr>
    <m:mathFont m:val="Cambria Math"/>
    <m:brkBin m:val="before"/>
    <m:brkBinSub m:val="--"/>
    <m:smallFrac m:val="off"/>
    <m:dispDef/>
    <m:lMargin m:val="0"/>
    <m:rMargin m:val="0"/>
    <m:defJc m:val="centerGroup"/>
    <m:wrapIndent m:val="1440"/>
    <m:intLim m:val="subSup"/>
    <m:naryLim m:val="undOvr"/>
  </m:mathPr>
  <w:uiCompat97To2003/>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1">
    <w:name w:val="Legal 1"/>
    <w:uiPriority w:val="99"/>
    <w:pPr>
      <w:widowControl w:val="0"/>
      <w:autoSpaceDE w:val="0"/>
      <w:autoSpaceDN w:val="0"/>
      <w:adjustRightInd w:val="0"/>
      <w:ind w:left="720"/>
      <w:jc w:val="both"/>
    </w:pPr>
    <w:rPr>
      <w:rFonts w:ascii="Times New Roman" w:hAnsi="Times New Roman"/>
      <w:sz w:val="24"/>
      <w:szCs w:val="24"/>
    </w:rPr>
  </w:style>
  <w:style w:type="paragraph" w:customStyle="1" w:styleId="Legal2">
    <w:name w:val="Legal 2"/>
    <w:uiPriority w:val="99"/>
    <w:pPr>
      <w:widowControl w:val="0"/>
      <w:autoSpaceDE w:val="0"/>
      <w:autoSpaceDN w:val="0"/>
      <w:adjustRightInd w:val="0"/>
      <w:ind w:left="-1440"/>
      <w:jc w:val="both"/>
    </w:pPr>
    <w:rPr>
      <w:rFonts w:ascii="Times New Roman" w:hAnsi="Times New Roman"/>
      <w:sz w:val="24"/>
      <w:szCs w:val="24"/>
    </w:rPr>
  </w:style>
  <w:style w:type="paragraph" w:customStyle="1" w:styleId="Legal3">
    <w:name w:val="Legal 3"/>
    <w:uiPriority w:val="99"/>
    <w:pPr>
      <w:widowControl w:val="0"/>
      <w:autoSpaceDE w:val="0"/>
      <w:autoSpaceDN w:val="0"/>
      <w:adjustRightInd w:val="0"/>
      <w:ind w:left="-1440"/>
      <w:jc w:val="both"/>
    </w:pPr>
    <w:rPr>
      <w:rFonts w:ascii="Times New Roman" w:hAnsi="Times New Roman"/>
      <w:sz w:val="24"/>
      <w:szCs w:val="24"/>
    </w:rPr>
  </w:style>
  <w:style w:type="paragraph" w:customStyle="1" w:styleId="Legal4">
    <w:name w:val="Legal 4"/>
    <w:uiPriority w:val="99"/>
    <w:pPr>
      <w:widowControl w:val="0"/>
      <w:autoSpaceDE w:val="0"/>
      <w:autoSpaceDN w:val="0"/>
      <w:adjustRightInd w:val="0"/>
      <w:ind w:left="-1440"/>
      <w:jc w:val="both"/>
    </w:pPr>
    <w:rPr>
      <w:rFonts w:ascii="Times New Roman" w:hAnsi="Times New Roman"/>
      <w:sz w:val="24"/>
      <w:szCs w:val="24"/>
    </w:rPr>
  </w:style>
  <w:style w:type="paragraph" w:customStyle="1" w:styleId="Legal5">
    <w:name w:val="Legal 5"/>
    <w:uiPriority w:val="99"/>
    <w:pPr>
      <w:widowControl w:val="0"/>
      <w:autoSpaceDE w:val="0"/>
      <w:autoSpaceDN w:val="0"/>
      <w:adjustRightInd w:val="0"/>
      <w:ind w:left="-1440"/>
      <w:jc w:val="both"/>
    </w:pPr>
    <w:rPr>
      <w:rFonts w:ascii="Times New Roman" w:hAnsi="Times New Roman"/>
      <w:sz w:val="24"/>
      <w:szCs w:val="24"/>
    </w:rPr>
  </w:style>
  <w:style w:type="paragraph" w:customStyle="1" w:styleId="Legal6">
    <w:name w:val="Legal 6"/>
    <w:uiPriority w:val="99"/>
    <w:pPr>
      <w:widowControl w:val="0"/>
      <w:autoSpaceDE w:val="0"/>
      <w:autoSpaceDN w:val="0"/>
      <w:adjustRightInd w:val="0"/>
      <w:ind w:left="-1440"/>
      <w:jc w:val="both"/>
    </w:pPr>
    <w:rPr>
      <w:rFonts w:ascii="Times New Roman" w:hAnsi="Times New Roman"/>
      <w:sz w:val="24"/>
      <w:szCs w:val="24"/>
    </w:rPr>
  </w:style>
  <w:style w:type="paragraph" w:customStyle="1" w:styleId="Legal7">
    <w:name w:val="Legal 7"/>
    <w:uiPriority w:val="99"/>
    <w:pPr>
      <w:widowControl w:val="0"/>
      <w:autoSpaceDE w:val="0"/>
      <w:autoSpaceDN w:val="0"/>
      <w:adjustRightInd w:val="0"/>
      <w:ind w:left="-1440"/>
      <w:jc w:val="both"/>
    </w:pPr>
    <w:rPr>
      <w:rFonts w:ascii="Times New Roman" w:hAnsi="Times New Roman"/>
      <w:sz w:val="24"/>
      <w:szCs w:val="24"/>
    </w:rPr>
  </w:style>
  <w:style w:type="paragraph" w:customStyle="1" w:styleId="Legal8">
    <w:name w:val="Legal 8"/>
    <w:uiPriority w:val="99"/>
    <w:pPr>
      <w:widowControl w:val="0"/>
      <w:autoSpaceDE w:val="0"/>
      <w:autoSpaceDN w:val="0"/>
      <w:adjustRightInd w:val="0"/>
      <w:ind w:left="-1440"/>
      <w:jc w:val="both"/>
    </w:pPr>
    <w:rPr>
      <w:rFonts w:ascii="Times New Roman" w:hAnsi="Times New Roman"/>
      <w:sz w:val="24"/>
      <w:szCs w:val="24"/>
    </w:rPr>
  </w:style>
  <w:style w:type="paragraph" w:customStyle="1" w:styleId="Legal9">
    <w:name w:val="Legal 9"/>
    <w:uiPriority w:val="99"/>
    <w:pPr>
      <w:widowControl w:val="0"/>
      <w:autoSpaceDE w:val="0"/>
      <w:autoSpaceDN w:val="0"/>
      <w:adjustRightInd w:val="0"/>
      <w:ind w:left="-1440"/>
      <w:jc w:val="both"/>
    </w:pPr>
    <w:rPr>
      <w:rFonts w:ascii="Times New Roman" w:hAnsi="Times New Roman"/>
      <w:sz w:val="24"/>
      <w:szCs w:val="24"/>
    </w:rPr>
  </w:style>
  <w:style w:type="character" w:customStyle="1" w:styleId="SYSHYPERTEXT">
    <w:name w:val="SYS_HYPERTEXT"/>
    <w:uiPriority w:val="99"/>
    <w:rPr>
      <w:color w:val="0000FF"/>
      <w:u w:val="single"/>
    </w:rPr>
  </w:style>
  <w:style w:type="paragraph" w:styleId="Footer">
    <w:name w:val="footer"/>
    <w:basedOn w:val="Normal"/>
    <w:link w:val="FooterChar"/>
    <w:uiPriority w:val="99"/>
    <w:semiHidden/>
    <w:unhideWhenUsed/>
    <w:rsid w:val="00710871"/>
    <w:pPr>
      <w:tabs>
        <w:tab w:val="center" w:pos="4680"/>
        <w:tab w:val="right" w:pos="9360"/>
      </w:tabs>
    </w:pPr>
  </w:style>
  <w:style w:type="character" w:customStyle="1" w:styleId="FooterChar">
    <w:name w:val="Footer Char"/>
    <w:basedOn w:val="DefaultParagraphFont"/>
    <w:link w:val="Footer"/>
    <w:uiPriority w:val="99"/>
    <w:semiHidden/>
    <w:locked/>
    <w:rsid w:val="00710871"/>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learnquebec.ca/en/content/curriculum/\hich\af0\dbch\af37\loch\f0%20bal/cit_com/rights/qcrigh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2D3DFC8-6EEB-4D54-B68A-4C2CB48D7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5442</Words>
  <Characters>31021</Characters>
  <Application>Microsoft Office Word</Application>
  <DocSecurity>0</DocSecurity>
  <Lines>258</Lines>
  <Paragraphs>72</Paragraphs>
  <ScaleCrop>false</ScaleCrop>
  <Company/>
  <LinksUpToDate>false</LinksUpToDate>
  <CharactersWithSpaces>36391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dc:creator>
  <cp:lastModifiedBy>Phil</cp:lastModifiedBy>
  <cp:revision>4</cp:revision>
  <dcterms:created xsi:type="dcterms:W3CDTF">2015-01-02T23:10:00Z</dcterms:created>
  <dcterms:modified xsi:type="dcterms:W3CDTF">2015-01-02T23:15:00Z</dcterms:modified>
</cp:coreProperties>
</file>