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M_1_"/>
    <w:bookmarkStart w:id="1" w:name="_GoBack"/>
    <w:bookmarkEnd w:id="0"/>
    <w:bookmarkEnd w:id="1"/>
    <w:p w:rsidR="00A061CB" w:rsidRDefault="00A061CB" w:rsidP="00A061CB">
      <w:pPr>
        <w:jc w:val="center"/>
        <w:rPr>
          <w:sz w:val="24"/>
          <w:szCs w:val="24"/>
        </w:rPr>
      </w:pPr>
      <w:r>
        <w:rPr>
          <w:sz w:val="24"/>
          <w:szCs w:val="24"/>
        </w:rPr>
        <w:fldChar w:fldCharType="begin"/>
      </w:r>
      <w:r>
        <w:rPr>
          <w:sz w:val="24"/>
          <w:szCs w:val="24"/>
        </w:rPr>
        <w:instrText xml:space="preserve"> SEQ CHAPTER \h \r 1</w:instrText>
      </w:r>
      <w:r>
        <w:rPr>
          <w:sz w:val="24"/>
          <w:szCs w:val="24"/>
        </w:rPr>
        <w:fldChar w:fldCharType="end"/>
      </w:r>
      <w:r>
        <w:rPr>
          <w:b/>
          <w:bCs/>
          <w:sz w:val="24"/>
          <w:szCs w:val="24"/>
        </w:rPr>
        <w:t>The Rhetoric of McCloskey</w:t>
      </w:r>
    </w:p>
    <w:p w:rsidR="00A061CB" w:rsidRDefault="00A061CB" w:rsidP="00A061CB">
      <w:pPr>
        <w:rPr>
          <w:sz w:val="24"/>
          <w:szCs w:val="24"/>
        </w:rPr>
      </w:pPr>
    </w:p>
    <w:p w:rsidR="00A061CB" w:rsidRDefault="00A061CB" w:rsidP="00A061CB">
      <w:pPr>
        <w:rPr>
          <w:sz w:val="24"/>
          <w:szCs w:val="24"/>
        </w:rPr>
      </w:pPr>
    </w:p>
    <w:p w:rsidR="00A061CB" w:rsidRDefault="00A061CB" w:rsidP="00A061CB">
      <w:pPr>
        <w:jc w:val="center"/>
        <w:rPr>
          <w:sz w:val="24"/>
          <w:szCs w:val="24"/>
        </w:rPr>
      </w:pPr>
      <w:r>
        <w:rPr>
          <w:sz w:val="24"/>
          <w:szCs w:val="24"/>
        </w:rPr>
        <w:t>Phil Ryan</w:t>
      </w:r>
    </w:p>
    <w:p w:rsidR="00A061CB" w:rsidRDefault="00A061CB" w:rsidP="00A061CB">
      <w:pPr>
        <w:jc w:val="center"/>
        <w:rPr>
          <w:sz w:val="24"/>
          <w:szCs w:val="24"/>
        </w:rPr>
      </w:pPr>
      <w:r>
        <w:rPr>
          <w:sz w:val="24"/>
          <w:szCs w:val="24"/>
        </w:rPr>
        <w:t xml:space="preserve">School of Public Policy and Administration </w:t>
      </w:r>
    </w:p>
    <w:p w:rsidR="00A061CB" w:rsidRDefault="00A061CB" w:rsidP="00A061CB">
      <w:pPr>
        <w:jc w:val="center"/>
        <w:rPr>
          <w:sz w:val="24"/>
          <w:szCs w:val="24"/>
        </w:rPr>
      </w:pPr>
      <w:r>
        <w:rPr>
          <w:sz w:val="24"/>
          <w:szCs w:val="24"/>
        </w:rPr>
        <w:t>Carleton University</w:t>
      </w:r>
    </w:p>
    <w:p w:rsidR="00A061CB" w:rsidRDefault="00A061CB" w:rsidP="00A061CB">
      <w:pPr>
        <w:jc w:val="center"/>
        <w:rPr>
          <w:sz w:val="24"/>
          <w:szCs w:val="24"/>
        </w:rPr>
      </w:pPr>
      <w:r>
        <w:rPr>
          <w:sz w:val="24"/>
          <w:szCs w:val="24"/>
        </w:rPr>
        <w:t>Ottawa, Canada</w:t>
      </w:r>
    </w:p>
    <w:p w:rsidR="00A061CB" w:rsidRDefault="00A061CB" w:rsidP="00A061CB">
      <w:pPr>
        <w:rPr>
          <w:sz w:val="24"/>
          <w:szCs w:val="24"/>
        </w:rPr>
      </w:pPr>
    </w:p>
    <w:p w:rsidR="00A061CB" w:rsidRDefault="00A061CB" w:rsidP="00A061CB">
      <w:pPr>
        <w:rPr>
          <w:sz w:val="24"/>
          <w:szCs w:val="24"/>
        </w:rPr>
      </w:pPr>
    </w:p>
    <w:p w:rsidR="00A061CB" w:rsidRDefault="00A061CB" w:rsidP="00A061CB">
      <w:pPr>
        <w:rPr>
          <w:sz w:val="24"/>
          <w:szCs w:val="24"/>
        </w:rPr>
      </w:pPr>
    </w:p>
    <w:p w:rsidR="00A061CB" w:rsidRDefault="00A061CB" w:rsidP="00A061CB">
      <w:pPr>
        <w:rPr>
          <w:sz w:val="24"/>
          <w:szCs w:val="24"/>
        </w:rPr>
      </w:pPr>
    </w:p>
    <w:p w:rsidR="00A061CB" w:rsidRDefault="00A061CB" w:rsidP="00A061CB">
      <w:pPr>
        <w:rPr>
          <w:sz w:val="24"/>
          <w:szCs w:val="24"/>
        </w:rPr>
      </w:pPr>
    </w:p>
    <w:p w:rsidR="00A061CB" w:rsidRDefault="00A061CB" w:rsidP="00A061CB">
      <w:pPr>
        <w:rPr>
          <w:sz w:val="24"/>
          <w:szCs w:val="24"/>
        </w:rPr>
      </w:pPr>
      <w:r>
        <w:rPr>
          <w:sz w:val="24"/>
          <w:szCs w:val="24"/>
        </w:rPr>
        <w:t>Note: This is an “Accepted Manuscript” of an article published by Taylor &amp; Francis in</w:t>
      </w:r>
    </w:p>
    <w:p w:rsidR="00A061CB" w:rsidRDefault="00A061CB" w:rsidP="00A061CB">
      <w:pPr>
        <w:rPr>
          <w:sz w:val="24"/>
          <w:szCs w:val="24"/>
        </w:rPr>
      </w:pPr>
      <w:r>
        <w:rPr>
          <w:i/>
          <w:iCs/>
          <w:sz w:val="24"/>
          <w:szCs w:val="24"/>
        </w:rPr>
        <w:t>Challenge: The Magazine of Economic Affairs</w:t>
      </w:r>
      <w:r>
        <w:rPr>
          <w:sz w:val="24"/>
          <w:szCs w:val="24"/>
        </w:rPr>
        <w:t xml:space="preserve"> on 17 June 2015, available online:</w:t>
      </w:r>
    </w:p>
    <w:p w:rsidR="00A061CB" w:rsidRDefault="00A061CB" w:rsidP="00A061CB">
      <w:pPr>
        <w:rPr>
          <w:sz w:val="24"/>
          <w:szCs w:val="24"/>
        </w:rPr>
      </w:pPr>
      <w:r>
        <w:rPr>
          <w:sz w:val="24"/>
          <w:szCs w:val="24"/>
        </w:rPr>
        <w:t>http://www.tandfonline.com/doi/full/10.1080/05775132.2015.1028790</w:t>
      </w:r>
    </w:p>
    <w:p w:rsidR="001D7402" w:rsidRDefault="001D7402">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Georgia" w:hAnsi="Georgia"/>
          <w:b/>
          <w:bCs/>
          <w:sz w:val="24"/>
          <w:szCs w:val="24"/>
          <w:lang w:val="en-US"/>
        </w:rPr>
        <w:sectPr w:rsidR="001D7402" w:rsidSect="001D7402">
          <w:footerReference w:type="default" r:id="rId7"/>
          <w:endnotePr>
            <w:numFmt w:val="decimal"/>
          </w:endnotePr>
          <w:type w:val="continuous"/>
          <w:pgSz w:w="12240" w:h="15840" w:code="1"/>
          <w:pgMar w:top="1440" w:right="1440" w:bottom="1440" w:left="1440" w:header="1440" w:footer="1440" w:gutter="0"/>
          <w:pgNumType w:start="1"/>
          <w:cols w:space="720"/>
          <w:vAlign w:val="center"/>
          <w:noEndnote/>
          <w:titlePg/>
        </w:sect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Georgia" w:hAnsi="Georgia"/>
          <w:sz w:val="24"/>
          <w:szCs w:val="24"/>
          <w:lang w:val="en-US"/>
        </w:rPr>
      </w:pPr>
      <w:r w:rsidRPr="00C30763">
        <w:rPr>
          <w:rFonts w:ascii="Georgia" w:hAnsi="Georgia"/>
          <w:b/>
          <w:bCs/>
          <w:sz w:val="24"/>
          <w:szCs w:val="24"/>
          <w:lang w:val="en-US"/>
        </w:rPr>
        <w:lastRenderedPageBreak/>
        <w:t>The Rhetoric of McCloskey</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Pr>
          <w:rFonts w:ascii="Georgia" w:hAnsi="Georgia"/>
          <w:sz w:val="24"/>
          <w:szCs w:val="24"/>
          <w:lang w:val="en-US"/>
        </w:rPr>
      </w:pPr>
      <w:r w:rsidRPr="00C30763">
        <w:rPr>
          <w:rFonts w:ascii="Georgia" w:hAnsi="Georgia"/>
          <w:sz w:val="24"/>
          <w:szCs w:val="24"/>
          <w:lang w:val="en-US"/>
        </w:rPr>
        <w:t>[D]</w:t>
      </w:r>
      <w:proofErr w:type="spellStart"/>
      <w:r w:rsidRPr="00C30763">
        <w:rPr>
          <w:rFonts w:ascii="Georgia" w:hAnsi="Georgia"/>
          <w:sz w:val="24"/>
          <w:szCs w:val="24"/>
          <w:lang w:val="en-US"/>
        </w:rPr>
        <w:t>ebates</w:t>
      </w:r>
      <w:proofErr w:type="spellEnd"/>
      <w:r w:rsidRPr="00C30763">
        <w:rPr>
          <w:rFonts w:ascii="Georgia" w:hAnsi="Georgia"/>
          <w:sz w:val="24"/>
          <w:szCs w:val="24"/>
          <w:lang w:val="en-US"/>
        </w:rPr>
        <w:t xml:space="preserve"> in economics are long-lasting and ill-tempered.  Journals in geology are not filled with articles impugning the character of other geologists...  [T]he economist assumes his opponent is dishonest when he does not concede the point, that he is motivated by some ideological passion or by self-interest, or that he is simply stupid.</w:t>
      </w:r>
    </w:p>
    <w:p w:rsidR="00D51A95" w:rsidRPr="00C30763" w:rsidRDefault="00DA06C6">
      <w:pPr>
        <w:tabs>
          <w:tab w:val="right" w:pos="9360"/>
        </w:tabs>
        <w:spacing w:line="480" w:lineRule="auto"/>
        <w:rPr>
          <w:rFonts w:ascii="Georgia" w:hAnsi="Georgia"/>
          <w:sz w:val="24"/>
          <w:szCs w:val="24"/>
          <w:lang w:val="en-US"/>
        </w:rPr>
      </w:pPr>
      <w:r w:rsidRPr="00C30763">
        <w:rPr>
          <w:rFonts w:ascii="Georgia" w:hAnsi="Georgia"/>
          <w:sz w:val="24"/>
          <w:szCs w:val="24"/>
          <w:lang w:val="en-US"/>
        </w:rPr>
        <w:tab/>
        <w:t>D.  McCloskey (1983, 514)</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rsidP="00693B09">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r>
      <w:r w:rsidR="00693B09" w:rsidRPr="00C30763">
        <w:rPr>
          <w:rFonts w:ascii="Georgia" w:hAnsi="Georgia"/>
          <w:sz w:val="24"/>
          <w:szCs w:val="24"/>
          <w:lang w:val="en-US"/>
        </w:rPr>
        <w:t xml:space="preserve">Deirdre McCloskey, who in 1983 offered an insightful exploration of “The rhetoric of economics,” has made the leap from theory to practice with her critique of Thomas Piketty in the </w:t>
      </w:r>
      <w:r w:rsidR="00693B09" w:rsidRPr="00C30763">
        <w:rPr>
          <w:rFonts w:ascii="Georgia" w:hAnsi="Georgia"/>
          <w:i/>
          <w:iCs/>
          <w:sz w:val="24"/>
          <w:szCs w:val="24"/>
          <w:lang w:val="en-US"/>
        </w:rPr>
        <w:t>Erasmus Journal for Philosophy and Economics</w:t>
      </w:r>
      <w:r w:rsidR="00693B09" w:rsidRPr="00C30763">
        <w:rPr>
          <w:rFonts w:ascii="Georgia" w:hAnsi="Georgia"/>
          <w:sz w:val="24"/>
          <w:szCs w:val="24"/>
          <w:lang w:val="en-US"/>
        </w:rPr>
        <w:t xml:space="preserve"> (2014), proving herself to be an enthusiastic practitioner of the rhetorical arts.</w:t>
      </w:r>
      <w:r w:rsidRPr="00C30763">
        <w:rPr>
          <w:rFonts w:ascii="Georgia" w:hAnsi="Georgia"/>
          <w:sz w:val="24"/>
          <w:szCs w:val="24"/>
          <w:lang w:val="en-US"/>
        </w:rPr>
        <w:t xml:space="preserve">  To say that an argument is rhetorical is not to say that it is false</w:t>
      </w:r>
      <w:r w:rsidR="00693B09" w:rsidRPr="00C30763">
        <w:rPr>
          <w:rFonts w:ascii="Georgia" w:hAnsi="Georgia"/>
          <w:sz w:val="24"/>
          <w:szCs w:val="24"/>
          <w:lang w:val="en-US"/>
        </w:rPr>
        <w:t>:</w:t>
      </w:r>
      <w:r w:rsidRPr="00C30763">
        <w:rPr>
          <w:rFonts w:ascii="Georgia" w:hAnsi="Georgia"/>
          <w:sz w:val="24"/>
          <w:szCs w:val="24"/>
          <w:lang w:val="en-US"/>
        </w:rPr>
        <w:t xml:space="preserve">  </w:t>
      </w:r>
      <w:r w:rsidR="00693B09" w:rsidRPr="00C30763">
        <w:rPr>
          <w:rFonts w:ascii="Georgia" w:hAnsi="Georgia"/>
          <w:sz w:val="24"/>
          <w:szCs w:val="24"/>
          <w:lang w:val="en-US"/>
        </w:rPr>
        <w:t>r</w:t>
      </w:r>
      <w:r w:rsidRPr="00C30763">
        <w:rPr>
          <w:rFonts w:ascii="Georgia" w:hAnsi="Georgia"/>
          <w:sz w:val="24"/>
          <w:szCs w:val="24"/>
          <w:lang w:val="en-US"/>
        </w:rPr>
        <w:t xml:space="preserve">hetoric can be used to advance both strong and weak arguments.  In McCloskey’s case, unfortunately, rhetoric is deployed in a manner that will dissuade readers from attempting a serious engagement with Piketty’s work.  </w:t>
      </w:r>
      <w:r w:rsidR="0030413F" w:rsidRPr="00C30763">
        <w:rPr>
          <w:rFonts w:ascii="Georgia" w:hAnsi="Georgia"/>
          <w:sz w:val="24"/>
          <w:szCs w:val="24"/>
          <w:lang w:val="en-US"/>
        </w:rPr>
        <w:t xml:space="preserve">This article will examine some of the rhetorical tricks deployed in McCloskey’s </w:t>
      </w:r>
      <w:r w:rsidRPr="00C30763">
        <w:rPr>
          <w:rFonts w:ascii="Georgia" w:hAnsi="Georgia"/>
          <w:sz w:val="24"/>
          <w:szCs w:val="24"/>
          <w:lang w:val="en-US"/>
        </w:rPr>
        <w:t>critique.</w:t>
      </w:r>
      <w:r w:rsidR="002D2389" w:rsidRPr="00C30763">
        <w:rPr>
          <w:rStyle w:val="EndnoteReference"/>
          <w:rFonts w:ascii="Georgia" w:hAnsi="Georgia"/>
          <w:sz w:val="24"/>
          <w:szCs w:val="24"/>
          <w:lang w:val="en-US"/>
        </w:rPr>
        <w:endnoteReference w:id="1"/>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b/>
          <w:bCs/>
          <w:sz w:val="24"/>
          <w:szCs w:val="24"/>
          <w:lang w:val="en-US"/>
        </w:rPr>
        <w:t>1</w:t>
      </w:r>
      <w:r w:rsidRPr="00C30763">
        <w:rPr>
          <w:rFonts w:ascii="Georgia" w:hAnsi="Georgia"/>
          <w:sz w:val="24"/>
          <w:szCs w:val="24"/>
          <w:lang w:val="en-US"/>
        </w:rPr>
        <w:t xml:space="preserve"> Praise, before you draw the knife</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Marc Antony’s declaration that “Brutus is an </w:t>
      </w:r>
      <w:proofErr w:type="spellStart"/>
      <w:r w:rsidRPr="00C30763">
        <w:rPr>
          <w:rFonts w:ascii="Georgia" w:hAnsi="Georgia"/>
          <w:sz w:val="24"/>
          <w:szCs w:val="24"/>
          <w:lang w:val="en-US"/>
        </w:rPr>
        <w:t>honourable</w:t>
      </w:r>
      <w:proofErr w:type="spellEnd"/>
      <w:r w:rsidRPr="00C30763">
        <w:rPr>
          <w:rFonts w:ascii="Georgia" w:hAnsi="Georgia"/>
          <w:sz w:val="24"/>
          <w:szCs w:val="24"/>
          <w:lang w:val="en-US"/>
        </w:rPr>
        <w:t xml:space="preserve"> man” demonstrated that praising someone can be an effective prelude to burying them.  And so McCloskey </w:t>
      </w:r>
      <w:r w:rsidR="00C758DB" w:rsidRPr="00C30763">
        <w:rPr>
          <w:rFonts w:ascii="Georgia" w:hAnsi="Georgia"/>
          <w:sz w:val="24"/>
          <w:szCs w:val="24"/>
          <w:lang w:val="en-US"/>
        </w:rPr>
        <w:t xml:space="preserve">gives </w:t>
      </w:r>
      <w:r w:rsidRPr="00C30763">
        <w:rPr>
          <w:rFonts w:ascii="Georgia" w:hAnsi="Georgia"/>
          <w:sz w:val="24"/>
          <w:szCs w:val="24"/>
          <w:lang w:val="en-US"/>
        </w:rPr>
        <w:t xml:space="preserve">Piketty various pats on the shoulder: “It is an honest and massively researched book” (75); “Piketty is a serious quantitative scientist” (80).  </w:t>
      </w:r>
      <w:r w:rsidR="00E15DE2" w:rsidRPr="00C30763">
        <w:rPr>
          <w:rFonts w:ascii="Georgia" w:hAnsi="Georgia"/>
          <w:sz w:val="24"/>
          <w:szCs w:val="24"/>
          <w:lang w:val="en-US"/>
        </w:rPr>
        <w:t xml:space="preserve">She thus seeks to demonstrate her magnanimity and fair-mindedness, before going on to claim </w:t>
      </w:r>
      <w:r w:rsidRPr="00C30763">
        <w:rPr>
          <w:rFonts w:ascii="Georgia" w:hAnsi="Georgia"/>
          <w:sz w:val="24"/>
          <w:szCs w:val="24"/>
          <w:lang w:val="en-US"/>
        </w:rPr>
        <w:t xml:space="preserve">that Piketty fails to grasp </w:t>
      </w:r>
      <w:r w:rsidRPr="00C30763">
        <w:rPr>
          <w:rFonts w:ascii="Georgia" w:hAnsi="Georgia"/>
          <w:sz w:val="24"/>
          <w:szCs w:val="24"/>
          <w:lang w:val="en-US"/>
        </w:rPr>
        <w:lastRenderedPageBreak/>
        <w:t>something learned by first-year economics students “at about week four”: “Piketty the economist does not understand supply responses...  In keeping with his position as a man of the left, he has a vague and confused idea about how markets work, and especially about how supply responds to higher prices” (90-91).</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“Startling evidence of Piketty’s misunderstanding,” says McCloskey, “occurs as early as page 6” (91), when Piketty writes: “If the supply of any good is insufficient, and its price is too high, then demand for that good should decrease, which should lead to a decline in its price” (Piketty 6/23).  It “does not occur” to Piketty that “high prices cause after a while the supply curve to move out” (91).  All this proves, concludes McCloskey, that Piketty “does not have the scientific standing to sneer at self-regulating markets,” as he “does not understand how they work” (93).  Piketty, chortles McCloskey, must have believed this was all “fine economics, a penetrating, nay decisive, criticism of those silly native-English-or-German-speaking economists who think that supply curves move out in response to increased scarcity” (92).  But pity is more fitting than blame: “In a way, it is not his fault.  He was educated in France” (93).</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The only problem with this withering critique is that, at the bottom of the same page 6 where McCloskey has discovered damning proof of Piketty’s incompetence, there is a tiny number in superscript.  This directs the attentive reader to an endnote: “The other possibility is to increase supply of the scarce good, for example by finding new oil deposits (or new sources of energy, if possible cleaner than oil)” (Piketty 579/23).  Perhaps 573 pages is too far to travel for a note.  Perhaps McCloskey was in a hurry.  Except that she wasn’t: she was so appalled by Piketty’s apparent incompetence that she picked up the French text for confirmation.  Now here’s the thing: while the English </w:t>
      </w:r>
      <w:r w:rsidR="00415B68" w:rsidRPr="00C30763">
        <w:rPr>
          <w:rFonts w:ascii="Georgia" w:hAnsi="Georgia"/>
          <w:sz w:val="24"/>
          <w:szCs w:val="24"/>
          <w:lang w:val="en-US"/>
        </w:rPr>
        <w:lastRenderedPageBreak/>
        <w:t xml:space="preserve">edition </w:t>
      </w:r>
      <w:r w:rsidRPr="00C30763">
        <w:rPr>
          <w:rFonts w:ascii="Georgia" w:hAnsi="Georgia"/>
          <w:sz w:val="24"/>
          <w:szCs w:val="24"/>
          <w:lang w:val="en-US"/>
        </w:rPr>
        <w:t xml:space="preserve">uses endnotes, the French original uses footnotes.  </w:t>
      </w:r>
      <w:r w:rsidR="003B56DE" w:rsidRPr="00C30763">
        <w:rPr>
          <w:rFonts w:ascii="Georgia" w:hAnsi="Georgia"/>
          <w:sz w:val="24"/>
          <w:szCs w:val="24"/>
          <w:lang w:val="en-US"/>
        </w:rPr>
        <w:t>As</w:t>
      </w:r>
      <w:r w:rsidRPr="00C30763">
        <w:rPr>
          <w:rFonts w:ascii="Georgia" w:hAnsi="Georgia"/>
          <w:sz w:val="24"/>
          <w:szCs w:val="24"/>
          <w:lang w:val="en-US"/>
        </w:rPr>
        <w:t xml:space="preserve"> McCloskey consulted the original French, she could hardly have missed, right at the bottom of the page: “</w:t>
      </w:r>
      <w:proofErr w:type="spellStart"/>
      <w:r w:rsidRPr="00C30763">
        <w:rPr>
          <w:rFonts w:ascii="Georgia" w:hAnsi="Georgia"/>
          <w:sz w:val="24"/>
          <w:szCs w:val="24"/>
          <w:lang w:val="en-US"/>
        </w:rPr>
        <w:t>L’autre</w:t>
      </w:r>
      <w:proofErr w:type="spellEnd"/>
      <w:r w:rsidRPr="00C30763">
        <w:rPr>
          <w:rFonts w:ascii="Georgia" w:hAnsi="Georgia"/>
          <w:sz w:val="24"/>
          <w:szCs w:val="24"/>
          <w:lang w:val="en-US"/>
        </w:rPr>
        <w:t xml:space="preserve"> </w:t>
      </w:r>
      <w:proofErr w:type="spellStart"/>
      <w:r w:rsidRPr="00C30763">
        <w:rPr>
          <w:rFonts w:ascii="Georgia" w:hAnsi="Georgia"/>
          <w:sz w:val="24"/>
          <w:szCs w:val="24"/>
          <w:lang w:val="en-US"/>
        </w:rPr>
        <w:t>possibilité</w:t>
      </w:r>
      <w:proofErr w:type="spellEnd"/>
      <w:r w:rsidRPr="00C30763">
        <w:rPr>
          <w:rFonts w:ascii="Georgia" w:hAnsi="Georgia"/>
          <w:sz w:val="24"/>
          <w:szCs w:val="24"/>
          <w:lang w:val="en-US"/>
        </w:rPr>
        <w:t xml:space="preserve"> </w:t>
      </w:r>
      <w:proofErr w:type="spellStart"/>
      <w:r w:rsidRPr="00C30763">
        <w:rPr>
          <w:rFonts w:ascii="Georgia" w:hAnsi="Georgia"/>
          <w:sz w:val="24"/>
          <w:szCs w:val="24"/>
          <w:lang w:val="en-US"/>
        </w:rPr>
        <w:t>est</w:t>
      </w:r>
      <w:proofErr w:type="spellEnd"/>
      <w:r w:rsidRPr="00C30763">
        <w:rPr>
          <w:rFonts w:ascii="Georgia" w:hAnsi="Georgia"/>
          <w:sz w:val="24"/>
          <w:szCs w:val="24"/>
          <w:lang w:val="en-US"/>
        </w:rPr>
        <w:t xml:space="preserve"> </w:t>
      </w:r>
      <w:proofErr w:type="spellStart"/>
      <w:r w:rsidRPr="00C30763">
        <w:rPr>
          <w:rFonts w:ascii="Georgia" w:hAnsi="Georgia"/>
          <w:i/>
          <w:iCs/>
          <w:sz w:val="24"/>
          <w:szCs w:val="24"/>
          <w:lang w:val="en-US"/>
        </w:rPr>
        <w:t>bien</w:t>
      </w:r>
      <w:proofErr w:type="spellEnd"/>
      <w:r w:rsidRPr="00C30763">
        <w:rPr>
          <w:rFonts w:ascii="Georgia" w:hAnsi="Georgia"/>
          <w:i/>
          <w:iCs/>
          <w:sz w:val="24"/>
          <w:szCs w:val="24"/>
          <w:lang w:val="en-US"/>
        </w:rPr>
        <w:t xml:space="preserve"> </w:t>
      </w:r>
      <w:proofErr w:type="spellStart"/>
      <w:r w:rsidRPr="00C30763">
        <w:rPr>
          <w:rFonts w:ascii="Georgia" w:hAnsi="Georgia"/>
          <w:i/>
          <w:iCs/>
          <w:sz w:val="24"/>
          <w:szCs w:val="24"/>
          <w:lang w:val="en-US"/>
        </w:rPr>
        <w:t>sûr</w:t>
      </w:r>
      <w:proofErr w:type="spellEnd"/>
      <w:r w:rsidRPr="00C30763">
        <w:rPr>
          <w:rFonts w:ascii="Georgia" w:hAnsi="Georgia"/>
          <w:sz w:val="24"/>
          <w:szCs w:val="24"/>
          <w:lang w:val="en-US"/>
        </w:rPr>
        <w:t xml:space="preserve"> </w:t>
      </w:r>
      <w:proofErr w:type="spellStart"/>
      <w:r w:rsidRPr="00C30763">
        <w:rPr>
          <w:rFonts w:ascii="Georgia" w:hAnsi="Georgia"/>
          <w:sz w:val="24"/>
          <w:szCs w:val="24"/>
          <w:lang w:val="en-US"/>
        </w:rPr>
        <w:t>d’augmenter</w:t>
      </w:r>
      <w:proofErr w:type="spellEnd"/>
      <w:r w:rsidRPr="00C30763">
        <w:rPr>
          <w:rFonts w:ascii="Georgia" w:hAnsi="Georgia"/>
          <w:sz w:val="24"/>
          <w:szCs w:val="24"/>
          <w:lang w:val="en-US"/>
        </w:rPr>
        <w:t xml:space="preserve"> </w:t>
      </w:r>
      <w:proofErr w:type="spellStart"/>
      <w:r w:rsidRPr="00C30763">
        <w:rPr>
          <w:rFonts w:ascii="Georgia" w:hAnsi="Georgia"/>
          <w:sz w:val="24"/>
          <w:szCs w:val="24"/>
          <w:lang w:val="en-US"/>
        </w:rPr>
        <w:t>l’offre</w:t>
      </w:r>
      <w:proofErr w:type="spellEnd"/>
      <w:r w:rsidRPr="00C30763">
        <w:rPr>
          <w:rFonts w:ascii="Georgia" w:hAnsi="Georgia"/>
          <w:sz w:val="24"/>
          <w:szCs w:val="24"/>
          <w:lang w:val="en-US"/>
        </w:rPr>
        <w:t>...” (Piketty 579/23;</w:t>
      </w:r>
      <w:r w:rsidR="003B56DE" w:rsidRPr="00C30763">
        <w:rPr>
          <w:rFonts w:ascii="Georgia" w:hAnsi="Georgia"/>
          <w:sz w:val="24"/>
          <w:szCs w:val="24"/>
          <w:lang w:val="en-US"/>
        </w:rPr>
        <w:t xml:space="preserve"> emphasis added: the “of course</w:t>
      </w:r>
      <w:r w:rsidRPr="00C30763">
        <w:rPr>
          <w:rFonts w:ascii="Georgia" w:hAnsi="Georgia"/>
          <w:sz w:val="24"/>
          <w:szCs w:val="24"/>
          <w:lang w:val="en-US"/>
        </w:rPr>
        <w:t>” is missing from the translation).  Unlike McCloskey’s Piketty, the real Piketty understands supply responses.</w:t>
      </w:r>
      <w:r w:rsidR="002D2389" w:rsidRPr="00C30763">
        <w:rPr>
          <w:rStyle w:val="EndnoteReference"/>
          <w:rFonts w:ascii="Georgia" w:hAnsi="Georgia"/>
          <w:sz w:val="24"/>
          <w:szCs w:val="24"/>
          <w:lang w:val="en-US"/>
        </w:rPr>
        <w:endnoteReference w:id="2"/>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b/>
          <w:bCs/>
          <w:sz w:val="24"/>
          <w:szCs w:val="24"/>
          <w:lang w:val="en-US"/>
        </w:rPr>
        <w:t>2</w:t>
      </w:r>
      <w:r w:rsidRPr="00C30763">
        <w:rPr>
          <w:rFonts w:ascii="Georgia" w:hAnsi="Georgia"/>
          <w:sz w:val="24"/>
          <w:szCs w:val="24"/>
          <w:lang w:val="en-US"/>
        </w:rPr>
        <w:t xml:space="preserve"> Gerrymander your concepts</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With electoral gerrymandering, politicians reshape political space to favor their interests.  Conceptual gerrymandering reshapes conceptual space to score points.  I will examine three instances of gerrymandering, concerning wealth, income, and consumption.</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r>
      <w:r w:rsidRPr="00C30763">
        <w:rPr>
          <w:rFonts w:ascii="Georgia" w:hAnsi="Georgia"/>
          <w:i/>
          <w:iCs/>
          <w:sz w:val="24"/>
          <w:szCs w:val="24"/>
          <w:lang w:val="en-US"/>
        </w:rPr>
        <w:t>Wealth</w:t>
      </w:r>
      <w:r w:rsidRPr="00C30763">
        <w:rPr>
          <w:rFonts w:ascii="Georgia" w:hAnsi="Georgia"/>
          <w:sz w:val="24"/>
          <w:szCs w:val="24"/>
          <w:lang w:val="en-US"/>
        </w:rPr>
        <w:t>.  McCloskey criticizes Piketty for failing to include human capital in his definition of wealth.  There is no legitimate reason for this exclusion, insists McCloskey: “Certainly, human capital is ‘capital’: it accumulates through abstention from consumption, it depreciates, it earns a market-determined rate of return, it can be made obsolete by creative destruction” (89).  So why exclude human capital?  To obtain a pre-ordained result: “The result of excluding human capital from capital is to artificially force the conclusion Piketty wants to achieve, that inequality has increased, or will, or might, or is to be feared” (89).  And so Piketty’s “laboriously assembled charts of the (merely physical and private) capital/output ratio are erroneous” (88).</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McCloskey holds a naïve vision of concepts: Piketty’s definition is simply </w:t>
      </w:r>
      <w:r w:rsidRPr="00C30763">
        <w:rPr>
          <w:rFonts w:ascii="Georgia" w:hAnsi="Georgia"/>
          <w:i/>
          <w:iCs/>
          <w:sz w:val="24"/>
          <w:szCs w:val="24"/>
          <w:lang w:val="en-US"/>
        </w:rPr>
        <w:t>erroneous</w:t>
      </w:r>
      <w:r w:rsidRPr="00C30763">
        <w:rPr>
          <w:rFonts w:ascii="Georgia" w:hAnsi="Georgia"/>
          <w:sz w:val="24"/>
          <w:szCs w:val="24"/>
          <w:lang w:val="en-US"/>
        </w:rPr>
        <w:t xml:space="preserve">.  In standard practice, </w:t>
      </w:r>
      <w:r w:rsidR="00241144" w:rsidRPr="00C30763">
        <w:rPr>
          <w:rFonts w:ascii="Georgia" w:hAnsi="Georgia"/>
          <w:sz w:val="24"/>
          <w:szCs w:val="24"/>
          <w:lang w:val="en-US"/>
        </w:rPr>
        <w:t xml:space="preserve">however, </w:t>
      </w:r>
      <w:r w:rsidRPr="00C30763">
        <w:rPr>
          <w:rFonts w:ascii="Georgia" w:hAnsi="Georgia"/>
          <w:sz w:val="24"/>
          <w:szCs w:val="24"/>
          <w:lang w:val="en-US"/>
        </w:rPr>
        <w:t xml:space="preserve">social scientists measure what they </w:t>
      </w:r>
      <w:r w:rsidRPr="00C30763">
        <w:rPr>
          <w:rFonts w:ascii="Georgia" w:hAnsi="Georgia"/>
          <w:i/>
          <w:iCs/>
          <w:sz w:val="24"/>
          <w:szCs w:val="24"/>
          <w:lang w:val="en-US"/>
        </w:rPr>
        <w:t>can</w:t>
      </w:r>
      <w:r w:rsidRPr="00C30763">
        <w:rPr>
          <w:rFonts w:ascii="Georgia" w:hAnsi="Georgia"/>
          <w:sz w:val="24"/>
          <w:szCs w:val="24"/>
          <w:lang w:val="en-US"/>
        </w:rPr>
        <w:t xml:space="preserve"> </w:t>
      </w:r>
      <w:r w:rsidRPr="00C30763">
        <w:rPr>
          <w:rFonts w:ascii="Georgia" w:hAnsi="Georgia"/>
          <w:sz w:val="24"/>
          <w:szCs w:val="24"/>
          <w:lang w:val="en-US"/>
        </w:rPr>
        <w:lastRenderedPageBreak/>
        <w:t>measure.</w:t>
      </w:r>
      <w:r w:rsidR="002D2389" w:rsidRPr="00C30763">
        <w:rPr>
          <w:rStyle w:val="EndnoteReference"/>
          <w:rFonts w:ascii="Georgia" w:hAnsi="Georgia"/>
          <w:sz w:val="24"/>
          <w:szCs w:val="24"/>
          <w:lang w:val="en-US"/>
        </w:rPr>
        <w:endnoteReference w:id="3"/>
      </w:r>
      <w:r w:rsidRPr="00C30763">
        <w:rPr>
          <w:rFonts w:ascii="Georgia" w:hAnsi="Georgia"/>
          <w:sz w:val="24"/>
          <w:szCs w:val="24"/>
          <w:lang w:val="en-US"/>
        </w:rPr>
        <w:t xml:space="preserve">  Could Piketty’s “laboriously assembled charts,” tracking the distribution of wealth and income over centuries, have encompassed human capital?  Could Piketty have tracked national totals of this capital, its distribution, its rate of return?  Bearing in mind that human capital embraces “knowledge, skills, health, values, and habits” (Becker 2008), I would wager that this cannot be done in any reliable fashion</w:t>
      </w:r>
      <w:r w:rsidR="0053352B" w:rsidRPr="00C30763">
        <w:rPr>
          <w:rFonts w:ascii="Georgia" w:hAnsi="Georgia"/>
          <w:sz w:val="24"/>
          <w:szCs w:val="24"/>
          <w:lang w:val="en-US"/>
        </w:rPr>
        <w:t>.</w:t>
      </w:r>
      <w:r w:rsidR="002D2389" w:rsidRPr="00C30763">
        <w:rPr>
          <w:rStyle w:val="EndnoteReference"/>
          <w:rFonts w:ascii="Georgia" w:hAnsi="Georgia"/>
          <w:sz w:val="24"/>
          <w:szCs w:val="24"/>
          <w:lang w:val="en-US"/>
        </w:rPr>
        <w:endnoteReference w:id="4"/>
      </w:r>
      <w:r w:rsidRPr="00C30763">
        <w:rPr>
          <w:rFonts w:ascii="Georgia" w:hAnsi="Georgia"/>
          <w:sz w:val="24"/>
          <w:szCs w:val="24"/>
          <w:lang w:val="en-US"/>
        </w:rPr>
        <w:t xml:space="preserve">  Leaving history aside, I doubt whether we can measure, even for a specific time, the social distribution and rate of return </w:t>
      </w:r>
      <w:r w:rsidR="00D63ED1" w:rsidRPr="00C30763">
        <w:rPr>
          <w:rFonts w:ascii="Georgia" w:hAnsi="Georgia"/>
          <w:sz w:val="24"/>
          <w:szCs w:val="24"/>
          <w:lang w:val="en-US"/>
        </w:rPr>
        <w:t xml:space="preserve">of </w:t>
      </w:r>
      <w:r w:rsidRPr="00C30763">
        <w:rPr>
          <w:rFonts w:ascii="Georgia" w:hAnsi="Georgia"/>
          <w:sz w:val="24"/>
          <w:szCs w:val="24"/>
          <w:lang w:val="en-US"/>
        </w:rPr>
        <w:t>the “virtues of punctuality and honesty” (Becker 2008).  McCloskey is welcome to prove me wrong, by presenting “corrected” time series that allow us to calculate the total stock of human capital, its distribution, and its rate of return.</w:t>
      </w:r>
      <w:r w:rsidR="00A53F1A" w:rsidRPr="00C30763">
        <w:rPr>
          <w:rStyle w:val="EndnoteReference"/>
          <w:rFonts w:ascii="Georgia" w:hAnsi="Georgia"/>
          <w:sz w:val="24"/>
          <w:szCs w:val="24"/>
          <w:lang w:val="en-US"/>
        </w:rPr>
        <w:endnoteReference w:id="5"/>
      </w:r>
      <w:r w:rsidRPr="00C30763">
        <w:rPr>
          <w:rFonts w:ascii="Georgia" w:hAnsi="Georgia"/>
          <w:sz w:val="24"/>
          <w:szCs w:val="24"/>
          <w:lang w:val="en-US"/>
        </w:rPr>
        <w:t xml:space="preserve">  And if she can produce such data, why stop there?  Why not include social capital?  Or Pierre Bourdieu’s “symbolic capital” (2012)?</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r>
      <w:r w:rsidRPr="00C30763">
        <w:rPr>
          <w:rFonts w:ascii="Georgia" w:hAnsi="Georgia"/>
          <w:i/>
          <w:iCs/>
          <w:sz w:val="24"/>
          <w:szCs w:val="24"/>
          <w:lang w:val="en-US"/>
        </w:rPr>
        <w:t>Income</w:t>
      </w:r>
      <w:r w:rsidRPr="00C30763">
        <w:rPr>
          <w:rFonts w:ascii="Georgia" w:hAnsi="Georgia"/>
          <w:sz w:val="24"/>
          <w:szCs w:val="24"/>
          <w:lang w:val="en-US"/>
        </w:rPr>
        <w:t>.  In invoking human capital, McCloskey draws on an established concept.  When she decides to redefine income, however, McCloskey becomes rather creative: “If income is correctly measured to include better working conditions, more years of education, better health care, longer retirement years, larger poverty-program subsidies, and above all the rising quality of the larger number of goods, the real income of the poor has risen, if at a slower pace than in the 1950s” (99-100)</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The “correctly” is a nice touch: as she did with wealth, McCloskey insists that there is only one proper way to define income, her way.  But her way is rather perplexing.  If “longer retirement years” are to count as “income,” what of spells of unemployment?  As for the “rising quality” of products, McCloskey must surely know that, over time, this is taken into account in calculations of official price indices, on the basis of which trends in </w:t>
      </w:r>
      <w:r w:rsidRPr="00C30763">
        <w:rPr>
          <w:rFonts w:ascii="Georgia" w:hAnsi="Georgia"/>
          <w:sz w:val="24"/>
          <w:szCs w:val="24"/>
          <w:lang w:val="en-US"/>
        </w:rPr>
        <w:lastRenderedPageBreak/>
        <w:t>“real” income are tracked</w:t>
      </w:r>
      <w:r w:rsidR="0053352B" w:rsidRPr="00C30763">
        <w:rPr>
          <w:rFonts w:ascii="Georgia" w:hAnsi="Georgia"/>
          <w:sz w:val="24"/>
          <w:szCs w:val="24"/>
          <w:lang w:val="en-US"/>
        </w:rPr>
        <w:t>.</w:t>
      </w:r>
      <w:r w:rsidR="002D2389" w:rsidRPr="00C30763">
        <w:rPr>
          <w:rStyle w:val="EndnoteReference"/>
          <w:rFonts w:ascii="Georgia" w:hAnsi="Georgia"/>
          <w:sz w:val="24"/>
          <w:szCs w:val="24"/>
          <w:lang w:val="en-US"/>
        </w:rPr>
        <w:endnoteReference w:id="6"/>
      </w:r>
      <w:r w:rsidRPr="00C30763">
        <w:rPr>
          <w:rFonts w:ascii="Georgia" w:hAnsi="Georgia"/>
          <w:sz w:val="24"/>
          <w:szCs w:val="24"/>
          <w:lang w:val="en-US"/>
        </w:rPr>
        <w:t xml:space="preserve">  Thus, McCloskey wishes to double-count qualitative improvements in goods.  If McCloskey must do all this to argue that “the real income of the poor has risen,” she is in effect admitting that it has not.</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r>
      <w:r w:rsidRPr="00C30763">
        <w:rPr>
          <w:rFonts w:ascii="Georgia" w:hAnsi="Georgia"/>
          <w:i/>
          <w:iCs/>
          <w:sz w:val="24"/>
          <w:szCs w:val="24"/>
          <w:lang w:val="en-US"/>
        </w:rPr>
        <w:t>Consumption</w:t>
      </w:r>
      <w:r w:rsidRPr="00C30763">
        <w:rPr>
          <w:rFonts w:ascii="Georgia" w:hAnsi="Georgia"/>
          <w:sz w:val="24"/>
          <w:szCs w:val="24"/>
          <w:lang w:val="en-US"/>
        </w:rPr>
        <w:t>.  While McCloskey seeks to broaden the concepts of wealth and income, here she attempts a conceptual narrowing: “consumption is much less unequally enjoyed than income is measured.  A rich person owning seven houses might be thought to be seven times better off than a poor person with barely one.  But of course she is not, since she can consume by occupying only one house at a time” (100).  Consumption, for McCloskey, is “of course” a narrow physical relation between the person and their stuff.  The “diamond bracelet sitting un-worn at the bottom of her ample jewelry box” does not increase the rich person’s “actual, point-of-use consumption” (101).</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McCloskey entirely erases the motive of </w:t>
      </w:r>
      <w:r w:rsidRPr="00C30763">
        <w:rPr>
          <w:rFonts w:ascii="Georgia" w:hAnsi="Georgia"/>
          <w:i/>
          <w:iCs/>
          <w:sz w:val="24"/>
          <w:szCs w:val="24"/>
          <w:lang w:val="en-US"/>
        </w:rPr>
        <w:t>display</w:t>
      </w:r>
      <w:r w:rsidRPr="00C30763">
        <w:rPr>
          <w:rFonts w:ascii="Georgia" w:hAnsi="Georgia"/>
          <w:sz w:val="24"/>
          <w:szCs w:val="24"/>
          <w:lang w:val="en-US"/>
        </w:rPr>
        <w:t xml:space="preserve">, which leads the wealthy person to signal status precisely by </w:t>
      </w:r>
      <w:r w:rsidRPr="00C30763">
        <w:rPr>
          <w:rFonts w:ascii="Georgia" w:hAnsi="Georgia"/>
          <w:i/>
          <w:iCs/>
          <w:sz w:val="24"/>
          <w:szCs w:val="24"/>
          <w:lang w:val="en-US"/>
        </w:rPr>
        <w:t>not</w:t>
      </w:r>
      <w:r w:rsidRPr="00C30763">
        <w:rPr>
          <w:rFonts w:ascii="Georgia" w:hAnsi="Georgia"/>
          <w:sz w:val="24"/>
          <w:szCs w:val="24"/>
          <w:lang w:val="en-US"/>
        </w:rPr>
        <w:t xml:space="preserve"> repeatedly wearing the same bracelet.  Long before Veblen built a whole theory on the motive of display, Adam Smith recognized its power: “With the greater part of rich people, the chief enjoyment of riches consists in the parade of riches” (1937, 172).  Once our basic needs are met, Smith argued, the goal of our efforts is not simply more stuff, but “To be observed, to be attended to, to be taken notice of with sympathy, complacency, and approbation” (2009, 62).</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Whether we like it or not, consumption is not simply about me and my stuff.  It is about claiming a place in society, believing one has a certain place, having one’s place reflected back in the eyes of others, and, often, </w:t>
      </w:r>
      <w:r w:rsidRPr="00C30763">
        <w:rPr>
          <w:rFonts w:ascii="Georgia" w:hAnsi="Georgia"/>
          <w:i/>
          <w:iCs/>
          <w:sz w:val="24"/>
          <w:szCs w:val="24"/>
          <w:lang w:val="en-US"/>
        </w:rPr>
        <w:t>suffering</w:t>
      </w:r>
      <w:r w:rsidRPr="00C30763">
        <w:rPr>
          <w:rFonts w:ascii="Georgia" w:hAnsi="Georgia"/>
          <w:sz w:val="24"/>
          <w:szCs w:val="24"/>
          <w:lang w:val="en-US"/>
        </w:rPr>
        <w:t xml:space="preserve"> a place in society.  Smith </w:t>
      </w:r>
      <w:r w:rsidRPr="00C30763">
        <w:rPr>
          <w:rFonts w:ascii="Georgia" w:hAnsi="Georgia"/>
          <w:sz w:val="24"/>
          <w:szCs w:val="24"/>
          <w:lang w:val="en-US"/>
        </w:rPr>
        <w:lastRenderedPageBreak/>
        <w:t>understood this.  So did Marx.  So does the modern advertiser.  McCloskey, it appears, does not.  To misunderstand this is to fail to grasp an essential component of the experience of inequality.</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b/>
          <w:bCs/>
          <w:sz w:val="24"/>
          <w:szCs w:val="24"/>
          <w:lang w:val="en-US"/>
        </w:rPr>
        <w:t>3</w:t>
      </w:r>
      <w:r w:rsidRPr="00C30763">
        <w:rPr>
          <w:rFonts w:ascii="Georgia" w:hAnsi="Georgia"/>
          <w:sz w:val="24"/>
          <w:szCs w:val="24"/>
          <w:lang w:val="en-US"/>
        </w:rPr>
        <w:t xml:space="preserve"> Create straw opponents</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I have spent much time studying highly polarized debates, concerning multiculturalism (2010) and the “New Atheism” (2014).  In polarized situations, many people will believe anything negative about those with whom they disagree, being unwilling to read those “enemies” for themselves.  In an ideal world, caricature would discredit an author more than her target.  In a</w:t>
      </w:r>
      <w:r w:rsidR="007547F2" w:rsidRPr="00C30763">
        <w:rPr>
          <w:rFonts w:ascii="Georgia" w:hAnsi="Georgia"/>
          <w:sz w:val="24"/>
          <w:szCs w:val="24"/>
          <w:lang w:val="en-US"/>
        </w:rPr>
        <w:t xml:space="preserve"> polarized world, it is all too </w:t>
      </w:r>
      <w:r w:rsidRPr="00C30763">
        <w:rPr>
          <w:rFonts w:ascii="Georgia" w:hAnsi="Georgia"/>
          <w:sz w:val="24"/>
          <w:szCs w:val="24"/>
          <w:lang w:val="en-US"/>
        </w:rPr>
        <w:t>often effective, even in academia.</w:t>
      </w:r>
      <w:r w:rsidR="00A53F1A" w:rsidRPr="00C30763">
        <w:rPr>
          <w:rStyle w:val="EndnoteReference"/>
          <w:rFonts w:ascii="Georgia" w:hAnsi="Georgia"/>
          <w:sz w:val="24"/>
          <w:szCs w:val="24"/>
          <w:lang w:val="en-US"/>
        </w:rPr>
        <w:endnoteReference w:id="7"/>
      </w:r>
      <w:r w:rsidR="00C176BC" w:rsidRPr="00C30763">
        <w:rPr>
          <w:rFonts w:ascii="Georgia" w:hAnsi="Georgia"/>
          <w:sz w:val="24"/>
          <w:szCs w:val="24"/>
          <w:lang w:val="en-US"/>
        </w:rPr>
        <w:t xml:space="preserve">  </w:t>
      </w:r>
      <w:r w:rsidRPr="00C30763">
        <w:rPr>
          <w:rFonts w:ascii="Georgia" w:hAnsi="Georgia"/>
          <w:sz w:val="24"/>
          <w:szCs w:val="24"/>
          <w:lang w:val="en-US"/>
        </w:rPr>
        <w:t>I will focus here on two questions: “equality of outcome” and the meaning of “r&gt;g.”</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r>
      <w:r w:rsidRPr="00C30763">
        <w:rPr>
          <w:rFonts w:ascii="Georgia" w:hAnsi="Georgia"/>
          <w:i/>
          <w:iCs/>
          <w:sz w:val="24"/>
          <w:szCs w:val="24"/>
          <w:lang w:val="en-US"/>
        </w:rPr>
        <w:t>Equality of outcome</w:t>
      </w:r>
      <w:r w:rsidRPr="00C30763">
        <w:rPr>
          <w:rFonts w:ascii="Georgia" w:hAnsi="Georgia"/>
          <w:sz w:val="24"/>
          <w:szCs w:val="24"/>
          <w:lang w:val="en-US"/>
        </w:rPr>
        <w:t xml:space="preserve">.  McCloskey spills much ink warning that it is folly to erase the pay difference “between cleaning and doctoring,” or to “seize the high incomes of the professor and the airline pilot and the heiress to the L’Oréal fortune and distribute them to dustmen and cleaners” (108), without providing a scintilla of evidence that Piketty advocates “equality of outcome.”  He does not, as a fair reader who gets as far as the book’s epigraph will recognize.  This rhetorical trick, </w:t>
      </w:r>
      <w:r w:rsidR="00016EF0" w:rsidRPr="00C30763">
        <w:rPr>
          <w:rFonts w:ascii="Georgia" w:hAnsi="Georgia"/>
          <w:sz w:val="24"/>
          <w:szCs w:val="24"/>
          <w:lang w:val="en-US"/>
        </w:rPr>
        <w:t xml:space="preserve">previously </w:t>
      </w:r>
      <w:r w:rsidRPr="00C30763">
        <w:rPr>
          <w:rFonts w:ascii="Georgia" w:hAnsi="Georgia"/>
          <w:sz w:val="24"/>
          <w:szCs w:val="24"/>
          <w:lang w:val="en-US"/>
        </w:rPr>
        <w:t xml:space="preserve">deployed by the </w:t>
      </w:r>
      <w:proofErr w:type="spellStart"/>
      <w:r w:rsidRPr="00C30763">
        <w:rPr>
          <w:rFonts w:ascii="Georgia" w:hAnsi="Georgia"/>
          <w:sz w:val="24"/>
          <w:szCs w:val="24"/>
          <w:lang w:val="en-US"/>
        </w:rPr>
        <w:t>Friedmans</w:t>
      </w:r>
      <w:proofErr w:type="spellEnd"/>
      <w:r w:rsidRPr="00C30763">
        <w:rPr>
          <w:rFonts w:ascii="Georgia" w:hAnsi="Georgia"/>
          <w:sz w:val="24"/>
          <w:szCs w:val="24"/>
          <w:lang w:val="en-US"/>
        </w:rPr>
        <w:t xml:space="preserve"> (1981), serves to ridicule one’s adversaries, who mouth “the simplified ethics of the schoolyard” (103).  Worse, it implies that society must choose between current levels of inequality and the complete destruction of income-related market signals.  The misdirection thus helps evade the crucial question of which forms and what degree of </w:t>
      </w:r>
      <w:r w:rsidRPr="00C30763">
        <w:rPr>
          <w:rFonts w:ascii="Georgia" w:hAnsi="Georgia"/>
          <w:sz w:val="24"/>
          <w:szCs w:val="24"/>
          <w:lang w:val="en-US"/>
        </w:rPr>
        <w:lastRenderedPageBreak/>
        <w:t>inequality serve the interests of society as a whole.</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Two forms of inequality seem particularly problematic.  </w:t>
      </w:r>
      <w:r w:rsidR="009B577E" w:rsidRPr="00C30763">
        <w:rPr>
          <w:rFonts w:ascii="Georgia" w:hAnsi="Georgia"/>
          <w:sz w:val="24"/>
          <w:szCs w:val="24"/>
          <w:lang w:val="en-US"/>
        </w:rPr>
        <w:t xml:space="preserve">The explosion of </w:t>
      </w:r>
      <w:r w:rsidRPr="00C30763">
        <w:rPr>
          <w:rFonts w:ascii="Georgia" w:hAnsi="Georgia"/>
          <w:sz w:val="24"/>
          <w:szCs w:val="24"/>
          <w:lang w:val="en-US"/>
        </w:rPr>
        <w:t xml:space="preserve">executive </w:t>
      </w:r>
      <w:r w:rsidR="009B577E" w:rsidRPr="00C30763">
        <w:rPr>
          <w:rFonts w:ascii="Georgia" w:hAnsi="Georgia"/>
          <w:sz w:val="24"/>
          <w:szCs w:val="24"/>
          <w:lang w:val="en-US"/>
        </w:rPr>
        <w:t xml:space="preserve">compensation, often </w:t>
      </w:r>
      <w:r w:rsidRPr="00C30763">
        <w:rPr>
          <w:rFonts w:ascii="Georgia" w:hAnsi="Georgia"/>
          <w:sz w:val="24"/>
          <w:szCs w:val="24"/>
          <w:lang w:val="en-US"/>
        </w:rPr>
        <w:t>untethered from company performance, increasingly makes the crucial personal asset not “what you know,” but “who you know.” As this continues, the “bourgeois virtues” that McCloskey claims to respect –“rigor, patience, work, effort” (96</w:t>
      </w:r>
      <w:proofErr w:type="gramStart"/>
      <w:r w:rsidRPr="00C30763">
        <w:rPr>
          <w:rFonts w:ascii="Georgia" w:hAnsi="Georgia"/>
          <w:sz w:val="24"/>
          <w:szCs w:val="24"/>
          <w:lang w:val="en-US"/>
        </w:rPr>
        <w:t>)–</w:t>
      </w:r>
      <w:proofErr w:type="gramEnd"/>
      <w:r w:rsidRPr="00C30763">
        <w:rPr>
          <w:rFonts w:ascii="Georgia" w:hAnsi="Georgia"/>
          <w:sz w:val="24"/>
          <w:szCs w:val="24"/>
          <w:lang w:val="en-US"/>
        </w:rPr>
        <w:t xml:space="preserve"> become less remunerative than the science of schmoozing</w:t>
      </w:r>
      <w:r w:rsidR="007560FF" w:rsidRPr="00C30763">
        <w:rPr>
          <w:rFonts w:ascii="Georgia" w:hAnsi="Georgia"/>
          <w:sz w:val="24"/>
          <w:szCs w:val="24"/>
          <w:lang w:val="en-US"/>
        </w:rPr>
        <w:t>.</w:t>
      </w:r>
      <w:r w:rsidR="002D2389" w:rsidRPr="00C30763">
        <w:rPr>
          <w:rStyle w:val="EndnoteReference"/>
          <w:rFonts w:ascii="Georgia" w:hAnsi="Georgia"/>
          <w:sz w:val="24"/>
          <w:szCs w:val="24"/>
          <w:lang w:val="en-US"/>
        </w:rPr>
        <w:endnoteReference w:id="8"/>
      </w:r>
      <w:r w:rsidRPr="00C30763">
        <w:rPr>
          <w:rFonts w:ascii="Georgia" w:hAnsi="Georgia"/>
          <w:sz w:val="24"/>
          <w:szCs w:val="24"/>
          <w:lang w:val="en-US"/>
        </w:rPr>
        <w:t xml:space="preserve">  As Adam Smith warned, when some enjoy high incomes not gained through honest competition, “sober virtue” yields to “expensive luxury” (1937, 578).  And when the economy’s leaders are thus corrupted, Smith added, the rest of society follows suit.  This last point is relevant to another problematic source of inequality: the weight of inherited fortunes.  Past a certain point, this phenomenon might return us to an age when it was considered bad form to have earned one’s wealth (Veblen 1994, 19).  One may disagree with this diagnosis, but </w:t>
      </w:r>
      <w:r w:rsidRPr="00C30763">
        <w:rPr>
          <w:rFonts w:ascii="Georgia" w:hAnsi="Georgia"/>
          <w:i/>
          <w:iCs/>
          <w:sz w:val="24"/>
          <w:szCs w:val="24"/>
          <w:lang w:val="en-US"/>
        </w:rPr>
        <w:t>these</w:t>
      </w:r>
      <w:r w:rsidRPr="00C30763">
        <w:rPr>
          <w:rFonts w:ascii="Georgia" w:hAnsi="Georgia"/>
          <w:sz w:val="24"/>
          <w:szCs w:val="24"/>
          <w:lang w:val="en-US"/>
        </w:rPr>
        <w:t xml:space="preserve"> are the sorts of questions that concern Piketty: the degree and forms of inequality.  He nowhere advocates “equality of outcome,” as McCloskey surely knows.</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r>
      <w:r w:rsidRPr="00C30763">
        <w:rPr>
          <w:rFonts w:ascii="Georgia" w:hAnsi="Georgia"/>
          <w:i/>
          <w:iCs/>
          <w:sz w:val="24"/>
          <w:szCs w:val="24"/>
          <w:lang w:val="en-US"/>
        </w:rPr>
        <w:t>r&gt;g</w:t>
      </w:r>
      <w:r w:rsidRPr="00C30763">
        <w:rPr>
          <w:rFonts w:ascii="Georgia" w:hAnsi="Georgia"/>
          <w:sz w:val="24"/>
          <w:szCs w:val="24"/>
          <w:lang w:val="en-US"/>
        </w:rPr>
        <w:t>.  McCloskey alleges that Piketty’s argument is that “so long as r&gt;g, where r is the return on capital and g is the growth rate of the economy, we are doomed to ever increasing rewards to rich capitalists while the rest of us poor suckers fall relatively behind” (82).  Thus, “once a Piketty-wave starts—as it would at any time you care to mention if an economy satisfied the almost-always-satisfied condition of the interest rate exceeding the growth rate of income—it would never stop” (83)</w:t>
      </w:r>
      <w:r w:rsidR="00083844" w:rsidRPr="00C30763">
        <w:rPr>
          <w:rFonts w:ascii="Georgia" w:hAnsi="Georgia"/>
          <w:sz w:val="24"/>
          <w:szCs w:val="24"/>
          <w:lang w:val="en-US"/>
        </w:rPr>
        <w:t>.</w:t>
      </w:r>
      <w:r w:rsidR="002D2389" w:rsidRPr="00C30763">
        <w:rPr>
          <w:rStyle w:val="EndnoteReference"/>
          <w:rFonts w:ascii="Georgia" w:hAnsi="Georgia"/>
          <w:sz w:val="24"/>
          <w:szCs w:val="24"/>
          <w:lang w:val="en-US"/>
        </w:rPr>
        <w:endnoteReference w:id="9"/>
      </w:r>
      <w:r w:rsidRPr="00C30763">
        <w:rPr>
          <w:rFonts w:ascii="Georgia" w:hAnsi="Georgia"/>
          <w:sz w:val="24"/>
          <w:szCs w:val="24"/>
          <w:lang w:val="en-US"/>
        </w:rPr>
        <w:t xml:space="preserve">  But in fact, “Piketty’s fears were not confirmed anywhere 1910 to 1980, nor anywhere in the long run at any time before 1800, nor anywhere in continental Europe and Japan since World </w:t>
      </w:r>
      <w:r w:rsidRPr="00C30763">
        <w:rPr>
          <w:rFonts w:ascii="Georgia" w:hAnsi="Georgia"/>
          <w:sz w:val="24"/>
          <w:szCs w:val="24"/>
          <w:lang w:val="en-US"/>
        </w:rPr>
        <w:lastRenderedPageBreak/>
        <w:t>War II, and only recently, a little, in the United States, the United Kingdom, and Canada” (83).</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McCloskey’s claim, then, is that Piketty treats </w:t>
      </w:r>
      <w:r w:rsidR="00D4745D" w:rsidRPr="00C30763">
        <w:rPr>
          <w:rFonts w:ascii="Georgia" w:hAnsi="Georgia"/>
          <w:sz w:val="24"/>
          <w:szCs w:val="24"/>
          <w:lang w:val="en-US"/>
        </w:rPr>
        <w:t>r&gt;g</w:t>
      </w:r>
      <w:r w:rsidRPr="00C30763">
        <w:rPr>
          <w:rFonts w:ascii="Georgia" w:hAnsi="Georgia"/>
          <w:sz w:val="24"/>
          <w:szCs w:val="24"/>
          <w:lang w:val="en-US"/>
        </w:rPr>
        <w:t xml:space="preserve"> as a sufficient condition for growing inequality.  This is incorrect.  When he first presents the </w:t>
      </w:r>
      <w:r w:rsidR="00D4745D" w:rsidRPr="00C30763">
        <w:rPr>
          <w:rFonts w:ascii="Georgia" w:hAnsi="Georgia"/>
          <w:sz w:val="24"/>
          <w:szCs w:val="24"/>
          <w:lang w:val="en-US"/>
        </w:rPr>
        <w:t>r&gt;g</w:t>
      </w:r>
      <w:r w:rsidRPr="00C30763">
        <w:rPr>
          <w:rFonts w:ascii="Georgia" w:hAnsi="Georgia"/>
          <w:sz w:val="24"/>
          <w:szCs w:val="24"/>
          <w:lang w:val="en-US"/>
        </w:rPr>
        <w:t xml:space="preserve"> claim, Piketty </w:t>
      </w:r>
      <w:r w:rsidR="000E0FF4" w:rsidRPr="00C30763">
        <w:rPr>
          <w:rFonts w:ascii="Georgia" w:hAnsi="Georgia"/>
          <w:sz w:val="24"/>
          <w:szCs w:val="24"/>
          <w:lang w:val="en-US"/>
        </w:rPr>
        <w:t xml:space="preserve">states: </w:t>
      </w:r>
      <w:r w:rsidRPr="00C30763">
        <w:rPr>
          <w:rFonts w:ascii="Georgia" w:hAnsi="Georgia"/>
          <w:sz w:val="24"/>
          <w:szCs w:val="24"/>
          <w:lang w:val="en-US"/>
        </w:rPr>
        <w:t>“When the rate of return on capital significantly exceeds the growth rate of the economy...  [p]</w:t>
      </w:r>
      <w:proofErr w:type="spellStart"/>
      <w:r w:rsidRPr="00C30763">
        <w:rPr>
          <w:rFonts w:ascii="Georgia" w:hAnsi="Georgia"/>
          <w:sz w:val="24"/>
          <w:szCs w:val="24"/>
          <w:lang w:val="en-US"/>
        </w:rPr>
        <w:t>eople</w:t>
      </w:r>
      <w:proofErr w:type="spellEnd"/>
      <w:r w:rsidRPr="00C30763">
        <w:rPr>
          <w:rFonts w:ascii="Georgia" w:hAnsi="Georgia"/>
          <w:sz w:val="24"/>
          <w:szCs w:val="24"/>
          <w:lang w:val="en-US"/>
        </w:rPr>
        <w:t xml:space="preserve"> with inherited wealth need save only a portion of their income from capital to see that capital grow more quickly than the economy as a </w:t>
      </w:r>
      <w:proofErr w:type="gramStart"/>
      <w:r w:rsidRPr="00C30763">
        <w:rPr>
          <w:rFonts w:ascii="Georgia" w:hAnsi="Georgia"/>
          <w:sz w:val="24"/>
          <w:szCs w:val="24"/>
          <w:lang w:val="en-US"/>
        </w:rPr>
        <w:t>whole ”</w:t>
      </w:r>
      <w:proofErr w:type="gramEnd"/>
      <w:r w:rsidRPr="00C30763">
        <w:rPr>
          <w:rFonts w:ascii="Georgia" w:hAnsi="Georgia"/>
          <w:sz w:val="24"/>
          <w:szCs w:val="24"/>
          <w:lang w:val="en-US"/>
        </w:rPr>
        <w:t xml:space="preserve"> (Piketty 26/55).  The </w:t>
      </w:r>
      <w:r w:rsidR="00E779B9" w:rsidRPr="00C30763">
        <w:rPr>
          <w:rFonts w:ascii="Georgia" w:hAnsi="Georgia"/>
          <w:sz w:val="24"/>
          <w:szCs w:val="24"/>
          <w:lang w:val="en-US"/>
        </w:rPr>
        <w:t xml:space="preserve">clear </w:t>
      </w:r>
      <w:r w:rsidRPr="00C30763">
        <w:rPr>
          <w:rFonts w:ascii="Georgia" w:hAnsi="Georgia"/>
          <w:sz w:val="24"/>
          <w:szCs w:val="24"/>
          <w:lang w:val="en-US"/>
        </w:rPr>
        <w:t>assumption is that a sufficient portion of the return to capital is in fact saved.  It is obvious that the stock of national capital will not increase if rents and profits are channeled towards luxury consumption or warfare, two alternatives to saving that loom large in human history.</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A further condition for </w:t>
      </w:r>
      <w:r w:rsidR="00D4745D" w:rsidRPr="00C30763">
        <w:rPr>
          <w:rFonts w:ascii="Georgia" w:hAnsi="Georgia"/>
          <w:sz w:val="24"/>
          <w:szCs w:val="24"/>
          <w:lang w:val="en-US"/>
        </w:rPr>
        <w:t>r&gt;g</w:t>
      </w:r>
      <w:r w:rsidRPr="00C30763">
        <w:rPr>
          <w:rFonts w:ascii="Georgia" w:hAnsi="Georgia"/>
          <w:sz w:val="24"/>
          <w:szCs w:val="24"/>
          <w:lang w:val="en-US"/>
        </w:rPr>
        <w:t xml:space="preserve"> to operate as a “fundamental force for divergence” is </w:t>
      </w:r>
      <w:r w:rsidR="005E18CA" w:rsidRPr="00C30763">
        <w:rPr>
          <w:rFonts w:ascii="Georgia" w:hAnsi="Georgia"/>
          <w:sz w:val="24"/>
          <w:szCs w:val="24"/>
          <w:lang w:val="en-US"/>
        </w:rPr>
        <w:t xml:space="preserve">discussed </w:t>
      </w:r>
      <w:r w:rsidRPr="00C30763">
        <w:rPr>
          <w:rFonts w:ascii="Georgia" w:hAnsi="Georgia"/>
          <w:sz w:val="24"/>
          <w:szCs w:val="24"/>
          <w:lang w:val="en-US"/>
        </w:rPr>
        <w:t xml:space="preserve">later in the book.  In chapter six, Piketty presents evidence showing that, in modern economies, an increase in the ratio of capital to income reduces, as expected, the rate of return on capital, but only to a limited degree, allowing capital owners’ share of national income to rise along with it (Piketty 220/349).  Were the decline in r sharper, the </w:t>
      </w:r>
      <w:r w:rsidR="00D4745D" w:rsidRPr="00C30763">
        <w:rPr>
          <w:rFonts w:ascii="Georgia" w:hAnsi="Georgia"/>
          <w:sz w:val="24"/>
          <w:szCs w:val="24"/>
          <w:lang w:val="en-US"/>
        </w:rPr>
        <w:t>r&gt;g</w:t>
      </w:r>
      <w:r w:rsidRPr="00C30763">
        <w:rPr>
          <w:rFonts w:ascii="Georgia" w:hAnsi="Georgia"/>
          <w:sz w:val="24"/>
          <w:szCs w:val="24"/>
          <w:lang w:val="en-US"/>
        </w:rPr>
        <w:t xml:space="preserve"> condition could not hold for a significant period of time.  This shows that Piketty is doing what social scientists often do</w:t>
      </w:r>
      <w:r w:rsidR="005E18CA" w:rsidRPr="00C30763">
        <w:rPr>
          <w:rFonts w:ascii="Georgia" w:hAnsi="Georgia"/>
          <w:sz w:val="24"/>
          <w:szCs w:val="24"/>
          <w:lang w:val="en-US"/>
        </w:rPr>
        <w:t xml:space="preserve"> </w:t>
      </w:r>
      <w:r w:rsidRPr="00C30763">
        <w:rPr>
          <w:rFonts w:ascii="Georgia" w:hAnsi="Georgia"/>
          <w:sz w:val="24"/>
          <w:szCs w:val="24"/>
          <w:lang w:val="en-US"/>
        </w:rPr>
        <w:t xml:space="preserve">when they </w:t>
      </w:r>
      <w:r w:rsidR="005E263F" w:rsidRPr="00C30763">
        <w:rPr>
          <w:rFonts w:ascii="Georgia" w:hAnsi="Georgia"/>
          <w:sz w:val="24"/>
          <w:szCs w:val="24"/>
          <w:lang w:val="en-US"/>
        </w:rPr>
        <w:t xml:space="preserve">initially </w:t>
      </w:r>
      <w:r w:rsidRPr="00C30763">
        <w:rPr>
          <w:rFonts w:ascii="Georgia" w:hAnsi="Georgia"/>
          <w:sz w:val="24"/>
          <w:szCs w:val="24"/>
          <w:lang w:val="en-US"/>
        </w:rPr>
        <w:t>enunciate laws: tacitly assuming that certain other conditions hold.</w:t>
      </w:r>
      <w:r w:rsidR="002D2389" w:rsidRPr="00C30763">
        <w:rPr>
          <w:rStyle w:val="EndnoteReference"/>
          <w:rFonts w:ascii="Georgia" w:hAnsi="Georgia"/>
          <w:sz w:val="24"/>
          <w:szCs w:val="24"/>
          <w:lang w:val="en-US"/>
        </w:rPr>
        <w:endnoteReference w:id="10"/>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r>
      <w:r w:rsidR="00A41774" w:rsidRPr="00C30763">
        <w:rPr>
          <w:rFonts w:ascii="Georgia" w:hAnsi="Georgia"/>
          <w:sz w:val="24"/>
          <w:szCs w:val="24"/>
          <w:lang w:val="en-US"/>
        </w:rPr>
        <w:t>As for the particular trajectory of the 20</w:t>
      </w:r>
      <w:r w:rsidR="00A41774" w:rsidRPr="00C30763">
        <w:rPr>
          <w:rFonts w:ascii="Georgia" w:hAnsi="Georgia"/>
          <w:sz w:val="24"/>
          <w:szCs w:val="24"/>
          <w:vertAlign w:val="superscript"/>
          <w:lang w:val="en-US"/>
        </w:rPr>
        <w:t>th</w:t>
      </w:r>
      <w:r w:rsidR="00A41774" w:rsidRPr="00C30763">
        <w:rPr>
          <w:rFonts w:ascii="Georgia" w:hAnsi="Georgia"/>
          <w:sz w:val="24"/>
          <w:szCs w:val="24"/>
          <w:lang w:val="en-US"/>
        </w:rPr>
        <w:t xml:space="preserve"> Century, an important strand in Piketty’s argument is that “the reduction of inequality that took place in most developed countries between 1910 and 1950 was above all a consequence of war and of policies adopted to cope with the shocks of war” (Piketty 20/47).  In many of those countries, the </w:t>
      </w:r>
      <w:r w:rsidR="00A41774" w:rsidRPr="00C30763">
        <w:rPr>
          <w:rFonts w:ascii="Georgia" w:hAnsi="Georgia"/>
          <w:sz w:val="24"/>
          <w:szCs w:val="24"/>
          <w:lang w:val="en-US"/>
        </w:rPr>
        <w:lastRenderedPageBreak/>
        <w:t>ratio of private capital to national income was lowered by such shocks as the physical destruction from two world wars, the loss of foreign holdings through decolonization, and the devaluing of government bonds through inflation.  High taxation levels also dampened inequality (clearly, the relevant “r” for purposes of inequality growth is the after-tax r).</w:t>
      </w:r>
      <w:r w:rsidRPr="00C30763">
        <w:rPr>
          <w:rFonts w:ascii="Georgia" w:hAnsi="Georgia"/>
          <w:sz w:val="24"/>
          <w:szCs w:val="24"/>
          <w:lang w:val="en-US"/>
        </w:rPr>
        <w:t xml:space="preserve">  He notes that this unusual period shaped many people’s understanding of the trajectory of capitalism, leading to a belief that it would forever continue to become more egalitarian (Piketty 381/605)</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b/>
          <w:bCs/>
          <w:sz w:val="24"/>
          <w:szCs w:val="24"/>
          <w:lang w:val="en-US"/>
        </w:rPr>
        <w:t>4</w:t>
      </w:r>
      <w:r w:rsidRPr="00C30763">
        <w:rPr>
          <w:rFonts w:ascii="Georgia" w:hAnsi="Georgia"/>
          <w:sz w:val="24"/>
          <w:szCs w:val="24"/>
          <w:lang w:val="en-US"/>
        </w:rPr>
        <w:t xml:space="preserve"> Thump the table and shout “Progress!”</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The written word would seem to provide little opportunity for this rhetorical trick, but sweeping unsubstantiated claims can provide a serviceable equivalent: “We are gigantically richer in body and spirit than we were two centuries ago” (81).  This “Great Enrichment” is due to the “Bourgeois Deal”: “You accord to me, a bourgeois projector, the liberty and dignity to try out my schemes in a voluntary market, and let me keep the profits,” and eventually this “will make you all rich” (110).  Trickle-down economics has been re-labeled, complete with Capital Letters to evoke reverence and gratitude for its wondrous mercies.</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I will leave aside McCloskey’s cryptic claim concerning “spiritual” enrichment.  I do not know what this means.  Neither, I suspect, does McCloskey.  As for material progress: “The absolute condition of the poor has been raised overwhelmingly more by the Great Enrichment than by redistribution” (95).  Since redistribution for McCloskey denotes the simple procedure of taking from the rich and giving directly to the poor, this is probably true.  But it confuses the issue.  The great choice faced by industrializing </w:t>
      </w:r>
      <w:r w:rsidRPr="00C30763">
        <w:rPr>
          <w:rFonts w:ascii="Georgia" w:hAnsi="Georgia"/>
          <w:sz w:val="24"/>
          <w:szCs w:val="24"/>
          <w:lang w:val="en-US"/>
        </w:rPr>
        <w:lastRenderedPageBreak/>
        <w:t>societies was not between a Great Enrichment and Robin Hood, but between faith in pure trickle-down, and a market mechanism tempered by progressive taxation and government regulation.  The choice of taxation and regulation allowed for public education and health</w:t>
      </w:r>
      <w:r w:rsidR="005E18CA" w:rsidRPr="00C30763">
        <w:rPr>
          <w:rFonts w:ascii="Georgia" w:hAnsi="Georgia"/>
          <w:sz w:val="24"/>
          <w:szCs w:val="24"/>
          <w:lang w:val="en-US"/>
        </w:rPr>
        <w:t>care</w:t>
      </w:r>
      <w:r w:rsidRPr="00C30763">
        <w:rPr>
          <w:rFonts w:ascii="Georgia" w:hAnsi="Georgia"/>
          <w:sz w:val="24"/>
          <w:szCs w:val="24"/>
          <w:lang w:val="en-US"/>
        </w:rPr>
        <w:t xml:space="preserve">, income supports, trade unions and laws protecting their existence, minimum wage laws, occupational safety regulation, weekends and other limitations to working hours: much of what makes modern life </w:t>
      </w:r>
      <w:proofErr w:type="spellStart"/>
      <w:r w:rsidRPr="00C30763">
        <w:rPr>
          <w:rFonts w:ascii="Georgia" w:hAnsi="Georgia"/>
          <w:sz w:val="24"/>
          <w:szCs w:val="24"/>
          <w:lang w:val="en-US"/>
        </w:rPr>
        <w:t>liveable</w:t>
      </w:r>
      <w:proofErr w:type="spellEnd"/>
      <w:r w:rsidR="005D3AE9" w:rsidRPr="00C30763">
        <w:rPr>
          <w:rFonts w:ascii="Georgia" w:hAnsi="Georgia"/>
          <w:sz w:val="24"/>
          <w:szCs w:val="24"/>
          <w:lang w:val="en-US"/>
        </w:rPr>
        <w:t>.</w:t>
      </w:r>
      <w:r w:rsidR="002D2389" w:rsidRPr="00C30763">
        <w:rPr>
          <w:rStyle w:val="EndnoteReference"/>
          <w:rFonts w:ascii="Georgia" w:hAnsi="Georgia"/>
          <w:sz w:val="24"/>
          <w:szCs w:val="24"/>
          <w:lang w:val="en-US"/>
        </w:rPr>
        <w:endnoteReference w:id="11"/>
      </w:r>
      <w:r w:rsidRPr="00C30763">
        <w:rPr>
          <w:rFonts w:ascii="Georgia" w:hAnsi="Georgia"/>
          <w:sz w:val="24"/>
          <w:szCs w:val="24"/>
          <w:lang w:val="en-US"/>
        </w:rPr>
        <w:t xml:space="preserve">  For McCloskey, on the other hand, the Great Enrichment somehow proves that “restrictions and redistributions and regulations” are “thoughtless,” perhaps even “unethical” (111)</w:t>
      </w:r>
      <w:r w:rsidR="005D3AE9" w:rsidRPr="00C30763">
        <w:rPr>
          <w:rFonts w:ascii="Georgia" w:hAnsi="Georgia"/>
          <w:sz w:val="24"/>
          <w:szCs w:val="24"/>
          <w:lang w:val="en-US"/>
        </w:rPr>
        <w:t>.</w:t>
      </w:r>
      <w:r w:rsidR="002D2389" w:rsidRPr="00C30763">
        <w:rPr>
          <w:rStyle w:val="EndnoteReference"/>
          <w:rFonts w:ascii="Georgia" w:hAnsi="Georgia"/>
          <w:sz w:val="24"/>
          <w:szCs w:val="24"/>
          <w:lang w:val="en-US"/>
        </w:rPr>
        <w:endnoteReference w:id="12"/>
      </w:r>
      <w:r w:rsidRPr="00C30763">
        <w:rPr>
          <w:rFonts w:ascii="Georgia" w:hAnsi="Georgia"/>
          <w:sz w:val="24"/>
          <w:szCs w:val="24"/>
          <w:lang w:val="en-US"/>
        </w:rPr>
        <w:t xml:space="preserve">  This is a singularly blinkered understanding of contemporary history.</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In any case, once environmental constraints are taken into account, much of the progress that McCloskey celebrates resembles the behavior of irresponsible heirs squandering their fortune.  We have long been aware of the </w:t>
      </w:r>
      <w:r w:rsidR="00822F9E" w:rsidRPr="00C30763">
        <w:rPr>
          <w:rFonts w:ascii="Georgia" w:hAnsi="Georgia"/>
          <w:sz w:val="24"/>
          <w:szCs w:val="24"/>
          <w:lang w:val="en-US"/>
        </w:rPr>
        <w:t xml:space="preserve">depletion </w:t>
      </w:r>
      <w:r w:rsidRPr="00C30763">
        <w:rPr>
          <w:rFonts w:ascii="Georgia" w:hAnsi="Georgia"/>
          <w:sz w:val="24"/>
          <w:szCs w:val="24"/>
          <w:lang w:val="en-US"/>
        </w:rPr>
        <w:t xml:space="preserve">of natural resources.  We are now aware that a vital resource being squandered at an alarming rate is the biosphere’s capacity to absorb greenhouse gases.  But McCloskey will have none of this: concerns about the environment are just the latest in a series of Marxist claims that the sky is falling.  “We await their evidence” (79-80), declares McCloskey, whose roster of Marxist worry-warts presumably includes such hotbeds of radicalism as the World Bank and the Pentagon, both of which have issued urgent warnings on climate change.  Ignoring the challenge of climate and other environmental constraints, McCloskey confidently declares that, so long as we do not interfere with the magic of the market, “we can expect the entire world to match Sweden or France” within fifty </w:t>
      </w:r>
      <w:proofErr w:type="spellStart"/>
      <w:r w:rsidRPr="00C30763">
        <w:rPr>
          <w:rFonts w:ascii="Georgia" w:hAnsi="Georgia"/>
          <w:sz w:val="24"/>
          <w:szCs w:val="24"/>
          <w:lang w:val="en-US"/>
        </w:rPr>
        <w:t>years time</w:t>
      </w:r>
      <w:proofErr w:type="spellEnd"/>
      <w:r w:rsidRPr="00C30763">
        <w:rPr>
          <w:rFonts w:ascii="Georgia" w:hAnsi="Georgia"/>
          <w:sz w:val="24"/>
          <w:szCs w:val="24"/>
          <w:lang w:val="en-US"/>
        </w:rPr>
        <w:t xml:space="preserve"> (81).  Over a period when we must be approaching a “zero net emissions” global economy (World Bank 2014), McCloskey is imagining a twelve-fold increase in India’s real </w:t>
      </w:r>
      <w:r w:rsidRPr="00C30763">
        <w:rPr>
          <w:rFonts w:ascii="Georgia" w:hAnsi="Georgia"/>
          <w:sz w:val="24"/>
          <w:szCs w:val="24"/>
          <w:lang w:val="en-US"/>
        </w:rPr>
        <w:lastRenderedPageBreak/>
        <w:t>economic output, growth in Nigeria’s (oil-based) economy by a factor of 31, and so on.</w:t>
      </w:r>
      <w:r w:rsidR="002D2389" w:rsidRPr="00C30763">
        <w:rPr>
          <w:rStyle w:val="EndnoteReference"/>
          <w:rFonts w:ascii="Georgia" w:hAnsi="Georgia"/>
          <w:sz w:val="24"/>
          <w:szCs w:val="24"/>
          <w:lang w:val="en-US"/>
        </w:rPr>
        <w:endnoteReference w:id="13"/>
      </w:r>
      <w:r w:rsidRPr="00C30763">
        <w:rPr>
          <w:rFonts w:ascii="Georgia" w:hAnsi="Georgia"/>
          <w:sz w:val="24"/>
          <w:szCs w:val="24"/>
          <w:lang w:val="en-US"/>
        </w:rPr>
        <w:t xml:space="preserve">  A marriage of economic growth and rapidly declining emissions, if possible at all, certainly will not happen without the sort of state “intrusions” into the market that McCloskey deplores.  Her confident prediction of ongoing market-driven progress requires a resolute denial of environmental realities.  The “Austrian” social thought of Hayek is married to the “</w:t>
      </w:r>
      <w:proofErr w:type="spellStart"/>
      <w:r w:rsidRPr="00C30763">
        <w:rPr>
          <w:rFonts w:ascii="Georgia" w:hAnsi="Georgia"/>
          <w:sz w:val="24"/>
          <w:szCs w:val="24"/>
          <w:lang w:val="en-US"/>
        </w:rPr>
        <w:t>ostrichan</w:t>
      </w:r>
      <w:proofErr w:type="spellEnd"/>
      <w:r w:rsidRPr="00C30763">
        <w:rPr>
          <w:rFonts w:ascii="Georgia" w:hAnsi="Georgia"/>
          <w:sz w:val="24"/>
          <w:szCs w:val="24"/>
          <w:lang w:val="en-US"/>
        </w:rPr>
        <w:t xml:space="preserve">” climate </w:t>
      </w:r>
      <w:r w:rsidR="000B0ADA" w:rsidRPr="00C30763">
        <w:rPr>
          <w:rFonts w:ascii="Georgia" w:hAnsi="Georgia"/>
          <w:sz w:val="24"/>
          <w:szCs w:val="24"/>
          <w:lang w:val="en-US"/>
        </w:rPr>
        <w:t xml:space="preserve">fantasy </w:t>
      </w:r>
      <w:r w:rsidRPr="00C30763">
        <w:rPr>
          <w:rFonts w:ascii="Georgia" w:hAnsi="Georgia"/>
          <w:sz w:val="24"/>
          <w:szCs w:val="24"/>
          <w:lang w:val="en-US"/>
        </w:rPr>
        <w:t>of Inhofe.</w:t>
      </w:r>
    </w:p>
    <w:p w:rsidR="00AF7835" w:rsidRPr="00C30763" w:rsidRDefault="00AF7835" w:rsidP="00AF7835">
      <w:pPr>
        <w:keepNext/>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rsidP="00AF7835">
      <w:pPr>
        <w:keepNext/>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b/>
          <w:bCs/>
          <w:sz w:val="24"/>
          <w:szCs w:val="24"/>
          <w:lang w:val="en-US"/>
        </w:rPr>
        <w:t>5</w:t>
      </w:r>
      <w:r w:rsidRPr="00C30763">
        <w:rPr>
          <w:rFonts w:ascii="Georgia" w:hAnsi="Georgia"/>
          <w:sz w:val="24"/>
          <w:szCs w:val="24"/>
          <w:lang w:val="en-US"/>
        </w:rPr>
        <w:t xml:space="preserve"> Sketch an unflattering character portrait, but do it gradually</w:t>
      </w:r>
    </w:p>
    <w:p w:rsidR="00D51A95" w:rsidRPr="00C30763" w:rsidRDefault="00DA06C6" w:rsidP="00AF7835">
      <w:pPr>
        <w:keepNext/>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For all I know, the real Piketty may be a nice fellow.  But </w:t>
      </w:r>
      <w:r w:rsidR="000B1615" w:rsidRPr="00C30763">
        <w:rPr>
          <w:rFonts w:ascii="Georgia" w:hAnsi="Georgia"/>
          <w:sz w:val="24"/>
          <w:szCs w:val="24"/>
          <w:lang w:val="en-US"/>
        </w:rPr>
        <w:t xml:space="preserve">McCloskey’s Piketty </w:t>
      </w:r>
      <w:r w:rsidRPr="00C30763">
        <w:rPr>
          <w:rFonts w:ascii="Georgia" w:hAnsi="Georgia"/>
          <w:sz w:val="24"/>
          <w:szCs w:val="24"/>
          <w:lang w:val="en-US"/>
        </w:rPr>
        <w:t xml:space="preserve">is quite unpleasant.  McCloskey insinuates this, slowly, through various passing slights.  </w:t>
      </w:r>
      <w:r w:rsidR="000B1615" w:rsidRPr="00C30763">
        <w:rPr>
          <w:rFonts w:ascii="Georgia" w:hAnsi="Georgia"/>
          <w:sz w:val="24"/>
          <w:szCs w:val="24"/>
          <w:lang w:val="en-US"/>
        </w:rPr>
        <w:t xml:space="preserve">McCloskey’s Piketty </w:t>
      </w:r>
      <w:r w:rsidRPr="00C30763">
        <w:rPr>
          <w:rFonts w:ascii="Georgia" w:hAnsi="Georgia"/>
          <w:sz w:val="24"/>
          <w:szCs w:val="24"/>
          <w:lang w:val="en-US"/>
        </w:rPr>
        <w:t>sneers a lot: he sneers at Smith and Say (93), he “sneers at the bourgeois virtues” (97), and at “self-regulating markets” (93).  Perhaps my sneer-detector is less finely calibrated than McCloskey’s: in none of the passages she cites do I find the real Piketty sneering.  He does not, for example, sneer at “bourgeois virtues.” Rather, he casts doubt on the comfortable assumption of the rich that their condition is a result of their superior merits, a secular offspring of the Puritan conviction that “character is all and circumstances nothing,” as R.H. Tawney put it (1954, 191).  To call self-congratulation into question is not to “sneer” at virtues themselves.</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r>
      <w:r w:rsidR="000B1615" w:rsidRPr="00C30763">
        <w:rPr>
          <w:rFonts w:ascii="Georgia" w:hAnsi="Georgia"/>
          <w:sz w:val="24"/>
          <w:szCs w:val="24"/>
          <w:lang w:val="en-US"/>
        </w:rPr>
        <w:t xml:space="preserve">McCloskey’s Piketty </w:t>
      </w:r>
      <w:r w:rsidRPr="00C30763">
        <w:rPr>
          <w:rFonts w:ascii="Georgia" w:hAnsi="Georgia"/>
          <w:sz w:val="24"/>
          <w:szCs w:val="24"/>
          <w:lang w:val="en-US"/>
        </w:rPr>
        <w:t>is also obsessive, sometimes hypocritically so.  He is a leading member of the “left clerisy,” a shadowy group “obsessed with angry envy at the consumption of the uncharitable rich, of which they personally are often examples” (111)</w:t>
      </w:r>
      <w:r w:rsidR="003E30C5" w:rsidRPr="00C30763">
        <w:rPr>
          <w:rFonts w:ascii="Georgia" w:hAnsi="Georgia"/>
          <w:sz w:val="24"/>
          <w:szCs w:val="24"/>
          <w:lang w:val="en-US"/>
        </w:rPr>
        <w:t>.</w:t>
      </w:r>
      <w:r w:rsidR="002D2389" w:rsidRPr="00C30763">
        <w:rPr>
          <w:rStyle w:val="EndnoteReference"/>
          <w:rFonts w:ascii="Georgia" w:hAnsi="Georgia"/>
          <w:sz w:val="24"/>
          <w:szCs w:val="24"/>
          <w:lang w:val="en-US"/>
        </w:rPr>
        <w:endnoteReference w:id="14"/>
      </w:r>
      <w:r w:rsidRPr="00C30763">
        <w:rPr>
          <w:rFonts w:ascii="Georgia" w:hAnsi="Georgia"/>
          <w:sz w:val="24"/>
          <w:szCs w:val="24"/>
          <w:lang w:val="en-US"/>
        </w:rPr>
        <w:t xml:space="preserve">  </w:t>
      </w:r>
      <w:r w:rsidR="000B1615" w:rsidRPr="00C30763">
        <w:rPr>
          <w:rFonts w:ascii="Georgia" w:hAnsi="Georgia"/>
          <w:sz w:val="24"/>
          <w:szCs w:val="24"/>
          <w:lang w:val="en-US"/>
        </w:rPr>
        <w:t xml:space="preserve">He </w:t>
      </w:r>
      <w:r w:rsidRPr="00C30763">
        <w:rPr>
          <w:rFonts w:ascii="Georgia" w:hAnsi="Georgia"/>
          <w:sz w:val="24"/>
          <w:szCs w:val="24"/>
          <w:lang w:val="en-US"/>
        </w:rPr>
        <w:t xml:space="preserve">is also “obsessed with inheritance” and the inequality that can result from it (87).  Now it would seem odd to tell Walter White that he was “obsessed” about cancer, </w:t>
      </w:r>
      <w:r w:rsidRPr="00C30763">
        <w:rPr>
          <w:rFonts w:ascii="Georgia" w:hAnsi="Georgia"/>
          <w:sz w:val="24"/>
          <w:szCs w:val="24"/>
          <w:lang w:val="en-US"/>
        </w:rPr>
        <w:lastRenderedPageBreak/>
        <w:t>or to tell a competent climate scientist that she is “obsessed” about climate change.  The word implies that Piketty is fretting about something trivial.  This brings us to our final rhetorical trick.</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b/>
          <w:bCs/>
          <w:sz w:val="24"/>
          <w:szCs w:val="24"/>
          <w:lang w:val="en-US"/>
        </w:rPr>
        <w:t>6</w:t>
      </w:r>
      <w:r w:rsidRPr="00C30763">
        <w:rPr>
          <w:rFonts w:ascii="Georgia" w:hAnsi="Georgia"/>
          <w:sz w:val="24"/>
          <w:szCs w:val="24"/>
          <w:lang w:val="en-US"/>
        </w:rPr>
        <w:t xml:space="preserve"> Trivialize, Trivialize, Trivialize</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Ordinary people don’t much care about inequality, suggests McCloskey.  Concern with the issue arises from “envious anger” or “survivor’s guilt about alleged ‘victims’ of something called ‘capitalism’” (99).  Indeed, Piketty’s entire work is motivated by “a vague feeling of envy raised to a theoretical and ethical proposition” (82).  Misguided moralism plays a part as well.  To buy a $40,000 watch is “ethically objectionable,” comments McCloskey, adding that “many rich people act in a disgraceful fashion.” But such is life in this vale of tears: “If our rulers were assigned the task in a fallen world of keeping us all wholly ethical, the government would bring all our lives under its fatherly tutelage, a real nightmare approximately achieved before 1989 in East Germany and now in North Korea” (95).</w:t>
      </w:r>
      <w:r w:rsidR="00085306" w:rsidRPr="00C30763">
        <w:rPr>
          <w:rFonts w:ascii="Georgia" w:hAnsi="Georgia"/>
          <w:sz w:val="24"/>
          <w:szCs w:val="24"/>
          <w:lang w:val="en-US"/>
        </w:rPr>
        <w:t xml:space="preserve">  </w:t>
      </w:r>
      <w:r w:rsidRPr="00C30763">
        <w:rPr>
          <w:rFonts w:ascii="Georgia" w:hAnsi="Georgia"/>
          <w:sz w:val="24"/>
          <w:szCs w:val="24"/>
          <w:lang w:val="en-US"/>
        </w:rPr>
        <w:t xml:space="preserve">Peel away the envy, the survivor’s guilt, the naive moral outrage, </w:t>
      </w:r>
      <w:r w:rsidR="00085306" w:rsidRPr="00C30763">
        <w:rPr>
          <w:rFonts w:ascii="Georgia" w:hAnsi="Georgia"/>
          <w:sz w:val="24"/>
          <w:szCs w:val="24"/>
          <w:lang w:val="en-US"/>
        </w:rPr>
        <w:t xml:space="preserve">says McCloskey, </w:t>
      </w:r>
      <w:r w:rsidRPr="00C30763">
        <w:rPr>
          <w:rFonts w:ascii="Georgia" w:hAnsi="Georgia"/>
          <w:sz w:val="24"/>
          <w:szCs w:val="24"/>
          <w:lang w:val="en-US"/>
        </w:rPr>
        <w:t xml:space="preserve">and there’s no problem left: “inequality is in itself ethically irrelevant” (103).  Concern yourself with “absolute” poverty, if you wish, but an obsession with relative poverty forgets that, contrary to the idyll of Lake </w:t>
      </w:r>
      <w:proofErr w:type="spellStart"/>
      <w:r w:rsidRPr="00C30763">
        <w:rPr>
          <w:rFonts w:ascii="Georgia" w:hAnsi="Georgia"/>
          <w:sz w:val="24"/>
          <w:szCs w:val="24"/>
          <w:lang w:val="en-US"/>
        </w:rPr>
        <w:t>Wobegon</w:t>
      </w:r>
      <w:proofErr w:type="spellEnd"/>
      <w:r w:rsidRPr="00C30763">
        <w:rPr>
          <w:rFonts w:ascii="Georgia" w:hAnsi="Georgia"/>
          <w:sz w:val="24"/>
          <w:szCs w:val="24"/>
          <w:lang w:val="en-US"/>
        </w:rPr>
        <w:t xml:space="preserve">, some people must be below average (103).  As the </w:t>
      </w:r>
      <w:proofErr w:type="spellStart"/>
      <w:r w:rsidRPr="00C30763">
        <w:rPr>
          <w:rFonts w:ascii="Georgia" w:hAnsi="Georgia"/>
          <w:sz w:val="24"/>
          <w:szCs w:val="24"/>
          <w:lang w:val="en-US"/>
        </w:rPr>
        <w:t>Friedmans</w:t>
      </w:r>
      <w:proofErr w:type="spellEnd"/>
      <w:r w:rsidRPr="00C30763">
        <w:rPr>
          <w:rFonts w:ascii="Georgia" w:hAnsi="Georgia"/>
          <w:sz w:val="24"/>
          <w:szCs w:val="24"/>
          <w:lang w:val="en-US"/>
        </w:rPr>
        <w:t xml:space="preserve"> so helpfully pointed out, “Life is not fair” (1981, 127).</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McCloskey’s claim that only “absolute” poverty matters is linked to her narrow view of consumption, discussed above.  Consumption for McCloskey has no social dimension.  In effect, her world is populated by </w:t>
      </w:r>
      <w:proofErr w:type="spellStart"/>
      <w:r w:rsidRPr="00C30763">
        <w:rPr>
          <w:rFonts w:ascii="Georgia" w:hAnsi="Georgia"/>
          <w:i/>
          <w:iCs/>
          <w:sz w:val="24"/>
          <w:szCs w:val="24"/>
          <w:lang w:val="en-US"/>
        </w:rPr>
        <w:t>homines</w:t>
      </w:r>
      <w:proofErr w:type="spellEnd"/>
      <w:r w:rsidRPr="00C30763">
        <w:rPr>
          <w:rFonts w:ascii="Georgia" w:hAnsi="Georgia"/>
          <w:i/>
          <w:iCs/>
          <w:sz w:val="24"/>
          <w:szCs w:val="24"/>
          <w:lang w:val="en-US"/>
        </w:rPr>
        <w:t xml:space="preserve"> </w:t>
      </w:r>
      <w:proofErr w:type="spellStart"/>
      <w:r w:rsidRPr="00C30763">
        <w:rPr>
          <w:rFonts w:ascii="Georgia" w:hAnsi="Georgia"/>
          <w:i/>
          <w:iCs/>
          <w:sz w:val="24"/>
          <w:szCs w:val="24"/>
          <w:lang w:val="en-US"/>
        </w:rPr>
        <w:t>economici</w:t>
      </w:r>
      <w:proofErr w:type="spellEnd"/>
      <w:r w:rsidRPr="00C30763">
        <w:rPr>
          <w:rFonts w:ascii="Georgia" w:hAnsi="Georgia"/>
          <w:sz w:val="24"/>
          <w:szCs w:val="24"/>
          <w:lang w:val="en-US"/>
        </w:rPr>
        <w:t xml:space="preserve"> –those odd </w:t>
      </w:r>
      <w:r w:rsidRPr="00C30763">
        <w:rPr>
          <w:rFonts w:ascii="Georgia" w:hAnsi="Georgia"/>
          <w:sz w:val="24"/>
          <w:szCs w:val="24"/>
          <w:lang w:val="en-US"/>
        </w:rPr>
        <w:lastRenderedPageBreak/>
        <w:t xml:space="preserve">constructs whose well-being depends </w:t>
      </w:r>
      <w:r w:rsidR="003A2418" w:rsidRPr="00C30763">
        <w:rPr>
          <w:rFonts w:ascii="Georgia" w:hAnsi="Georgia"/>
          <w:sz w:val="24"/>
          <w:szCs w:val="24"/>
          <w:lang w:val="en-US"/>
        </w:rPr>
        <w:t xml:space="preserve">only </w:t>
      </w:r>
      <w:r w:rsidRPr="00C30763">
        <w:rPr>
          <w:rFonts w:ascii="Georgia" w:hAnsi="Georgia"/>
          <w:sz w:val="24"/>
          <w:szCs w:val="24"/>
          <w:lang w:val="en-US"/>
        </w:rPr>
        <w:t xml:space="preserve">on the amount of stuff they consume– not by real flesh-and-blood people, for whom social standing is vitally important.  And so McCloskey claims not to understand motives that have played a central role in the development of capitalism, </w:t>
      </w:r>
      <w:r w:rsidR="00085306" w:rsidRPr="00C30763">
        <w:rPr>
          <w:rFonts w:ascii="Georgia" w:hAnsi="Georgia"/>
          <w:sz w:val="24"/>
          <w:szCs w:val="24"/>
          <w:lang w:val="en-US"/>
        </w:rPr>
        <w:t xml:space="preserve">motives strengthened by capitalism itself, </w:t>
      </w:r>
      <w:r w:rsidRPr="00C30763">
        <w:rPr>
          <w:rFonts w:ascii="Georgia" w:hAnsi="Georgia"/>
          <w:sz w:val="24"/>
          <w:szCs w:val="24"/>
          <w:lang w:val="en-US"/>
        </w:rPr>
        <w:t>motives to which advertisers have always appealed: the “desire to live up to the conventional standard of decency” (Veblen 1994, 63), the fear of being left behind.  All this is reduced to “angry envy,” a reduction symptomatic of a tin ear for psychological nuance.  A society in which increasing numbers of people sense they are falling further from some standard to which they aspire, and in which the structure of inequality leads them to believe that no amount of discipline and hard work on their part will remedy the situation, would not seem to be a healthy society.</w:t>
      </w:r>
    </w:p>
    <w:p w:rsidR="00D51A95"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It is certainly not a society of which one can expect serious efforts to address “absolute” poverty, either within the society itself or around the world.  It is very difficult to expect a middle-class that feels it is falling behind in economic life to accept policies that aim to improve the condition of the poor</w:t>
      </w:r>
      <w:r w:rsidR="003A2418" w:rsidRPr="00C30763">
        <w:rPr>
          <w:rFonts w:ascii="Georgia" w:hAnsi="Georgia"/>
          <w:sz w:val="24"/>
          <w:szCs w:val="24"/>
          <w:lang w:val="en-US"/>
        </w:rPr>
        <w:t>, but not their own</w:t>
      </w:r>
      <w:r w:rsidRPr="00C30763">
        <w:rPr>
          <w:rFonts w:ascii="Georgia" w:hAnsi="Georgia"/>
          <w:sz w:val="24"/>
          <w:szCs w:val="24"/>
          <w:lang w:val="en-US"/>
        </w:rPr>
        <w:t>.  Thus, while McCloskey opposes a concern for inequality to a focus on poverty, a serious policy focus on inequality and the situation of the middle class can also create political openness towards a serious attempt to deal with “absolute” poverty.</w:t>
      </w:r>
    </w:p>
    <w:p w:rsidR="002E0E8D" w:rsidRPr="00C30763" w:rsidRDefault="002E0E8D">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p>
    <w:p w:rsidR="00310707" w:rsidRPr="00C30763" w:rsidRDefault="00310707" w:rsidP="00310707">
      <w:pPr>
        <w:widowControl/>
        <w:spacing w:line="480" w:lineRule="auto"/>
        <w:rPr>
          <w:rFonts w:ascii="Georgia" w:hAnsi="Georgia"/>
          <w:sz w:val="24"/>
          <w:szCs w:val="24"/>
          <w:lang w:val="en-US"/>
        </w:rPr>
      </w:pPr>
      <w:r w:rsidRPr="00C30763">
        <w:rPr>
          <w:rFonts w:ascii="Georgia" w:hAnsi="Georgia"/>
          <w:b/>
          <w:bCs/>
          <w:sz w:val="24"/>
          <w:szCs w:val="24"/>
          <w:lang w:val="en-US"/>
        </w:rPr>
        <w:t>Conclusion: Inequality... and oligarchy</w:t>
      </w:r>
    </w:p>
    <w:p w:rsidR="00D51A95" w:rsidRPr="00C30763" w:rsidRDefault="00911D7C">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r>
      <w:r w:rsidR="00310707" w:rsidRPr="00C30763">
        <w:rPr>
          <w:rFonts w:ascii="Georgia" w:hAnsi="Georgia"/>
          <w:sz w:val="24"/>
          <w:szCs w:val="24"/>
          <w:lang w:val="en-US"/>
        </w:rPr>
        <w:t xml:space="preserve">As we just saw, when political realities are taken into account, policies to address poverty are not opposed to those that challenge inequality.  </w:t>
      </w:r>
      <w:r w:rsidR="00DA06C6" w:rsidRPr="00C30763">
        <w:rPr>
          <w:rFonts w:ascii="Georgia" w:hAnsi="Georgia"/>
          <w:sz w:val="24"/>
          <w:szCs w:val="24"/>
          <w:lang w:val="en-US"/>
        </w:rPr>
        <w:t xml:space="preserve">This reminds us that public policy requires supportive political conditions.  Perhaps this is why McCloskey ignores </w:t>
      </w:r>
      <w:r w:rsidR="00DA06C6" w:rsidRPr="00C30763">
        <w:rPr>
          <w:rFonts w:ascii="Georgia" w:hAnsi="Georgia"/>
          <w:sz w:val="24"/>
          <w:szCs w:val="24"/>
          <w:lang w:val="en-US"/>
        </w:rPr>
        <w:lastRenderedPageBreak/>
        <w:t>Piketty’s central proposal, a progressive tax on capital, either at the global level or within large economic spaces such as North America or the European Union</w:t>
      </w:r>
      <w:r w:rsidR="003E30C5" w:rsidRPr="00C30763">
        <w:rPr>
          <w:rFonts w:ascii="Georgia" w:hAnsi="Georgia"/>
          <w:sz w:val="24"/>
          <w:szCs w:val="24"/>
          <w:lang w:val="en-US"/>
        </w:rPr>
        <w:t>.</w:t>
      </w:r>
      <w:r w:rsidR="002D2389" w:rsidRPr="00C30763">
        <w:rPr>
          <w:rStyle w:val="EndnoteReference"/>
          <w:rFonts w:ascii="Georgia" w:hAnsi="Georgia"/>
          <w:sz w:val="24"/>
          <w:szCs w:val="24"/>
          <w:lang w:val="en-US"/>
        </w:rPr>
        <w:endnoteReference w:id="15"/>
      </w:r>
      <w:r w:rsidR="00DA06C6" w:rsidRPr="00C30763">
        <w:rPr>
          <w:rFonts w:ascii="Georgia" w:hAnsi="Georgia"/>
          <w:sz w:val="24"/>
          <w:szCs w:val="24"/>
          <w:lang w:val="en-US"/>
        </w:rPr>
        <w:t xml:space="preserve">  It is indeed easy to view the idea as a nonstarter, not because it is bad policy or impossible to implement, but because “vested interests” would never stand for it.  This brings us to a dimension of inequality that calls into question “our” ability to address </w:t>
      </w:r>
      <w:r w:rsidR="00DA06C6" w:rsidRPr="00C30763">
        <w:rPr>
          <w:rFonts w:ascii="Georgia" w:hAnsi="Georgia"/>
          <w:i/>
          <w:iCs/>
          <w:sz w:val="24"/>
          <w:szCs w:val="24"/>
          <w:lang w:val="en-US"/>
        </w:rPr>
        <w:t>any</w:t>
      </w:r>
      <w:r w:rsidR="00DA06C6" w:rsidRPr="00C30763">
        <w:rPr>
          <w:rFonts w:ascii="Georgia" w:hAnsi="Georgia"/>
          <w:sz w:val="24"/>
          <w:szCs w:val="24"/>
          <w:lang w:val="en-US"/>
        </w:rPr>
        <w:t xml:space="preserve"> serious challenge (inequality, absolute poverty, climate change, or whatever): the translation of economic power into political influence.</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Contrary to McCloskey’s simplistic narrative, much of the quality of life in modern societies reflects the workings of a market system tempered by progressive taxation and government policy, including measures that have enhanced equality of opportunity, such as public education.  Intensifying the influence of “deep pockets” in politics erodes a society’s capacity to manage the ongoing balancing act between market forces and regulation in the public interest.</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The influence of deep pockets on electoral politics is notorious.  But the problem is broader.  To use an analogy: one reason that the “War on drugs” has failed is that drug cartels have so much money to splash around, money to purchase member</w:t>
      </w:r>
      <w:r w:rsidR="001248F5" w:rsidRPr="00C30763">
        <w:rPr>
          <w:rFonts w:ascii="Georgia" w:hAnsi="Georgia"/>
          <w:sz w:val="24"/>
          <w:szCs w:val="24"/>
          <w:lang w:val="en-US"/>
        </w:rPr>
        <w:t>s</w:t>
      </w:r>
      <w:r w:rsidRPr="00C30763">
        <w:rPr>
          <w:rFonts w:ascii="Georgia" w:hAnsi="Georgia"/>
          <w:sz w:val="24"/>
          <w:szCs w:val="24"/>
          <w:lang w:val="en-US"/>
        </w:rPr>
        <w:t xml:space="preserve"> of the police, armed forces, judiciary, and public officials.  There are analogous problems with market regulation today.  For example: many elected officials and well-located public servants know that a fabulously more lucrative career may await them if they “behave themselves” while in a government position, rather than seek to promote the public interest without fear or favor</w:t>
      </w:r>
      <w:r w:rsidR="003E30C5" w:rsidRPr="00C30763">
        <w:rPr>
          <w:rFonts w:ascii="Georgia" w:hAnsi="Georgia"/>
          <w:sz w:val="24"/>
          <w:szCs w:val="24"/>
          <w:lang w:val="en-US"/>
        </w:rPr>
        <w:t>.</w:t>
      </w:r>
      <w:r w:rsidR="002D2389" w:rsidRPr="00C30763">
        <w:rPr>
          <w:rStyle w:val="EndnoteReference"/>
          <w:rFonts w:ascii="Georgia" w:hAnsi="Georgia"/>
          <w:sz w:val="24"/>
          <w:szCs w:val="24"/>
          <w:lang w:val="en-US"/>
        </w:rPr>
        <w:endnoteReference w:id="16"/>
      </w:r>
      <w:r w:rsidRPr="00C30763">
        <w:rPr>
          <w:rFonts w:ascii="Georgia" w:hAnsi="Georgia"/>
          <w:sz w:val="24"/>
          <w:szCs w:val="24"/>
          <w:lang w:val="en-US"/>
        </w:rPr>
        <w:t xml:space="preserve">  </w:t>
      </w:r>
      <w:r w:rsidR="00345802" w:rsidRPr="00C30763">
        <w:rPr>
          <w:rFonts w:ascii="Georgia" w:hAnsi="Georgia"/>
          <w:sz w:val="24"/>
          <w:szCs w:val="24"/>
          <w:lang w:val="en-US"/>
        </w:rPr>
        <w:t xml:space="preserve">Further, </w:t>
      </w:r>
      <w:r w:rsidR="009739CB" w:rsidRPr="00C30763">
        <w:rPr>
          <w:rFonts w:ascii="Georgia" w:hAnsi="Georgia"/>
          <w:sz w:val="24"/>
          <w:szCs w:val="24"/>
          <w:lang w:val="en-US"/>
        </w:rPr>
        <w:t xml:space="preserve">there’s a whole </w:t>
      </w:r>
      <w:proofErr w:type="spellStart"/>
      <w:r w:rsidR="009739CB" w:rsidRPr="00C30763">
        <w:rPr>
          <w:rFonts w:ascii="Georgia" w:hAnsi="Georgia"/>
          <w:sz w:val="24"/>
          <w:szCs w:val="24"/>
          <w:lang w:val="en-US"/>
        </w:rPr>
        <w:t>lot</w:t>
      </w:r>
      <w:r w:rsidR="00D937DD" w:rsidRPr="00C30763">
        <w:rPr>
          <w:rFonts w:ascii="Georgia" w:hAnsi="Georgia"/>
          <w:sz w:val="24"/>
          <w:szCs w:val="24"/>
          <w:lang w:val="en-US"/>
        </w:rPr>
        <w:t>ta</w:t>
      </w:r>
      <w:proofErr w:type="spellEnd"/>
      <w:r w:rsidR="009739CB" w:rsidRPr="00C30763">
        <w:rPr>
          <w:rFonts w:ascii="Georgia" w:hAnsi="Georgia"/>
          <w:sz w:val="24"/>
          <w:szCs w:val="24"/>
          <w:lang w:val="en-US"/>
        </w:rPr>
        <w:t xml:space="preserve"> </w:t>
      </w:r>
      <w:proofErr w:type="spellStart"/>
      <w:r w:rsidR="009739CB" w:rsidRPr="00C30763">
        <w:rPr>
          <w:rFonts w:ascii="Georgia" w:hAnsi="Georgia"/>
          <w:sz w:val="24"/>
          <w:szCs w:val="24"/>
          <w:lang w:val="en-US"/>
        </w:rPr>
        <w:t>moonlightin</w:t>
      </w:r>
      <w:proofErr w:type="spellEnd"/>
      <w:r w:rsidR="009739CB" w:rsidRPr="00C30763">
        <w:rPr>
          <w:rFonts w:ascii="Georgia" w:hAnsi="Georgia"/>
          <w:sz w:val="24"/>
          <w:szCs w:val="24"/>
          <w:lang w:val="en-US"/>
        </w:rPr>
        <w:t>’ going on.  E</w:t>
      </w:r>
      <w:r w:rsidRPr="00C30763">
        <w:rPr>
          <w:rFonts w:ascii="Georgia" w:hAnsi="Georgia"/>
          <w:sz w:val="24"/>
          <w:szCs w:val="24"/>
          <w:lang w:val="en-US"/>
        </w:rPr>
        <w:t xml:space="preserve">conomists are “for hire,” so too are medical researchers, media personalities, and so on: all sorts of people have opaque relationships with centers of financial and economic </w:t>
      </w:r>
      <w:r w:rsidRPr="00C30763">
        <w:rPr>
          <w:rFonts w:ascii="Georgia" w:hAnsi="Georgia"/>
          <w:sz w:val="24"/>
          <w:szCs w:val="24"/>
          <w:lang w:val="en-US"/>
        </w:rPr>
        <w:lastRenderedPageBreak/>
        <w:t>power, which can yield them more income than their “daytime job.”</w:t>
      </w: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rFonts w:ascii="Georgia" w:hAnsi="Georgia"/>
          <w:sz w:val="24"/>
          <w:szCs w:val="24"/>
          <w:lang w:val="en-US"/>
        </w:rPr>
      </w:pPr>
      <w:r w:rsidRPr="00C30763">
        <w:rPr>
          <w:rFonts w:ascii="Georgia" w:hAnsi="Georgia"/>
          <w:sz w:val="24"/>
          <w:szCs w:val="24"/>
          <w:lang w:val="en-US"/>
        </w:rPr>
        <w:tab/>
        <w:t xml:space="preserve">Piketty’s policy proposals alone will not defeat </w:t>
      </w:r>
      <w:r w:rsidR="00345802" w:rsidRPr="00C30763">
        <w:rPr>
          <w:rFonts w:ascii="Georgia" w:hAnsi="Georgia"/>
          <w:sz w:val="24"/>
          <w:szCs w:val="24"/>
          <w:lang w:val="en-US"/>
        </w:rPr>
        <w:t>oligarchic corruption</w:t>
      </w:r>
      <w:r w:rsidRPr="00C30763">
        <w:rPr>
          <w:rFonts w:ascii="Georgia" w:hAnsi="Georgia"/>
          <w:sz w:val="24"/>
          <w:szCs w:val="24"/>
          <w:lang w:val="en-US"/>
        </w:rPr>
        <w:t xml:space="preserve">.  Rather, oligarchy will impede serious consideration of those proposals, and serious </w:t>
      </w:r>
      <w:r w:rsidR="00D87B1C" w:rsidRPr="00C30763">
        <w:rPr>
          <w:rFonts w:ascii="Georgia" w:hAnsi="Georgia"/>
          <w:sz w:val="24"/>
          <w:szCs w:val="24"/>
          <w:lang w:val="en-US"/>
        </w:rPr>
        <w:t xml:space="preserve">action </w:t>
      </w:r>
      <w:r w:rsidRPr="00C30763">
        <w:rPr>
          <w:rFonts w:ascii="Georgia" w:hAnsi="Georgia"/>
          <w:sz w:val="24"/>
          <w:szCs w:val="24"/>
          <w:lang w:val="en-US"/>
        </w:rPr>
        <w:t>on the problem of inequality.  A more just (and sustainable) society can only emerge from simultaneous challenges to both inequality and oligarchy.</w:t>
      </w:r>
      <w:r w:rsidR="00285FA1" w:rsidRPr="00C30763">
        <w:rPr>
          <w:rStyle w:val="EndnoteReference"/>
          <w:rFonts w:ascii="Georgia" w:hAnsi="Georgia"/>
          <w:sz w:val="24"/>
          <w:szCs w:val="24"/>
          <w:lang w:val="en-US"/>
        </w:rPr>
        <w:endnoteReference w:id="17"/>
      </w:r>
    </w:p>
    <w:p w:rsidR="002D2389" w:rsidRPr="00C30763" w:rsidRDefault="002D2389">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Georgia" w:hAnsi="Georgia"/>
          <w:b/>
          <w:bCs/>
          <w:sz w:val="24"/>
          <w:szCs w:val="24"/>
          <w:lang w:val="en-US"/>
        </w:rPr>
        <w:sectPr w:rsidR="002D2389" w:rsidRPr="00C30763" w:rsidSect="00ED204B">
          <w:endnotePr>
            <w:numFmt w:val="decimal"/>
          </w:endnotePr>
          <w:pgSz w:w="12240" w:h="15840" w:code="1"/>
          <w:pgMar w:top="1440" w:right="1440" w:bottom="1440" w:left="1440" w:header="1440" w:footer="1440" w:gutter="0"/>
          <w:pgNumType w:start="1"/>
          <w:cols w:space="720"/>
          <w:noEndnote/>
          <w:titlePg/>
        </w:sect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jc w:val="center"/>
        <w:rPr>
          <w:rFonts w:ascii="Georgia" w:hAnsi="Georgia"/>
          <w:sz w:val="24"/>
          <w:szCs w:val="24"/>
          <w:lang w:val="en-US"/>
        </w:rPr>
      </w:pPr>
      <w:r w:rsidRPr="00C30763">
        <w:rPr>
          <w:rFonts w:ascii="Georgia" w:hAnsi="Georgia"/>
          <w:b/>
          <w:bCs/>
          <w:sz w:val="24"/>
          <w:szCs w:val="24"/>
          <w:lang w:val="en-US"/>
        </w:rPr>
        <w:lastRenderedPageBreak/>
        <w:t>Notes</w:t>
      </w:r>
    </w:p>
    <w:p w:rsidR="002D2389" w:rsidRPr="00C30763" w:rsidRDefault="002D2389">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jc w:val="center"/>
        <w:rPr>
          <w:rFonts w:ascii="Georgia" w:hAnsi="Georgia"/>
          <w:b/>
          <w:bCs/>
          <w:sz w:val="24"/>
          <w:szCs w:val="24"/>
          <w:lang w:val="en-US"/>
        </w:rPr>
        <w:sectPr w:rsidR="002D2389" w:rsidRPr="00C30763" w:rsidSect="00ED204B">
          <w:endnotePr>
            <w:numFmt w:val="decimal"/>
          </w:endnotePr>
          <w:pgSz w:w="12240" w:h="15840"/>
          <w:pgMar w:top="1440" w:right="1440" w:bottom="1440" w:left="1440" w:header="1440" w:footer="1440" w:gutter="0"/>
          <w:cols w:space="720"/>
        </w:sect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jc w:val="center"/>
        <w:rPr>
          <w:rFonts w:ascii="Georgia" w:hAnsi="Georgia"/>
          <w:sz w:val="24"/>
          <w:szCs w:val="24"/>
          <w:lang w:val="en-US"/>
        </w:rPr>
      </w:pPr>
      <w:r w:rsidRPr="00C30763">
        <w:rPr>
          <w:rFonts w:ascii="Georgia" w:hAnsi="Georgia"/>
          <w:b/>
          <w:bCs/>
          <w:sz w:val="24"/>
          <w:szCs w:val="24"/>
          <w:lang w:val="en-US"/>
        </w:rPr>
        <w:lastRenderedPageBreak/>
        <w:t>Works Cited</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ind w:left="566" w:hanging="566"/>
        <w:rPr>
          <w:rFonts w:ascii="Georgia" w:hAnsi="Georgia"/>
          <w:sz w:val="24"/>
          <w:szCs w:val="24"/>
          <w:lang w:val="en-US"/>
        </w:rPr>
      </w:pPr>
      <w:r w:rsidRPr="00C30763">
        <w:rPr>
          <w:rFonts w:ascii="Georgia" w:hAnsi="Georgia"/>
          <w:sz w:val="24"/>
          <w:szCs w:val="24"/>
          <w:lang w:val="en-US"/>
        </w:rPr>
        <w:t xml:space="preserve">Becker, Gary S.  2008.  Human Capital.  In </w:t>
      </w:r>
      <w:r w:rsidRPr="00C30763">
        <w:rPr>
          <w:rFonts w:ascii="Georgia" w:hAnsi="Georgia"/>
          <w:i/>
          <w:iCs/>
          <w:sz w:val="24"/>
          <w:szCs w:val="24"/>
          <w:lang w:val="en-US"/>
        </w:rPr>
        <w:t xml:space="preserve">The </w:t>
      </w:r>
      <w:r w:rsidR="00EE4944" w:rsidRPr="00C30763">
        <w:rPr>
          <w:rFonts w:ascii="Georgia" w:hAnsi="Georgia"/>
          <w:i/>
          <w:iCs/>
          <w:sz w:val="24"/>
          <w:szCs w:val="24"/>
          <w:lang w:val="en-US"/>
        </w:rPr>
        <w:t>c</w:t>
      </w:r>
      <w:r w:rsidRPr="00C30763">
        <w:rPr>
          <w:rFonts w:ascii="Georgia" w:hAnsi="Georgia"/>
          <w:i/>
          <w:iCs/>
          <w:sz w:val="24"/>
          <w:szCs w:val="24"/>
          <w:lang w:val="en-US"/>
        </w:rPr>
        <w:t xml:space="preserve">oncise </w:t>
      </w:r>
      <w:r w:rsidR="00EE4944" w:rsidRPr="00C30763">
        <w:rPr>
          <w:rFonts w:ascii="Georgia" w:hAnsi="Georgia"/>
          <w:i/>
          <w:iCs/>
          <w:sz w:val="24"/>
          <w:szCs w:val="24"/>
          <w:lang w:val="en-US"/>
        </w:rPr>
        <w:t>e</w:t>
      </w:r>
      <w:r w:rsidRPr="00C30763">
        <w:rPr>
          <w:rFonts w:ascii="Georgia" w:hAnsi="Georgia"/>
          <w:i/>
          <w:iCs/>
          <w:sz w:val="24"/>
          <w:szCs w:val="24"/>
          <w:lang w:val="en-US"/>
        </w:rPr>
        <w:t xml:space="preserve">ncyclopedia of </w:t>
      </w:r>
      <w:r w:rsidR="00EE4944" w:rsidRPr="00C30763">
        <w:rPr>
          <w:rFonts w:ascii="Georgia" w:hAnsi="Georgia"/>
          <w:i/>
          <w:iCs/>
          <w:sz w:val="24"/>
          <w:szCs w:val="24"/>
          <w:lang w:val="en-US"/>
        </w:rPr>
        <w:t>e</w:t>
      </w:r>
      <w:r w:rsidRPr="00C30763">
        <w:rPr>
          <w:rFonts w:ascii="Georgia" w:hAnsi="Georgia"/>
          <w:i/>
          <w:iCs/>
          <w:sz w:val="24"/>
          <w:szCs w:val="24"/>
          <w:lang w:val="en-US"/>
        </w:rPr>
        <w:t>conomics</w:t>
      </w:r>
      <w:r w:rsidRPr="00C30763">
        <w:rPr>
          <w:rFonts w:ascii="Georgia" w:hAnsi="Georgia"/>
          <w:sz w:val="24"/>
          <w:szCs w:val="24"/>
          <w:lang w:val="en-US"/>
        </w:rPr>
        <w:t xml:space="preserve">, ed. David R. Henderson.  </w:t>
      </w:r>
      <w:proofErr w:type="spellStart"/>
      <w:r w:rsidRPr="00C30763">
        <w:rPr>
          <w:rFonts w:ascii="Georgia" w:hAnsi="Georgia"/>
          <w:sz w:val="24"/>
          <w:szCs w:val="24"/>
          <w:lang w:val="en-US"/>
        </w:rPr>
        <w:t>n.p</w:t>
      </w:r>
      <w:proofErr w:type="spellEnd"/>
      <w:r w:rsidRPr="00C30763">
        <w:rPr>
          <w:rFonts w:ascii="Georgia" w:hAnsi="Georgia"/>
          <w:sz w:val="24"/>
          <w:szCs w:val="24"/>
          <w:lang w:val="en-US"/>
        </w:rPr>
        <w:t>.: Liberty Fund. &lt;http://www.econlib.org/library/Enc/HumanCapital.html&gt; (16 January 2015).</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ind w:left="566" w:hanging="566"/>
        <w:rPr>
          <w:rFonts w:ascii="Georgia" w:hAnsi="Georgia"/>
          <w:sz w:val="24"/>
          <w:szCs w:val="24"/>
          <w:lang w:val="fr-FR"/>
        </w:rPr>
      </w:pPr>
      <w:r w:rsidRPr="00C30763">
        <w:rPr>
          <w:rFonts w:ascii="Georgia" w:hAnsi="Georgia"/>
          <w:sz w:val="24"/>
          <w:szCs w:val="24"/>
          <w:lang w:val="fr-FR"/>
        </w:rPr>
        <w:t xml:space="preserve">Bourdieu, Pierre.  2012.  </w:t>
      </w:r>
      <w:r w:rsidRPr="00C30763">
        <w:rPr>
          <w:rFonts w:ascii="Georgia" w:hAnsi="Georgia"/>
          <w:i/>
          <w:iCs/>
          <w:sz w:val="24"/>
          <w:szCs w:val="24"/>
          <w:lang w:val="fr-FR"/>
        </w:rPr>
        <w:t>Sur l’</w:t>
      </w:r>
      <w:r w:rsidR="00EE4944" w:rsidRPr="00C30763">
        <w:rPr>
          <w:rFonts w:ascii="Georgia" w:hAnsi="Georgia"/>
          <w:i/>
          <w:iCs/>
          <w:sz w:val="24"/>
          <w:szCs w:val="24"/>
          <w:lang w:val="fr-FR"/>
        </w:rPr>
        <w:t>é</w:t>
      </w:r>
      <w:r w:rsidRPr="00C30763">
        <w:rPr>
          <w:rFonts w:ascii="Georgia" w:hAnsi="Georgia"/>
          <w:i/>
          <w:iCs/>
          <w:sz w:val="24"/>
          <w:szCs w:val="24"/>
          <w:lang w:val="fr-FR"/>
        </w:rPr>
        <w:t>tat: Cours au Collège de France, 1989-1992</w:t>
      </w:r>
      <w:r w:rsidRPr="00C30763">
        <w:rPr>
          <w:rFonts w:ascii="Georgia" w:hAnsi="Georgia"/>
          <w:sz w:val="24"/>
          <w:szCs w:val="24"/>
          <w:lang w:val="fr-FR"/>
        </w:rPr>
        <w:t>.  Paris: Seuil.</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fr-FR"/>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r w:rsidRPr="00C30763">
        <w:rPr>
          <w:rFonts w:ascii="Georgia" w:hAnsi="Georgia"/>
          <w:sz w:val="24"/>
          <w:szCs w:val="24"/>
          <w:lang w:val="fr-FR"/>
        </w:rPr>
        <w:t xml:space="preserve">Friedman, Milton, and Rose Friedman.  1981.  </w:t>
      </w:r>
      <w:r w:rsidRPr="00C30763">
        <w:rPr>
          <w:rFonts w:ascii="Georgia" w:hAnsi="Georgia"/>
          <w:i/>
          <w:iCs/>
          <w:sz w:val="24"/>
          <w:szCs w:val="24"/>
          <w:lang w:val="en-US"/>
        </w:rPr>
        <w:t>Free to Choose</w:t>
      </w:r>
      <w:r w:rsidRPr="00C30763">
        <w:rPr>
          <w:rFonts w:ascii="Georgia" w:hAnsi="Georgia"/>
          <w:sz w:val="24"/>
          <w:szCs w:val="24"/>
          <w:lang w:val="en-US"/>
        </w:rPr>
        <w:t>.  New York: Avon.</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fr-FR"/>
        </w:rPr>
      </w:pPr>
      <w:proofErr w:type="spellStart"/>
      <w:r w:rsidRPr="00C30763">
        <w:rPr>
          <w:rFonts w:ascii="Georgia" w:hAnsi="Georgia"/>
          <w:sz w:val="24"/>
          <w:szCs w:val="24"/>
          <w:lang w:val="en-US"/>
        </w:rPr>
        <w:t>Halimi</w:t>
      </w:r>
      <w:proofErr w:type="spellEnd"/>
      <w:r w:rsidRPr="00C30763">
        <w:rPr>
          <w:rFonts w:ascii="Georgia" w:hAnsi="Georgia"/>
          <w:sz w:val="24"/>
          <w:szCs w:val="24"/>
          <w:lang w:val="en-US"/>
        </w:rPr>
        <w:t xml:space="preserve">, Serge.  </w:t>
      </w:r>
      <w:r w:rsidRPr="00C30763">
        <w:rPr>
          <w:rFonts w:ascii="Georgia" w:hAnsi="Georgia"/>
          <w:sz w:val="24"/>
          <w:szCs w:val="24"/>
          <w:lang w:val="fr-FR"/>
        </w:rPr>
        <w:t xml:space="preserve">2010.  Le gouvernement des banques.  </w:t>
      </w:r>
      <w:r w:rsidRPr="00C30763">
        <w:rPr>
          <w:rFonts w:ascii="Georgia" w:hAnsi="Georgia"/>
          <w:i/>
          <w:iCs/>
          <w:sz w:val="24"/>
          <w:szCs w:val="24"/>
          <w:lang w:val="fr-FR"/>
        </w:rPr>
        <w:t>Le Monde Diplomatique</w:t>
      </w:r>
      <w:r w:rsidRPr="00C30763">
        <w:rPr>
          <w:rFonts w:ascii="Georgia" w:hAnsi="Georgia"/>
          <w:sz w:val="24"/>
          <w:szCs w:val="24"/>
          <w:lang w:val="fr-FR"/>
        </w:rPr>
        <w:t xml:space="preserve"> (</w:t>
      </w:r>
      <w:proofErr w:type="spellStart"/>
      <w:r w:rsidRPr="00C30763">
        <w:rPr>
          <w:rFonts w:ascii="Georgia" w:hAnsi="Georgia"/>
          <w:sz w:val="24"/>
          <w:szCs w:val="24"/>
          <w:lang w:val="fr-FR"/>
        </w:rPr>
        <w:t>June</w:t>
      </w:r>
      <w:proofErr w:type="spellEnd"/>
      <w:r w:rsidRPr="00C30763">
        <w:rPr>
          <w:rFonts w:ascii="Georgia" w:hAnsi="Georgia"/>
          <w:sz w:val="24"/>
          <w:szCs w:val="24"/>
          <w:lang w:val="fr-FR"/>
        </w:rPr>
        <w:t xml:space="preserve">). </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fr-FR"/>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ind w:left="566" w:hanging="566"/>
        <w:rPr>
          <w:rFonts w:ascii="Georgia" w:hAnsi="Georgia"/>
          <w:sz w:val="24"/>
          <w:szCs w:val="24"/>
          <w:lang w:val="en-US"/>
        </w:rPr>
      </w:pPr>
      <w:proofErr w:type="spellStart"/>
      <w:r w:rsidRPr="00C30763">
        <w:rPr>
          <w:rFonts w:ascii="Georgia" w:hAnsi="Georgia"/>
          <w:sz w:val="24"/>
          <w:szCs w:val="24"/>
          <w:lang w:val="fr-FR"/>
        </w:rPr>
        <w:t>Häring</w:t>
      </w:r>
      <w:proofErr w:type="spellEnd"/>
      <w:r w:rsidRPr="00C30763">
        <w:rPr>
          <w:rFonts w:ascii="Georgia" w:hAnsi="Georgia"/>
          <w:sz w:val="24"/>
          <w:szCs w:val="24"/>
          <w:lang w:val="fr-FR"/>
        </w:rPr>
        <w:t xml:space="preserve">, Norbert, and </w:t>
      </w:r>
      <w:proofErr w:type="spellStart"/>
      <w:r w:rsidRPr="00C30763">
        <w:rPr>
          <w:rFonts w:ascii="Georgia" w:hAnsi="Georgia"/>
          <w:sz w:val="24"/>
          <w:szCs w:val="24"/>
          <w:lang w:val="fr-FR"/>
        </w:rPr>
        <w:t>Niall</w:t>
      </w:r>
      <w:proofErr w:type="spellEnd"/>
      <w:r w:rsidRPr="00C30763">
        <w:rPr>
          <w:rFonts w:ascii="Georgia" w:hAnsi="Georgia"/>
          <w:sz w:val="24"/>
          <w:szCs w:val="24"/>
          <w:lang w:val="fr-FR"/>
        </w:rPr>
        <w:t xml:space="preserve"> Douglas.  2012.  </w:t>
      </w:r>
      <w:r w:rsidRPr="00C30763">
        <w:rPr>
          <w:rFonts w:ascii="Georgia" w:hAnsi="Georgia"/>
          <w:i/>
          <w:iCs/>
          <w:sz w:val="24"/>
          <w:szCs w:val="24"/>
          <w:lang w:val="en-US"/>
        </w:rPr>
        <w:t>Economists and the powerful</w:t>
      </w:r>
      <w:r w:rsidRPr="00C30763">
        <w:rPr>
          <w:rFonts w:ascii="Georgia" w:hAnsi="Georgia"/>
          <w:sz w:val="24"/>
          <w:szCs w:val="24"/>
          <w:lang w:val="en-US"/>
        </w:rPr>
        <w:t>.  London: Anthem Press.</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ind w:left="566" w:hanging="566"/>
        <w:rPr>
          <w:rFonts w:ascii="Georgia" w:hAnsi="Georgia"/>
          <w:sz w:val="24"/>
          <w:szCs w:val="24"/>
          <w:lang w:val="en-US"/>
        </w:rPr>
      </w:pPr>
      <w:r w:rsidRPr="00C30763">
        <w:rPr>
          <w:rFonts w:ascii="Georgia" w:hAnsi="Georgia"/>
          <w:sz w:val="24"/>
          <w:szCs w:val="24"/>
          <w:lang w:val="en-US"/>
        </w:rPr>
        <w:t xml:space="preserve">Kant, Immanuel.  2007.  </w:t>
      </w:r>
      <w:r w:rsidRPr="00C30763">
        <w:rPr>
          <w:rFonts w:ascii="Georgia" w:hAnsi="Georgia"/>
          <w:i/>
          <w:iCs/>
          <w:sz w:val="24"/>
          <w:szCs w:val="24"/>
          <w:lang w:val="en-US"/>
        </w:rPr>
        <w:t>Critique of pure reason</w:t>
      </w:r>
      <w:r w:rsidRPr="00C30763">
        <w:rPr>
          <w:rFonts w:ascii="Georgia" w:hAnsi="Georgia"/>
          <w:sz w:val="24"/>
          <w:szCs w:val="24"/>
          <w:lang w:val="en-US"/>
        </w:rPr>
        <w:t xml:space="preserve">.  Trans. Marcus </w:t>
      </w:r>
      <w:proofErr w:type="spellStart"/>
      <w:r w:rsidRPr="00C30763">
        <w:rPr>
          <w:rFonts w:ascii="Georgia" w:hAnsi="Georgia"/>
          <w:sz w:val="24"/>
          <w:szCs w:val="24"/>
          <w:lang w:val="en-US"/>
        </w:rPr>
        <w:t>Weigelt</w:t>
      </w:r>
      <w:proofErr w:type="spellEnd"/>
      <w:r w:rsidRPr="00C30763">
        <w:rPr>
          <w:rFonts w:ascii="Georgia" w:hAnsi="Georgia"/>
          <w:sz w:val="24"/>
          <w:szCs w:val="24"/>
          <w:lang w:val="en-US"/>
        </w:rPr>
        <w:t>.  London: Penguin.</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ind w:left="566" w:hanging="566"/>
        <w:rPr>
          <w:rFonts w:ascii="Georgia" w:hAnsi="Georgia"/>
          <w:sz w:val="24"/>
          <w:szCs w:val="24"/>
          <w:lang w:val="en-US"/>
        </w:rPr>
      </w:pPr>
      <w:r w:rsidRPr="00C30763">
        <w:rPr>
          <w:rFonts w:ascii="Georgia" w:hAnsi="Georgia"/>
          <w:sz w:val="24"/>
          <w:szCs w:val="24"/>
          <w:lang w:val="en-US"/>
        </w:rPr>
        <w:t xml:space="preserve">McCloskey, D.  1983.  The rhetoric of economics.  </w:t>
      </w:r>
      <w:r w:rsidRPr="00C30763">
        <w:rPr>
          <w:rFonts w:ascii="Georgia" w:hAnsi="Georgia"/>
          <w:i/>
          <w:iCs/>
          <w:sz w:val="24"/>
          <w:szCs w:val="24"/>
          <w:lang w:val="en-US"/>
        </w:rPr>
        <w:t>Journal of Economic Literature</w:t>
      </w:r>
      <w:r w:rsidRPr="00C30763">
        <w:rPr>
          <w:rFonts w:ascii="Georgia" w:hAnsi="Georgia"/>
          <w:sz w:val="24"/>
          <w:szCs w:val="24"/>
          <w:lang w:val="en-US"/>
        </w:rPr>
        <w:t xml:space="preserve"> 21, no. 2 (June): 481-517.</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ind w:left="566" w:hanging="566"/>
        <w:rPr>
          <w:rFonts w:ascii="Georgia" w:hAnsi="Georgia"/>
          <w:sz w:val="24"/>
          <w:szCs w:val="24"/>
          <w:lang w:val="en-US"/>
        </w:rPr>
      </w:pPr>
      <w:r w:rsidRPr="00C30763">
        <w:rPr>
          <w:rFonts w:ascii="Georgia" w:hAnsi="Georgia"/>
          <w:sz w:val="24"/>
          <w:szCs w:val="24"/>
          <w:lang w:val="en-US"/>
        </w:rPr>
        <w:t xml:space="preserve">McCloskey, Deirdre.  2014.  Measured, unmeasured, </w:t>
      </w:r>
      <w:proofErr w:type="spellStart"/>
      <w:r w:rsidRPr="00C30763">
        <w:rPr>
          <w:rFonts w:ascii="Georgia" w:hAnsi="Georgia"/>
          <w:sz w:val="24"/>
          <w:szCs w:val="24"/>
          <w:lang w:val="en-US"/>
        </w:rPr>
        <w:t>mismeasured</w:t>
      </w:r>
      <w:proofErr w:type="spellEnd"/>
      <w:r w:rsidRPr="00C30763">
        <w:rPr>
          <w:rFonts w:ascii="Georgia" w:hAnsi="Georgia"/>
          <w:sz w:val="24"/>
          <w:szCs w:val="24"/>
          <w:lang w:val="en-US"/>
        </w:rPr>
        <w:t xml:space="preserve">, and unjustified pessimism: a review essay of Thomas Piketty’s Capital in the twenty-first century.  </w:t>
      </w:r>
      <w:r w:rsidRPr="00C30763">
        <w:rPr>
          <w:rFonts w:ascii="Georgia" w:hAnsi="Georgia"/>
          <w:i/>
          <w:iCs/>
          <w:sz w:val="24"/>
          <w:szCs w:val="24"/>
          <w:lang w:val="en-US"/>
        </w:rPr>
        <w:t>Erasmus Journal for Philosophy and Economics</w:t>
      </w:r>
      <w:r w:rsidRPr="00C30763">
        <w:rPr>
          <w:rFonts w:ascii="Georgia" w:hAnsi="Georgia"/>
          <w:sz w:val="24"/>
          <w:szCs w:val="24"/>
          <w:lang w:val="en-US"/>
        </w:rPr>
        <w:t xml:space="preserve"> 7, no. 2 (</w:t>
      </w:r>
      <w:proofErr w:type="gramStart"/>
      <w:r w:rsidRPr="00C30763">
        <w:rPr>
          <w:rFonts w:ascii="Georgia" w:hAnsi="Georgia"/>
          <w:sz w:val="24"/>
          <w:szCs w:val="24"/>
          <w:lang w:val="en-US"/>
        </w:rPr>
        <w:t>Autumn</w:t>
      </w:r>
      <w:proofErr w:type="gramEnd"/>
      <w:r w:rsidRPr="00C30763">
        <w:rPr>
          <w:rFonts w:ascii="Georgia" w:hAnsi="Georgia"/>
          <w:sz w:val="24"/>
          <w:szCs w:val="24"/>
          <w:lang w:val="en-US"/>
        </w:rPr>
        <w:t>): 73-115.</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fr-FR"/>
        </w:rPr>
      </w:pPr>
      <w:r w:rsidRPr="00C30763">
        <w:rPr>
          <w:rFonts w:ascii="Georgia" w:hAnsi="Georgia"/>
          <w:sz w:val="24"/>
          <w:szCs w:val="24"/>
          <w:lang w:val="en-US"/>
        </w:rPr>
        <w:t xml:space="preserve">Piketty, Thomas.  </w:t>
      </w:r>
      <w:r w:rsidRPr="00C30763">
        <w:rPr>
          <w:rFonts w:ascii="Georgia" w:hAnsi="Georgia"/>
          <w:sz w:val="24"/>
          <w:szCs w:val="24"/>
          <w:lang w:val="fr-FR"/>
        </w:rPr>
        <w:t xml:space="preserve">2013.  </w:t>
      </w:r>
      <w:r w:rsidRPr="00C30763">
        <w:rPr>
          <w:rFonts w:ascii="Georgia" w:hAnsi="Georgia"/>
          <w:i/>
          <w:iCs/>
          <w:sz w:val="24"/>
          <w:szCs w:val="24"/>
          <w:lang w:val="fr-FR"/>
        </w:rPr>
        <w:t>Le capital au XXI</w:t>
      </w:r>
      <w:r w:rsidRPr="00C30763">
        <w:rPr>
          <w:rFonts w:ascii="Georgia" w:hAnsi="Georgia"/>
          <w:i/>
          <w:iCs/>
          <w:sz w:val="24"/>
          <w:szCs w:val="24"/>
          <w:vertAlign w:val="superscript"/>
          <w:lang w:val="fr-FR"/>
        </w:rPr>
        <w:t>e</w:t>
      </w:r>
      <w:r w:rsidRPr="00C30763">
        <w:rPr>
          <w:rFonts w:ascii="Georgia" w:hAnsi="Georgia"/>
          <w:i/>
          <w:iCs/>
          <w:sz w:val="24"/>
          <w:szCs w:val="24"/>
          <w:lang w:val="fr-FR"/>
        </w:rPr>
        <w:t xml:space="preserve"> siècle</w:t>
      </w:r>
      <w:r w:rsidRPr="00C30763">
        <w:rPr>
          <w:rFonts w:ascii="Georgia" w:hAnsi="Georgia"/>
          <w:sz w:val="24"/>
          <w:szCs w:val="24"/>
          <w:lang w:val="fr-FR"/>
        </w:rPr>
        <w:t>.  Paris: Editions du Seuil.</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fr-FR"/>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r w:rsidRPr="00C30763">
        <w:rPr>
          <w:rFonts w:ascii="Georgia" w:hAnsi="Georgia"/>
          <w:sz w:val="24"/>
          <w:szCs w:val="24"/>
          <w:lang w:val="fr-FR"/>
        </w:rPr>
        <w:t xml:space="preserve">Piketty, Thomas.  </w:t>
      </w:r>
      <w:r w:rsidRPr="00C30763">
        <w:rPr>
          <w:rFonts w:ascii="Georgia" w:hAnsi="Georgia"/>
          <w:sz w:val="24"/>
          <w:szCs w:val="24"/>
          <w:lang w:val="en-US"/>
        </w:rPr>
        <w:t xml:space="preserve">2014.  </w:t>
      </w:r>
      <w:r w:rsidRPr="00C30763">
        <w:rPr>
          <w:rFonts w:ascii="Georgia" w:hAnsi="Georgia"/>
          <w:i/>
          <w:iCs/>
          <w:sz w:val="24"/>
          <w:szCs w:val="24"/>
          <w:lang w:val="en-US"/>
        </w:rPr>
        <w:t>Capital in the Twenty-First Century</w:t>
      </w:r>
      <w:r w:rsidRPr="00C30763">
        <w:rPr>
          <w:rFonts w:ascii="Georgia" w:hAnsi="Georgia"/>
          <w:sz w:val="24"/>
          <w:szCs w:val="24"/>
          <w:lang w:val="en-US"/>
        </w:rPr>
        <w:t>.  Cambridge: Belknap Press.</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r w:rsidRPr="00C30763">
        <w:rPr>
          <w:rFonts w:ascii="Georgia" w:hAnsi="Georgia"/>
          <w:sz w:val="24"/>
          <w:szCs w:val="24"/>
          <w:lang w:val="en-US"/>
        </w:rPr>
        <w:t xml:space="preserve">Ryan, Phil.  2010.  </w:t>
      </w:r>
      <w:proofErr w:type="spellStart"/>
      <w:r w:rsidRPr="00C30763">
        <w:rPr>
          <w:rFonts w:ascii="Georgia" w:hAnsi="Georgia"/>
          <w:i/>
          <w:iCs/>
          <w:sz w:val="24"/>
          <w:szCs w:val="24"/>
          <w:lang w:val="en-US"/>
        </w:rPr>
        <w:t>Multicultiphobia</w:t>
      </w:r>
      <w:proofErr w:type="spellEnd"/>
      <w:r w:rsidRPr="00C30763">
        <w:rPr>
          <w:rFonts w:ascii="Georgia" w:hAnsi="Georgia"/>
          <w:sz w:val="24"/>
          <w:szCs w:val="24"/>
          <w:lang w:val="en-US"/>
        </w:rPr>
        <w:t>.  Toronto: University of Toronto Press.</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r w:rsidRPr="00C30763">
        <w:rPr>
          <w:rFonts w:ascii="Georgia" w:hAnsi="Georgia"/>
          <w:sz w:val="24"/>
          <w:szCs w:val="24"/>
          <w:lang w:val="en-US"/>
        </w:rPr>
        <w:t xml:space="preserve">Ryan, Phil.  2014.  </w:t>
      </w:r>
      <w:r w:rsidRPr="00C30763">
        <w:rPr>
          <w:rFonts w:ascii="Georgia" w:hAnsi="Georgia"/>
          <w:i/>
          <w:iCs/>
          <w:sz w:val="24"/>
          <w:szCs w:val="24"/>
          <w:lang w:val="en-US"/>
        </w:rPr>
        <w:t>After the New Atheist debate</w:t>
      </w:r>
      <w:r w:rsidRPr="00C30763">
        <w:rPr>
          <w:rFonts w:ascii="Georgia" w:hAnsi="Georgia"/>
          <w:sz w:val="24"/>
          <w:szCs w:val="24"/>
          <w:lang w:val="en-US"/>
        </w:rPr>
        <w:t>.  Toronto: University of Toronto Press.</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r w:rsidRPr="00C30763">
        <w:rPr>
          <w:rFonts w:ascii="Georgia" w:hAnsi="Georgia"/>
          <w:sz w:val="24"/>
          <w:szCs w:val="24"/>
          <w:lang w:val="en-US"/>
        </w:rPr>
        <w:t xml:space="preserve">Smith, Adam.  1937.  </w:t>
      </w:r>
      <w:r w:rsidRPr="00C30763">
        <w:rPr>
          <w:rFonts w:ascii="Georgia" w:hAnsi="Georgia"/>
          <w:i/>
          <w:iCs/>
          <w:sz w:val="24"/>
          <w:szCs w:val="24"/>
          <w:lang w:val="en-US"/>
        </w:rPr>
        <w:t>The wealth of nations</w:t>
      </w:r>
      <w:r w:rsidRPr="00C30763">
        <w:rPr>
          <w:rFonts w:ascii="Georgia" w:hAnsi="Georgia"/>
          <w:sz w:val="24"/>
          <w:szCs w:val="24"/>
          <w:lang w:val="en-US"/>
        </w:rPr>
        <w:t>.  New York: Modern Library.</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r w:rsidRPr="00C30763">
        <w:rPr>
          <w:rFonts w:ascii="Georgia" w:hAnsi="Georgia"/>
          <w:sz w:val="24"/>
          <w:szCs w:val="24"/>
          <w:lang w:val="en-US"/>
        </w:rPr>
        <w:t xml:space="preserve">Smith, Adam.  2009.  </w:t>
      </w:r>
      <w:r w:rsidRPr="00C30763">
        <w:rPr>
          <w:rFonts w:ascii="Georgia" w:hAnsi="Georgia"/>
          <w:i/>
          <w:iCs/>
          <w:sz w:val="24"/>
          <w:szCs w:val="24"/>
          <w:lang w:val="en-US"/>
        </w:rPr>
        <w:t>Theory of moral sentiments</w:t>
      </w:r>
      <w:r w:rsidRPr="00C30763">
        <w:rPr>
          <w:rFonts w:ascii="Georgia" w:hAnsi="Georgia"/>
          <w:sz w:val="24"/>
          <w:szCs w:val="24"/>
          <w:lang w:val="en-US"/>
        </w:rPr>
        <w:t>.  London: Penguin.</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r w:rsidRPr="00C30763">
        <w:rPr>
          <w:rFonts w:ascii="Georgia" w:hAnsi="Georgia"/>
          <w:sz w:val="24"/>
          <w:szCs w:val="24"/>
          <w:lang w:val="en-US"/>
        </w:rPr>
        <w:t xml:space="preserve">Tawney, R.H.  1954.  </w:t>
      </w:r>
      <w:r w:rsidRPr="00C30763">
        <w:rPr>
          <w:rFonts w:ascii="Georgia" w:hAnsi="Georgia"/>
          <w:i/>
          <w:iCs/>
          <w:sz w:val="24"/>
          <w:szCs w:val="24"/>
          <w:lang w:val="en-US"/>
        </w:rPr>
        <w:t>Religion and the rise of capitalism</w:t>
      </w:r>
      <w:r w:rsidRPr="00C30763">
        <w:rPr>
          <w:rFonts w:ascii="Georgia" w:hAnsi="Georgia"/>
          <w:sz w:val="24"/>
          <w:szCs w:val="24"/>
          <w:lang w:val="en-US"/>
        </w:rPr>
        <w:t>.  New York: Mentor Books.</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51A95" w:rsidRPr="00C30763" w:rsidRDefault="00DA06C6">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r w:rsidRPr="00C30763">
        <w:rPr>
          <w:rFonts w:ascii="Georgia" w:hAnsi="Georgia"/>
          <w:sz w:val="24"/>
          <w:szCs w:val="24"/>
          <w:lang w:val="en-US"/>
        </w:rPr>
        <w:t xml:space="preserve">Veblen, </w:t>
      </w:r>
      <w:proofErr w:type="spellStart"/>
      <w:r w:rsidRPr="00C30763">
        <w:rPr>
          <w:rFonts w:ascii="Georgia" w:hAnsi="Georgia"/>
          <w:sz w:val="24"/>
          <w:szCs w:val="24"/>
          <w:lang w:val="en-US"/>
        </w:rPr>
        <w:t>Thorstein</w:t>
      </w:r>
      <w:proofErr w:type="spellEnd"/>
      <w:r w:rsidRPr="00C30763">
        <w:rPr>
          <w:rFonts w:ascii="Georgia" w:hAnsi="Georgia"/>
          <w:sz w:val="24"/>
          <w:szCs w:val="24"/>
          <w:lang w:val="en-US"/>
        </w:rPr>
        <w:t xml:space="preserve">.  1994.  </w:t>
      </w:r>
      <w:r w:rsidRPr="00C30763">
        <w:rPr>
          <w:rFonts w:ascii="Georgia" w:hAnsi="Georgia"/>
          <w:i/>
          <w:iCs/>
          <w:sz w:val="24"/>
          <w:szCs w:val="24"/>
          <w:lang w:val="en-US"/>
        </w:rPr>
        <w:t>The theory of the leisure class</w:t>
      </w:r>
      <w:r w:rsidRPr="00C30763">
        <w:rPr>
          <w:rFonts w:ascii="Georgia" w:hAnsi="Georgia"/>
          <w:sz w:val="24"/>
          <w:szCs w:val="24"/>
          <w:lang w:val="en-US"/>
        </w:rPr>
        <w:t>.  New York: Dover.</w:t>
      </w:r>
    </w:p>
    <w:p w:rsidR="00D51A95" w:rsidRPr="00C30763" w:rsidRDefault="00D51A95">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rPr>
          <w:rFonts w:ascii="Georgia" w:hAnsi="Georgia"/>
          <w:sz w:val="24"/>
          <w:szCs w:val="24"/>
          <w:lang w:val="en-US"/>
        </w:rPr>
      </w:pPr>
    </w:p>
    <w:p w:rsidR="00DA06C6" w:rsidRPr="00C30763" w:rsidRDefault="00DA06C6" w:rsidP="00ED204B">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ind w:left="566" w:hanging="566"/>
        <w:rPr>
          <w:rFonts w:ascii="Georgia" w:hAnsi="Georgia"/>
          <w:sz w:val="24"/>
          <w:szCs w:val="24"/>
          <w:lang w:val="en-US"/>
        </w:rPr>
      </w:pPr>
      <w:r w:rsidRPr="00C30763">
        <w:rPr>
          <w:rFonts w:ascii="Georgia" w:hAnsi="Georgia"/>
          <w:sz w:val="24"/>
          <w:szCs w:val="24"/>
          <w:lang w:val="en-US"/>
        </w:rPr>
        <w:t>World Bank.  2014.  Transforming the Economy to Achieve Zero Net Emissions.  &lt;www.worldbank.org/en/news/feature/2014/12/08/transforming-economy-achieve-zero-net-emissions&gt; (18 January 2015).</w:t>
      </w:r>
    </w:p>
    <w:sectPr w:rsidR="00DA06C6" w:rsidRPr="00C30763" w:rsidSect="002D2389">
      <w:endnotePr>
        <w:numFmt w:val="decimal"/>
      </w:endnotePr>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A2C" w:rsidRPr="00A432C5" w:rsidRDefault="00344A2C" w:rsidP="00A432C5">
      <w:pPr>
        <w:pStyle w:val="Footer"/>
      </w:pPr>
    </w:p>
  </w:endnote>
  <w:endnote w:type="continuationSeparator" w:id="0">
    <w:p w:rsidR="00344A2C" w:rsidRPr="00A432C5" w:rsidRDefault="00344A2C" w:rsidP="00A432C5">
      <w:pPr>
        <w:pStyle w:val="Footer"/>
      </w:pPr>
    </w:p>
  </w:endnote>
  <w:endnote w:id="1">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Bare parenthetical references, e.g.  (82), refer to McCloskey’s 2014 article.  References to Piketty are of the form (Piketty 203/320): the first number refers to the 2014 English edition, the second to the 2013 French original.</w:t>
      </w:r>
    </w:p>
  </w:endnote>
  <w:endnote w:id="2">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 xml:space="preserve">Towards the end of the book, Piketty speculates on just how large the sovereign wealth funds of the oil producers might grow in decades to come.  He comments that “Everything depends on supply and demand, on whether or not new oil deposits and/or sources of energy are discovered, and on how rapidly people learn to live without petroleum” (Piketty 459/735-36).  We see here both a supply response, and an entirely plausible shift of the demand curve </w:t>
      </w:r>
      <w:r w:rsidRPr="00C30763">
        <w:rPr>
          <w:rFonts w:ascii="Georgia" w:hAnsi="Georgia"/>
          <w:i/>
          <w:iCs/>
          <w:sz w:val="24"/>
          <w:szCs w:val="24"/>
          <w:lang w:val="en-US"/>
        </w:rPr>
        <w:t>as a whole</w:t>
      </w:r>
      <w:r w:rsidRPr="00C30763">
        <w:rPr>
          <w:rFonts w:ascii="Georgia" w:hAnsi="Georgia"/>
          <w:sz w:val="24"/>
          <w:szCs w:val="24"/>
          <w:lang w:val="en-US"/>
        </w:rPr>
        <w:t xml:space="preserve">, an idea that McCloskey deems “mysterious” </w:t>
      </w:r>
      <w:proofErr w:type="gramStart"/>
      <w:r w:rsidRPr="00C30763">
        <w:rPr>
          <w:rFonts w:ascii="Georgia" w:hAnsi="Georgia"/>
          <w:sz w:val="24"/>
          <w:szCs w:val="24"/>
          <w:lang w:val="en-US"/>
        </w:rPr>
        <w:t>( 92</w:t>
      </w:r>
      <w:proofErr w:type="gramEnd"/>
      <w:r w:rsidRPr="00C30763">
        <w:rPr>
          <w:rFonts w:ascii="Georgia" w:hAnsi="Georgia"/>
          <w:sz w:val="24"/>
          <w:szCs w:val="24"/>
          <w:lang w:val="en-US"/>
        </w:rPr>
        <w:t>).</w:t>
      </w:r>
    </w:p>
  </w:endnote>
  <w:endnote w:id="3">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00B50B33" w:rsidRPr="00C30763">
        <w:rPr>
          <w:rFonts w:ascii="Georgia" w:hAnsi="Georgia"/>
          <w:sz w:val="24"/>
          <w:szCs w:val="24"/>
        </w:rPr>
        <w:t xml:space="preserve">Those who believe </w:t>
      </w:r>
      <w:r w:rsidRPr="00C30763">
        <w:rPr>
          <w:rFonts w:ascii="Georgia" w:hAnsi="Georgia"/>
          <w:sz w:val="24"/>
          <w:szCs w:val="24"/>
          <w:lang w:val="en-US"/>
        </w:rPr>
        <w:t xml:space="preserve">that Piketty </w:t>
      </w:r>
      <w:r w:rsidRPr="00C30763">
        <w:rPr>
          <w:rFonts w:ascii="Georgia" w:hAnsi="Georgia"/>
          <w:i/>
          <w:iCs/>
          <w:sz w:val="24"/>
          <w:szCs w:val="24"/>
          <w:lang w:val="en-US"/>
        </w:rPr>
        <w:t>ought</w:t>
      </w:r>
      <w:r w:rsidRPr="00C30763">
        <w:rPr>
          <w:rFonts w:ascii="Georgia" w:hAnsi="Georgia"/>
          <w:sz w:val="24"/>
          <w:szCs w:val="24"/>
          <w:lang w:val="en-US"/>
        </w:rPr>
        <w:t xml:space="preserve"> to have included human capital, </w:t>
      </w:r>
      <w:r w:rsidR="00B50B33" w:rsidRPr="00C30763">
        <w:rPr>
          <w:rFonts w:ascii="Georgia" w:hAnsi="Georgia"/>
          <w:sz w:val="24"/>
          <w:szCs w:val="24"/>
          <w:lang w:val="en-US"/>
        </w:rPr>
        <w:t xml:space="preserve">should consider </w:t>
      </w:r>
      <w:r w:rsidRPr="00C30763">
        <w:rPr>
          <w:rFonts w:ascii="Georgia" w:hAnsi="Georgia"/>
          <w:sz w:val="24"/>
          <w:szCs w:val="24"/>
          <w:lang w:val="en-US"/>
        </w:rPr>
        <w:t xml:space="preserve">Kant’s observation that “the action to which </w:t>
      </w:r>
      <w:proofErr w:type="spellStart"/>
      <w:r w:rsidRPr="00C30763">
        <w:rPr>
          <w:rFonts w:ascii="Georgia" w:hAnsi="Georgia"/>
          <w:sz w:val="24"/>
          <w:szCs w:val="24"/>
          <w:lang w:val="en-US"/>
        </w:rPr>
        <w:t>the</w:t>
      </w:r>
      <w:proofErr w:type="spellEnd"/>
      <w:r w:rsidRPr="00C30763">
        <w:rPr>
          <w:rFonts w:ascii="Georgia" w:hAnsi="Georgia"/>
          <w:sz w:val="24"/>
          <w:szCs w:val="24"/>
          <w:lang w:val="en-US"/>
        </w:rPr>
        <w:t xml:space="preserve"> </w:t>
      </w:r>
      <w:proofErr w:type="gramStart"/>
      <w:r w:rsidRPr="00C30763">
        <w:rPr>
          <w:rFonts w:ascii="Georgia" w:hAnsi="Georgia"/>
          <w:sz w:val="24"/>
          <w:szCs w:val="24"/>
          <w:lang w:val="en-US"/>
        </w:rPr>
        <w:t>ought</w:t>
      </w:r>
      <w:proofErr w:type="gramEnd"/>
      <w:r w:rsidRPr="00C30763">
        <w:rPr>
          <w:rFonts w:ascii="Georgia" w:hAnsi="Georgia"/>
          <w:sz w:val="24"/>
          <w:szCs w:val="24"/>
          <w:lang w:val="en-US"/>
        </w:rPr>
        <w:t xml:space="preserve"> applies must indeed be possible under natural conditions” (Kant 2007, A548).</w:t>
      </w:r>
    </w:p>
  </w:endnote>
  <w:endnote w:id="4">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 xml:space="preserve">One might conceivably work back from </w:t>
      </w:r>
      <w:r w:rsidR="002A67F9" w:rsidRPr="00C30763">
        <w:rPr>
          <w:rFonts w:ascii="Georgia" w:hAnsi="Georgia"/>
          <w:sz w:val="24"/>
          <w:szCs w:val="24"/>
          <w:lang w:val="en-US"/>
        </w:rPr>
        <w:t>t</w:t>
      </w:r>
      <w:r w:rsidRPr="00C30763">
        <w:rPr>
          <w:rFonts w:ascii="Georgia" w:hAnsi="Georgia"/>
          <w:sz w:val="24"/>
          <w:szCs w:val="24"/>
          <w:lang w:val="en-US"/>
        </w:rPr>
        <w:t xml:space="preserve">hat </w:t>
      </w:r>
      <w:r w:rsidR="002A67F9" w:rsidRPr="00C30763">
        <w:rPr>
          <w:rFonts w:ascii="Georgia" w:hAnsi="Georgia"/>
          <w:sz w:val="24"/>
          <w:szCs w:val="24"/>
          <w:lang w:val="en-US"/>
        </w:rPr>
        <w:t xml:space="preserve">which </w:t>
      </w:r>
      <w:r w:rsidRPr="00C30763">
        <w:rPr>
          <w:rFonts w:ascii="Georgia" w:hAnsi="Georgia"/>
          <w:sz w:val="24"/>
          <w:szCs w:val="24"/>
          <w:lang w:val="en-US"/>
        </w:rPr>
        <w:t xml:space="preserve">one is trying to explain, the distribution of wealth and income, to certain inferences concerning the distribution of human capital over time. This might be an interesting exercise in its own right, but one cannot use the outcome one is trying to explain to concoct shadow information with which to explain </w:t>
      </w:r>
      <w:r w:rsidR="002A67F9" w:rsidRPr="00C30763">
        <w:rPr>
          <w:rFonts w:ascii="Georgia" w:hAnsi="Georgia"/>
          <w:sz w:val="24"/>
          <w:szCs w:val="24"/>
          <w:lang w:val="en-US"/>
        </w:rPr>
        <w:t>it</w:t>
      </w:r>
      <w:r w:rsidRPr="00C30763">
        <w:rPr>
          <w:rFonts w:ascii="Georgia" w:hAnsi="Georgia"/>
          <w:sz w:val="24"/>
          <w:szCs w:val="24"/>
          <w:lang w:val="en-US"/>
        </w:rPr>
        <w:t>.</w:t>
      </w:r>
    </w:p>
  </w:endnote>
  <w:endnote w:id="5">
    <w:p w:rsidR="00A53F1A" w:rsidRPr="00C30763" w:rsidRDefault="00A53F1A" w:rsidP="00A53F1A">
      <w:pPr>
        <w:pStyle w:val="Endnote"/>
        <w:rPr>
          <w:rFonts w:ascii="Georgia" w:hAnsi="Georgia"/>
        </w:rPr>
      </w:pPr>
      <w:r w:rsidRPr="00C30763">
        <w:rPr>
          <w:rStyle w:val="EndnoteReference"/>
          <w:rFonts w:ascii="Georgia" w:hAnsi="Georgia"/>
          <w:vertAlign w:val="baseline"/>
        </w:rPr>
        <w:endnoteRef/>
      </w:r>
      <w:r w:rsidRPr="00C30763">
        <w:rPr>
          <w:rFonts w:ascii="Georgia" w:hAnsi="Georgia"/>
        </w:rPr>
        <w:t xml:space="preserve"> </w:t>
      </w:r>
      <w:r w:rsidRPr="00C30763">
        <w:rPr>
          <w:rFonts w:ascii="Georgia" w:hAnsi="Georgia"/>
        </w:rPr>
        <w:tab/>
      </w:r>
      <w:r w:rsidRPr="00C30763">
        <w:rPr>
          <w:rFonts w:ascii="Georgia" w:hAnsi="Georgia"/>
          <w:szCs w:val="26"/>
        </w:rPr>
        <w:t xml:space="preserve">In any case, if a widely distributed and productive human capital is counteracting tendencies towards inequality, this will not be excluded from Piketty’s </w:t>
      </w:r>
      <w:r w:rsidRPr="00C30763">
        <w:rPr>
          <w:rFonts w:ascii="Georgia" w:hAnsi="Georgia"/>
        </w:rPr>
        <w:t xml:space="preserve">findings: it </w:t>
      </w:r>
      <w:r w:rsidRPr="00C30763">
        <w:rPr>
          <w:rFonts w:ascii="Georgia" w:hAnsi="Georgia"/>
          <w:szCs w:val="26"/>
        </w:rPr>
        <w:t>will be manifest either in a reduction over time of the concentration of “physical” capital, or in a decline of r, the rate of return to capital.</w:t>
      </w:r>
    </w:p>
  </w:endnote>
  <w:endnote w:id="6">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Indeed, some observers suggest that qualitative improvements are over-estimated in official calculations, while deterioration in the quality of public services such as health or education is ignored (</w:t>
      </w:r>
      <w:proofErr w:type="spellStart"/>
      <w:r w:rsidRPr="00C30763">
        <w:rPr>
          <w:rFonts w:ascii="Georgia" w:hAnsi="Georgia"/>
          <w:sz w:val="24"/>
          <w:szCs w:val="24"/>
          <w:lang w:val="en-US"/>
        </w:rPr>
        <w:t>Häring</w:t>
      </w:r>
      <w:proofErr w:type="spellEnd"/>
      <w:r w:rsidRPr="00C30763">
        <w:rPr>
          <w:rFonts w:ascii="Georgia" w:hAnsi="Georgia"/>
          <w:sz w:val="24"/>
          <w:szCs w:val="24"/>
          <w:lang w:val="en-US"/>
        </w:rPr>
        <w:t xml:space="preserve"> and Douglas 2012, 36).</w:t>
      </w:r>
    </w:p>
  </w:endnote>
  <w:endnote w:id="7">
    <w:p w:rsidR="00A53F1A" w:rsidRPr="00C30763" w:rsidRDefault="00A53F1A" w:rsidP="00A53F1A">
      <w:pPr>
        <w:pStyle w:val="Endnote"/>
        <w:rPr>
          <w:rFonts w:ascii="Georgia" w:hAnsi="Georgia"/>
        </w:rPr>
      </w:pPr>
      <w:r w:rsidRPr="00C30763">
        <w:rPr>
          <w:rStyle w:val="EndnoteReference"/>
          <w:rFonts w:ascii="Georgia" w:hAnsi="Georgia"/>
        </w:rPr>
        <w:endnoteRef/>
      </w:r>
      <w:r w:rsidRPr="00C30763">
        <w:rPr>
          <w:rFonts w:ascii="Georgia" w:hAnsi="Georgia"/>
        </w:rPr>
        <w:t xml:space="preserve"> </w:t>
      </w:r>
      <w:r w:rsidRPr="00C30763">
        <w:rPr>
          <w:rFonts w:ascii="Georgia" w:hAnsi="Georgia"/>
        </w:rPr>
        <w:tab/>
      </w:r>
      <w:r w:rsidRPr="00C30763">
        <w:rPr>
          <w:rFonts w:ascii="Georgia" w:hAnsi="Georgia"/>
          <w:lang w:val="en-US"/>
        </w:rPr>
        <w:t>It is never entirely clear</w:t>
      </w:r>
      <w:r w:rsidR="001243E5" w:rsidRPr="00C30763">
        <w:rPr>
          <w:rFonts w:ascii="Georgia" w:hAnsi="Georgia"/>
          <w:lang w:val="en-US"/>
        </w:rPr>
        <w:t xml:space="preserve"> </w:t>
      </w:r>
      <w:r w:rsidRPr="00C30763">
        <w:rPr>
          <w:rFonts w:ascii="Georgia" w:hAnsi="Georgia"/>
          <w:lang w:val="en-US"/>
        </w:rPr>
        <w:t>when caricature is conscious and when it is not.  An author who is not scrupulously careful about being fair to the “enemy” may be led to unwitting yet culpable caricature by the same spirit of polarization that will make the caricature acceptable to readers on the same “team.” What appears to the informed reader as deliberately misleading rhetoric may thus sometimes reflect culpable sloppiness on the author’s part.</w:t>
      </w:r>
    </w:p>
  </w:endnote>
  <w:endnote w:id="8">
    <w:p w:rsidR="002D2389" w:rsidRPr="00C30763" w:rsidRDefault="002D2389" w:rsidP="00D77B60">
      <w:pPr>
        <w:pStyle w:val="Endnote"/>
        <w:rPr>
          <w:rFonts w:ascii="Georgia" w:hAnsi="Georgia"/>
        </w:rPr>
      </w:pPr>
      <w:r w:rsidRPr="00C30763">
        <w:rPr>
          <w:rStyle w:val="EndnoteReference"/>
          <w:rFonts w:ascii="Georgia" w:hAnsi="Georgia"/>
        </w:rPr>
        <w:endnoteRef/>
      </w:r>
      <w:r w:rsidR="00693484" w:rsidRPr="00C30763">
        <w:rPr>
          <w:rFonts w:ascii="Georgia" w:hAnsi="Georgia"/>
        </w:rPr>
        <w:t xml:space="preserve"> </w:t>
      </w:r>
      <w:r w:rsidR="00693484" w:rsidRPr="00C30763">
        <w:rPr>
          <w:rFonts w:ascii="Georgia" w:hAnsi="Georgia"/>
        </w:rPr>
        <w:tab/>
      </w:r>
      <w:r w:rsidRPr="00C30763">
        <w:rPr>
          <w:rFonts w:ascii="Georgia" w:hAnsi="Georgia"/>
          <w:lang w:val="en-US"/>
        </w:rPr>
        <w:t>No assumption is being made here concerning the actual weight of such virtues in determining individual economic outcomes. The argument is simply that certain forms of inequality can be expected to erode such virtues, however strong or weak they may already be at any given moment. If McCloskey truly cares about these virtues, she should care about inequality.</w:t>
      </w:r>
    </w:p>
  </w:endnote>
  <w:endnote w:id="9">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For Piketty, “r” denotes the overall rate of return on capital, including profit, rent, interest and so on (Piketty 25/55). As she does here, McCloskey repeatedly confuses this with the interest-rate alone.</w:t>
      </w:r>
    </w:p>
  </w:endnote>
  <w:endnote w:id="10">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 xml:space="preserve">McCloskey herself identifies six assumptions for Piketty’s analysis to hold true </w:t>
      </w:r>
      <w:r w:rsidR="00023AD9" w:rsidRPr="00C30763">
        <w:rPr>
          <w:rFonts w:ascii="Georgia" w:hAnsi="Georgia"/>
          <w:sz w:val="24"/>
          <w:szCs w:val="24"/>
          <w:lang w:val="en-US"/>
        </w:rPr>
        <w:t>(</w:t>
      </w:r>
      <w:r w:rsidRPr="00C30763">
        <w:rPr>
          <w:rFonts w:ascii="Georgia" w:hAnsi="Georgia"/>
          <w:sz w:val="24"/>
          <w:szCs w:val="24"/>
          <w:lang w:val="en-US"/>
        </w:rPr>
        <w:t>82).  Remarkably, five of them are unnecessary, while the other (“the rich reinvest their returns”) need hold true only to a certain extent.</w:t>
      </w:r>
    </w:p>
  </w:endnote>
  <w:endnote w:id="11">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 xml:space="preserve">Various “libertarian liberals,” comments McCloskey, believed that the condition of the poor would be improved “by free trade and tax-supported compulsory education and property rights for women.” But “in the event” it came about through “the Great Enrichment” </w:t>
      </w:r>
      <w:r w:rsidR="00023AD9" w:rsidRPr="00C30763">
        <w:rPr>
          <w:rFonts w:ascii="Georgia" w:hAnsi="Georgia"/>
          <w:sz w:val="24"/>
          <w:szCs w:val="24"/>
          <w:lang w:val="en-US"/>
        </w:rPr>
        <w:t>(</w:t>
      </w:r>
      <w:r w:rsidRPr="00C30763">
        <w:rPr>
          <w:rFonts w:ascii="Georgia" w:hAnsi="Georgia"/>
          <w:sz w:val="24"/>
          <w:szCs w:val="24"/>
          <w:lang w:val="en-US"/>
        </w:rPr>
        <w:t>95). Given the importance she gives to human capital, it is odd that McCloskey would dismiss the role of public education.</w:t>
      </w:r>
    </w:p>
  </w:endnote>
  <w:endnote w:id="12">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 xml:space="preserve">The role of the “safety net” in providing a “lift for the poor” is given a passing mention </w:t>
      </w:r>
      <w:r w:rsidR="00023AD9" w:rsidRPr="00C30763">
        <w:rPr>
          <w:rFonts w:ascii="Georgia" w:hAnsi="Georgia"/>
          <w:sz w:val="24"/>
          <w:szCs w:val="24"/>
          <w:lang w:val="en-US"/>
        </w:rPr>
        <w:t>(</w:t>
      </w:r>
      <w:r w:rsidRPr="00C30763">
        <w:rPr>
          <w:rFonts w:ascii="Georgia" w:hAnsi="Georgia"/>
          <w:sz w:val="24"/>
          <w:szCs w:val="24"/>
          <w:lang w:val="en-US"/>
        </w:rPr>
        <w:t>105), buried in the long either/or argument concerning the “Bourgeois Deal” and “redistribution.”</w:t>
      </w:r>
    </w:p>
  </w:endnote>
  <w:endnote w:id="13">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Author’s calculations, based on World Bank economic data and United Nations population projection</w:t>
      </w:r>
      <w:r w:rsidR="00B50B33" w:rsidRPr="00C30763">
        <w:rPr>
          <w:rFonts w:ascii="Georgia" w:hAnsi="Georgia"/>
          <w:sz w:val="24"/>
          <w:szCs w:val="24"/>
          <w:lang w:val="en-US"/>
        </w:rPr>
        <w:t>s</w:t>
      </w:r>
      <w:r w:rsidR="009375B2" w:rsidRPr="00C30763">
        <w:rPr>
          <w:rFonts w:ascii="Georgia" w:hAnsi="Georgia"/>
          <w:sz w:val="24"/>
          <w:szCs w:val="24"/>
          <w:lang w:val="en-US"/>
        </w:rPr>
        <w:t xml:space="preserve"> (medium scenario)</w:t>
      </w:r>
      <w:r w:rsidRPr="00C30763">
        <w:rPr>
          <w:rFonts w:ascii="Georgia" w:hAnsi="Georgia"/>
          <w:sz w:val="24"/>
          <w:szCs w:val="24"/>
          <w:lang w:val="en-US"/>
        </w:rPr>
        <w:t>.</w:t>
      </w:r>
    </w:p>
  </w:endnote>
  <w:endnote w:id="14">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In the pre-publication version of McCloskey’s critique, included on her website (www.deirdremccloskey.org), the passage continues: “what will you do with your royalties, Professor Piketty?” Perhaps Piketty is not the one consumed by “angry envy.”</w:t>
      </w:r>
    </w:p>
  </w:endnote>
  <w:endnote w:id="15">
    <w:p w:rsidR="002D2389" w:rsidRPr="00C30763" w:rsidRDefault="002D2389" w:rsidP="00613E5A">
      <w:pPr>
        <w:pStyle w:val="EndnoteText"/>
        <w:spacing w:after="237" w:line="480" w:lineRule="auto"/>
        <w:ind w:left="720" w:hanging="720"/>
        <w:rPr>
          <w:rFonts w:ascii="Georgia" w:hAnsi="Georgia"/>
          <w:sz w:val="24"/>
          <w:szCs w:val="24"/>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 xml:space="preserve">When she does mention it, McCloskey dismisses it as the product of faith in “the sweet and blameless and </w:t>
      </w:r>
      <w:proofErr w:type="spellStart"/>
      <w:r w:rsidRPr="00C30763">
        <w:rPr>
          <w:rFonts w:ascii="Georgia" w:hAnsi="Georgia"/>
          <w:sz w:val="24"/>
          <w:szCs w:val="24"/>
          <w:lang w:val="en-US"/>
        </w:rPr>
        <w:t>omni</w:t>
      </w:r>
      <w:proofErr w:type="spellEnd"/>
      <w:r w:rsidRPr="00C30763">
        <w:rPr>
          <w:rFonts w:ascii="Georgia" w:hAnsi="Georgia"/>
          <w:sz w:val="24"/>
          <w:szCs w:val="24"/>
          <w:lang w:val="en-US"/>
        </w:rPr>
        <w:t xml:space="preserve">-competent government” </w:t>
      </w:r>
      <w:r w:rsidR="00023AD9" w:rsidRPr="00C30763">
        <w:rPr>
          <w:rFonts w:ascii="Georgia" w:hAnsi="Georgia"/>
          <w:sz w:val="24"/>
          <w:szCs w:val="24"/>
          <w:lang w:val="en-US"/>
        </w:rPr>
        <w:t>(</w:t>
      </w:r>
      <w:r w:rsidRPr="00C30763">
        <w:rPr>
          <w:rFonts w:ascii="Georgia" w:hAnsi="Georgia"/>
          <w:sz w:val="24"/>
          <w:szCs w:val="24"/>
          <w:lang w:val="en-US"/>
        </w:rPr>
        <w:t>83). She evidently did not notice Piketty’s various critiques of the effectiveness of contemporary states (e.g. Piketty 473-74/756).</w:t>
      </w:r>
    </w:p>
  </w:endnote>
  <w:endnote w:id="16">
    <w:p w:rsidR="002D2389" w:rsidRPr="00C30763" w:rsidRDefault="002D2389" w:rsidP="00613E5A">
      <w:pPr>
        <w:pStyle w:val="EndnoteText"/>
        <w:spacing w:after="237" w:line="480" w:lineRule="auto"/>
        <w:ind w:left="720" w:hanging="720"/>
        <w:rPr>
          <w:rFonts w:ascii="Georgia" w:hAnsi="Georgia"/>
        </w:rPr>
      </w:pPr>
      <w:r w:rsidRPr="00C30763">
        <w:rPr>
          <w:rStyle w:val="EndnoteReference"/>
          <w:rFonts w:ascii="Georgia" w:hAnsi="Georgia"/>
          <w:sz w:val="24"/>
          <w:szCs w:val="24"/>
        </w:rPr>
        <w:endnoteRef/>
      </w:r>
      <w:r w:rsidR="00693484" w:rsidRPr="00C30763">
        <w:rPr>
          <w:rFonts w:ascii="Georgia" w:hAnsi="Georgia"/>
          <w:sz w:val="24"/>
          <w:szCs w:val="24"/>
        </w:rPr>
        <w:t xml:space="preserve"> </w:t>
      </w:r>
      <w:r w:rsidR="00693484" w:rsidRPr="00C30763">
        <w:rPr>
          <w:rFonts w:ascii="Georgia" w:hAnsi="Georgia"/>
          <w:sz w:val="24"/>
          <w:szCs w:val="24"/>
        </w:rPr>
        <w:tab/>
      </w:r>
      <w:r w:rsidRPr="00C30763">
        <w:rPr>
          <w:rFonts w:ascii="Georgia" w:hAnsi="Georgia"/>
          <w:sz w:val="24"/>
          <w:szCs w:val="24"/>
          <w:lang w:val="en-US"/>
        </w:rPr>
        <w:t>To take an extreme example, while in power Bill Clinton a</w:t>
      </w:r>
      <w:r w:rsidR="002A67F9" w:rsidRPr="00C30763">
        <w:rPr>
          <w:rFonts w:ascii="Georgia" w:hAnsi="Georgia"/>
          <w:sz w:val="24"/>
          <w:szCs w:val="24"/>
          <w:lang w:val="en-US"/>
        </w:rPr>
        <w:t>dvanced financial deregulation.  His declared income skyrocketed after leaving the Oval Office, boosted by such thank-you cards as $250,000 from Citigroup for a single speech (</w:t>
      </w:r>
      <w:proofErr w:type="spellStart"/>
      <w:r w:rsidR="002A67F9" w:rsidRPr="00C30763">
        <w:rPr>
          <w:rFonts w:ascii="Georgia" w:hAnsi="Georgia"/>
          <w:sz w:val="24"/>
          <w:szCs w:val="24"/>
          <w:lang w:val="en-US"/>
        </w:rPr>
        <w:t>Halimi</w:t>
      </w:r>
      <w:proofErr w:type="spellEnd"/>
      <w:r w:rsidR="002A67F9" w:rsidRPr="00C30763">
        <w:rPr>
          <w:rFonts w:ascii="Georgia" w:hAnsi="Georgia"/>
          <w:sz w:val="24"/>
          <w:szCs w:val="24"/>
          <w:lang w:val="en-US"/>
        </w:rPr>
        <w:t xml:space="preserve"> 2010).</w:t>
      </w:r>
    </w:p>
  </w:endnote>
  <w:endnote w:id="17">
    <w:p w:rsidR="00285FA1" w:rsidRPr="00C30763" w:rsidRDefault="00285FA1" w:rsidP="00285FA1">
      <w:pPr>
        <w:pStyle w:val="Endnote"/>
        <w:rPr>
          <w:rFonts w:ascii="Georgia" w:hAnsi="Georgia"/>
        </w:rPr>
      </w:pPr>
      <w:r w:rsidRPr="00C30763">
        <w:rPr>
          <w:rStyle w:val="EndnoteReference"/>
          <w:rFonts w:ascii="Georgia" w:hAnsi="Georgia"/>
        </w:rPr>
        <w:endnoteRef/>
      </w:r>
      <w:r w:rsidRPr="00C30763">
        <w:rPr>
          <w:rFonts w:ascii="Georgia" w:hAnsi="Georgia"/>
        </w:rPr>
        <w:tab/>
      </w:r>
      <w:r w:rsidRPr="00C30763">
        <w:rPr>
          <w:rFonts w:ascii="Georgia" w:hAnsi="Georgia"/>
          <w:lang w:val="en-US"/>
        </w:rPr>
        <w:t xml:space="preserve">One might suppose that oligarchy must be defeated </w:t>
      </w:r>
      <w:r w:rsidRPr="00C30763">
        <w:rPr>
          <w:rFonts w:ascii="Georgia" w:hAnsi="Georgia"/>
          <w:i/>
          <w:iCs/>
          <w:lang w:val="en-US"/>
        </w:rPr>
        <w:t>before</w:t>
      </w:r>
      <w:r w:rsidRPr="00C30763">
        <w:rPr>
          <w:rFonts w:ascii="Georgia" w:hAnsi="Georgia"/>
          <w:lang w:val="en-US"/>
        </w:rPr>
        <w:t xml:space="preserve"> inequality can be tackled. But this raises the question of how to find the political impetus to do that. The work of Piketty and others concerned by the problem of inequality has the great merit of raising awareness of a policy problem that could be addressed given more democratic political conditions.  The work thus contributes to heightening awareness of the problem of oligarchy, by pointing to the obstacles it presents to policy reform.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A95" w:rsidRDefault="00B44DAB">
    <w:pPr>
      <w:framePr w:wrap="notBeside" w:hAnchor="text" w:xAlign="center"/>
      <w:rPr>
        <w:sz w:val="26"/>
        <w:szCs w:val="26"/>
        <w:lang w:val="en-US"/>
      </w:rPr>
    </w:pPr>
    <w:r>
      <w:rPr>
        <w:sz w:val="26"/>
        <w:szCs w:val="26"/>
        <w:lang w:val="en-US"/>
      </w:rPr>
      <w:fldChar w:fldCharType="begin"/>
    </w:r>
    <w:r w:rsidR="00DA06C6">
      <w:rPr>
        <w:sz w:val="26"/>
        <w:szCs w:val="26"/>
        <w:lang w:val="en-US"/>
      </w:rPr>
      <w:instrText xml:space="preserve"> PAGE  </w:instrText>
    </w:r>
    <w:r>
      <w:rPr>
        <w:sz w:val="26"/>
        <w:szCs w:val="26"/>
        <w:lang w:val="en-US"/>
      </w:rPr>
      <w:fldChar w:fldCharType="separate"/>
    </w:r>
    <w:r w:rsidR="002E0E8D">
      <w:rPr>
        <w:noProof/>
        <w:sz w:val="26"/>
        <w:szCs w:val="26"/>
        <w:lang w:val="en-US"/>
      </w:rPr>
      <w:t>20</w:t>
    </w:r>
    <w:r>
      <w:rPr>
        <w:sz w:val="26"/>
        <w:szCs w:val="26"/>
        <w:lang w:val="en-US"/>
      </w:rPr>
      <w:fldChar w:fldCharType="end"/>
    </w:r>
  </w:p>
  <w:p w:rsidR="00D51A95" w:rsidRDefault="00D51A95">
    <w:pP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A2C" w:rsidRDefault="00344A2C">
      <w:r>
        <w:separator/>
      </w:r>
    </w:p>
  </w:footnote>
  <w:footnote w:type="continuationSeparator" w:id="0">
    <w:p w:rsidR="00344A2C" w:rsidRDefault="00344A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embedSystemFonts/>
  <w:bordersDoNotSurroundHeader/>
  <w:bordersDoNotSurroundFooter/>
  <w:proofState w:spelling="clean" w:grammar="clean"/>
  <w:doNotTrackMoves/>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numFmt w:val="decimal"/>
    <w:endnote w:id="-1"/>
    <w:endnote w:id="0"/>
  </w:endnotePr>
  <w:compat>
    <w:noTabHangInd/>
    <w:spaceForUL/>
    <w:balanceSingleByteDoubleByteWidth/>
    <w:doNotLeaveBackslashAlone/>
    <w:ulTrailSpace/>
    <w:doNotExpandShiftReturn/>
    <w:subFontBySize/>
    <w:usePrinterMetric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9AE"/>
    <w:rsid w:val="00016EF0"/>
    <w:rsid w:val="00023AD9"/>
    <w:rsid w:val="00083844"/>
    <w:rsid w:val="00085306"/>
    <w:rsid w:val="000B0ADA"/>
    <w:rsid w:val="000B1615"/>
    <w:rsid w:val="000E0FF4"/>
    <w:rsid w:val="001243E5"/>
    <w:rsid w:val="001248F5"/>
    <w:rsid w:val="001D7402"/>
    <w:rsid w:val="00241144"/>
    <w:rsid w:val="00285FA1"/>
    <w:rsid w:val="002A67F9"/>
    <w:rsid w:val="002D2389"/>
    <w:rsid w:val="002E0E8D"/>
    <w:rsid w:val="0030413F"/>
    <w:rsid w:val="00310707"/>
    <w:rsid w:val="00325155"/>
    <w:rsid w:val="003443D8"/>
    <w:rsid w:val="00344A2C"/>
    <w:rsid w:val="00345802"/>
    <w:rsid w:val="003A2418"/>
    <w:rsid w:val="003B56DE"/>
    <w:rsid w:val="003E30C5"/>
    <w:rsid w:val="00415B68"/>
    <w:rsid w:val="0053352B"/>
    <w:rsid w:val="005D3AE9"/>
    <w:rsid w:val="005D69D3"/>
    <w:rsid w:val="005E18CA"/>
    <w:rsid w:val="005E263F"/>
    <w:rsid w:val="005E799E"/>
    <w:rsid w:val="00613E5A"/>
    <w:rsid w:val="00654E39"/>
    <w:rsid w:val="00693484"/>
    <w:rsid w:val="00693B09"/>
    <w:rsid w:val="007260B9"/>
    <w:rsid w:val="007547F2"/>
    <w:rsid w:val="007560FF"/>
    <w:rsid w:val="007639AE"/>
    <w:rsid w:val="00794027"/>
    <w:rsid w:val="007A18EA"/>
    <w:rsid w:val="007B5CE8"/>
    <w:rsid w:val="00822F9E"/>
    <w:rsid w:val="0086633D"/>
    <w:rsid w:val="0089438C"/>
    <w:rsid w:val="008C69D5"/>
    <w:rsid w:val="00911D7C"/>
    <w:rsid w:val="009375B2"/>
    <w:rsid w:val="00947AA7"/>
    <w:rsid w:val="009739CB"/>
    <w:rsid w:val="009B4583"/>
    <w:rsid w:val="009B577E"/>
    <w:rsid w:val="009F5313"/>
    <w:rsid w:val="00A061CB"/>
    <w:rsid w:val="00A41774"/>
    <w:rsid w:val="00A432C5"/>
    <w:rsid w:val="00A53F1A"/>
    <w:rsid w:val="00A91006"/>
    <w:rsid w:val="00AF3542"/>
    <w:rsid w:val="00AF7835"/>
    <w:rsid w:val="00B2013D"/>
    <w:rsid w:val="00B44DAB"/>
    <w:rsid w:val="00B50B33"/>
    <w:rsid w:val="00C176BC"/>
    <w:rsid w:val="00C30763"/>
    <w:rsid w:val="00C60BF4"/>
    <w:rsid w:val="00C758DB"/>
    <w:rsid w:val="00D4745D"/>
    <w:rsid w:val="00D51A95"/>
    <w:rsid w:val="00D63ED1"/>
    <w:rsid w:val="00D77B60"/>
    <w:rsid w:val="00D87B1C"/>
    <w:rsid w:val="00D937DD"/>
    <w:rsid w:val="00DA06C6"/>
    <w:rsid w:val="00E10D1E"/>
    <w:rsid w:val="00E15DE2"/>
    <w:rsid w:val="00E779B9"/>
    <w:rsid w:val="00ED204B"/>
    <w:rsid w:val="00EE49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0D2C111-F98E-40DB-BF86-31E8C2E7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A95"/>
    <w:pPr>
      <w:widowControl w:val="0"/>
      <w:autoSpaceDE w:val="0"/>
      <w:autoSpaceDN w:val="0"/>
      <w:adjustRightInd w:val="0"/>
    </w:pPr>
    <w:rPr>
      <w:rFonts w:ascii="Times New Roman" w:hAnsi="Times New Roman"/>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1">
    <w:name w:val="Legal 1"/>
    <w:uiPriority w:val="99"/>
    <w:rsid w:val="00D51A95"/>
    <w:pPr>
      <w:widowControl w:val="0"/>
      <w:autoSpaceDE w:val="0"/>
      <w:autoSpaceDN w:val="0"/>
      <w:adjustRightInd w:val="0"/>
      <w:ind w:left="720"/>
      <w:jc w:val="both"/>
    </w:pPr>
    <w:rPr>
      <w:rFonts w:ascii="Times New Roman" w:hAnsi="Times New Roman"/>
      <w:sz w:val="24"/>
      <w:szCs w:val="24"/>
      <w:lang w:val="en-CA" w:eastAsia="en-CA"/>
    </w:rPr>
  </w:style>
  <w:style w:type="paragraph" w:customStyle="1" w:styleId="Legal2">
    <w:name w:val="Legal 2"/>
    <w:uiPriority w:val="99"/>
    <w:rsid w:val="00D51A95"/>
    <w:pPr>
      <w:widowControl w:val="0"/>
      <w:autoSpaceDE w:val="0"/>
      <w:autoSpaceDN w:val="0"/>
      <w:adjustRightInd w:val="0"/>
      <w:ind w:left="-1440"/>
      <w:jc w:val="both"/>
    </w:pPr>
    <w:rPr>
      <w:rFonts w:ascii="Times New Roman" w:hAnsi="Times New Roman"/>
      <w:sz w:val="24"/>
      <w:szCs w:val="24"/>
      <w:lang w:val="en-CA" w:eastAsia="en-CA"/>
    </w:rPr>
  </w:style>
  <w:style w:type="paragraph" w:customStyle="1" w:styleId="Legal3">
    <w:name w:val="Legal 3"/>
    <w:uiPriority w:val="99"/>
    <w:rsid w:val="00D51A95"/>
    <w:pPr>
      <w:widowControl w:val="0"/>
      <w:autoSpaceDE w:val="0"/>
      <w:autoSpaceDN w:val="0"/>
      <w:adjustRightInd w:val="0"/>
      <w:ind w:left="-1440"/>
      <w:jc w:val="both"/>
    </w:pPr>
    <w:rPr>
      <w:rFonts w:ascii="Times New Roman" w:hAnsi="Times New Roman"/>
      <w:sz w:val="24"/>
      <w:szCs w:val="24"/>
      <w:lang w:val="en-CA" w:eastAsia="en-CA"/>
    </w:rPr>
  </w:style>
  <w:style w:type="paragraph" w:customStyle="1" w:styleId="Legal4">
    <w:name w:val="Legal 4"/>
    <w:uiPriority w:val="99"/>
    <w:rsid w:val="00D51A95"/>
    <w:pPr>
      <w:widowControl w:val="0"/>
      <w:autoSpaceDE w:val="0"/>
      <w:autoSpaceDN w:val="0"/>
      <w:adjustRightInd w:val="0"/>
      <w:ind w:left="-1440"/>
      <w:jc w:val="both"/>
    </w:pPr>
    <w:rPr>
      <w:rFonts w:ascii="Times New Roman" w:hAnsi="Times New Roman"/>
      <w:sz w:val="24"/>
      <w:szCs w:val="24"/>
      <w:lang w:val="en-CA" w:eastAsia="en-CA"/>
    </w:rPr>
  </w:style>
  <w:style w:type="paragraph" w:customStyle="1" w:styleId="Legal5">
    <w:name w:val="Legal 5"/>
    <w:uiPriority w:val="99"/>
    <w:rsid w:val="00D51A95"/>
    <w:pPr>
      <w:widowControl w:val="0"/>
      <w:autoSpaceDE w:val="0"/>
      <w:autoSpaceDN w:val="0"/>
      <w:adjustRightInd w:val="0"/>
      <w:ind w:left="-1440"/>
      <w:jc w:val="both"/>
    </w:pPr>
    <w:rPr>
      <w:rFonts w:ascii="Times New Roman" w:hAnsi="Times New Roman"/>
      <w:sz w:val="24"/>
      <w:szCs w:val="24"/>
      <w:lang w:val="en-CA" w:eastAsia="en-CA"/>
    </w:rPr>
  </w:style>
  <w:style w:type="paragraph" w:customStyle="1" w:styleId="Legal6">
    <w:name w:val="Legal 6"/>
    <w:uiPriority w:val="99"/>
    <w:rsid w:val="00D51A95"/>
    <w:pPr>
      <w:widowControl w:val="0"/>
      <w:autoSpaceDE w:val="0"/>
      <w:autoSpaceDN w:val="0"/>
      <w:adjustRightInd w:val="0"/>
      <w:ind w:left="-1440"/>
      <w:jc w:val="both"/>
    </w:pPr>
    <w:rPr>
      <w:rFonts w:ascii="Times New Roman" w:hAnsi="Times New Roman"/>
      <w:sz w:val="24"/>
      <w:szCs w:val="24"/>
      <w:lang w:val="en-CA" w:eastAsia="en-CA"/>
    </w:rPr>
  </w:style>
  <w:style w:type="paragraph" w:customStyle="1" w:styleId="Legal7">
    <w:name w:val="Legal 7"/>
    <w:uiPriority w:val="99"/>
    <w:rsid w:val="00D51A95"/>
    <w:pPr>
      <w:widowControl w:val="0"/>
      <w:autoSpaceDE w:val="0"/>
      <w:autoSpaceDN w:val="0"/>
      <w:adjustRightInd w:val="0"/>
      <w:ind w:left="-1440"/>
      <w:jc w:val="both"/>
    </w:pPr>
    <w:rPr>
      <w:rFonts w:ascii="Times New Roman" w:hAnsi="Times New Roman"/>
      <w:sz w:val="24"/>
      <w:szCs w:val="24"/>
      <w:lang w:val="en-CA" w:eastAsia="en-CA"/>
    </w:rPr>
  </w:style>
  <w:style w:type="paragraph" w:customStyle="1" w:styleId="Legal8">
    <w:name w:val="Legal 8"/>
    <w:uiPriority w:val="99"/>
    <w:rsid w:val="00D51A95"/>
    <w:pPr>
      <w:widowControl w:val="0"/>
      <w:autoSpaceDE w:val="0"/>
      <w:autoSpaceDN w:val="0"/>
      <w:adjustRightInd w:val="0"/>
      <w:ind w:left="-1440"/>
      <w:jc w:val="both"/>
    </w:pPr>
    <w:rPr>
      <w:rFonts w:ascii="Times New Roman" w:hAnsi="Times New Roman"/>
      <w:sz w:val="24"/>
      <w:szCs w:val="24"/>
      <w:lang w:val="en-CA" w:eastAsia="en-CA"/>
    </w:rPr>
  </w:style>
  <w:style w:type="paragraph" w:customStyle="1" w:styleId="Legal9">
    <w:name w:val="Legal 9"/>
    <w:uiPriority w:val="99"/>
    <w:rsid w:val="00D51A95"/>
    <w:pPr>
      <w:widowControl w:val="0"/>
      <w:autoSpaceDE w:val="0"/>
      <w:autoSpaceDN w:val="0"/>
      <w:adjustRightInd w:val="0"/>
      <w:ind w:left="-1440"/>
      <w:jc w:val="both"/>
    </w:pPr>
    <w:rPr>
      <w:rFonts w:ascii="Times New Roman" w:hAnsi="Times New Roman"/>
      <w:sz w:val="24"/>
      <w:szCs w:val="24"/>
      <w:lang w:val="en-CA" w:eastAsia="en-CA"/>
    </w:rPr>
  </w:style>
  <w:style w:type="paragraph" w:styleId="EndnoteText">
    <w:name w:val="endnote text"/>
    <w:basedOn w:val="Normal"/>
    <w:link w:val="EndnoteTextChar"/>
    <w:uiPriority w:val="99"/>
    <w:semiHidden/>
    <w:unhideWhenUsed/>
    <w:rsid w:val="002D2389"/>
  </w:style>
  <w:style w:type="character" w:customStyle="1" w:styleId="EndnoteTextChar">
    <w:name w:val="Endnote Text Char"/>
    <w:link w:val="EndnoteText"/>
    <w:uiPriority w:val="99"/>
    <w:semiHidden/>
    <w:rsid w:val="002D2389"/>
    <w:rPr>
      <w:rFonts w:ascii="Times New Roman" w:hAnsi="Times New Roman"/>
    </w:rPr>
  </w:style>
  <w:style w:type="character" w:styleId="EndnoteReference">
    <w:name w:val="endnote reference"/>
    <w:uiPriority w:val="99"/>
    <w:semiHidden/>
    <w:unhideWhenUsed/>
    <w:rsid w:val="002D2389"/>
    <w:rPr>
      <w:vertAlign w:val="superscript"/>
    </w:rPr>
  </w:style>
  <w:style w:type="paragraph" w:styleId="Footer">
    <w:name w:val="footer"/>
    <w:basedOn w:val="Normal"/>
    <w:link w:val="FooterChar"/>
    <w:uiPriority w:val="99"/>
    <w:semiHidden/>
    <w:unhideWhenUsed/>
    <w:rsid w:val="00A432C5"/>
    <w:pPr>
      <w:tabs>
        <w:tab w:val="center" w:pos="4680"/>
        <w:tab w:val="right" w:pos="9360"/>
      </w:tabs>
    </w:pPr>
  </w:style>
  <w:style w:type="character" w:customStyle="1" w:styleId="FooterChar">
    <w:name w:val="Footer Char"/>
    <w:link w:val="Footer"/>
    <w:uiPriority w:val="99"/>
    <w:semiHidden/>
    <w:rsid w:val="00A432C5"/>
    <w:rPr>
      <w:rFonts w:ascii="Times New Roman" w:hAnsi="Times New Roman"/>
    </w:rPr>
  </w:style>
  <w:style w:type="paragraph" w:customStyle="1" w:styleId="Endnote">
    <w:name w:val="Endnote"/>
    <w:basedOn w:val="EndnoteText"/>
    <w:link w:val="EndnoteChar"/>
    <w:qFormat/>
    <w:rsid w:val="00D77B60"/>
    <w:pPr>
      <w:spacing w:after="237" w:line="480" w:lineRule="auto"/>
      <w:ind w:left="720" w:hanging="720"/>
    </w:pPr>
    <w:rPr>
      <w:sz w:val="24"/>
      <w:szCs w:val="24"/>
    </w:rPr>
  </w:style>
  <w:style w:type="character" w:customStyle="1" w:styleId="EndnoteChar">
    <w:name w:val="Endnote Char"/>
    <w:link w:val="Endnote"/>
    <w:rsid w:val="00D77B60"/>
    <w:rPr>
      <w:rFonts w:ascii="Times New Roman" w:hAnsi="Times New Roman"/>
      <w:sz w:val="24"/>
      <w:szCs w:val="24"/>
    </w:rPr>
  </w:style>
  <w:style w:type="paragraph" w:styleId="NoSpacing">
    <w:name w:val="No Spacing"/>
    <w:link w:val="NoSpacingChar"/>
    <w:uiPriority w:val="1"/>
    <w:qFormat/>
    <w:rsid w:val="00C30763"/>
    <w:rPr>
      <w:sz w:val="22"/>
      <w:szCs w:val="22"/>
    </w:rPr>
  </w:style>
  <w:style w:type="character" w:customStyle="1" w:styleId="NoSpacingChar">
    <w:name w:val="No Spacing Char"/>
    <w:link w:val="NoSpacing"/>
    <w:uiPriority w:val="1"/>
    <w:rsid w:val="00C30763"/>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AC07C82-C7D9-4F03-9913-645CFA24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4107</Words>
  <Characters>23414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dc:creator>
  <cp:lastModifiedBy>Philip Ryan</cp:lastModifiedBy>
  <cp:revision>7</cp:revision>
  <dcterms:created xsi:type="dcterms:W3CDTF">2015-02-16T14:48:00Z</dcterms:created>
  <dcterms:modified xsi:type="dcterms:W3CDTF">2015-07-28T20:01:00Z</dcterms:modified>
</cp:coreProperties>
</file>