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45B51149" w:rsidR="00C661A9" w:rsidRPr="00C661A9" w:rsidRDefault="00243DC1" w:rsidP="00C661A9">
      <w:pPr>
        <w:jc w:val="center"/>
        <w:rPr>
          <w:b/>
          <w:szCs w:val="24"/>
        </w:rPr>
      </w:pPr>
      <w:r>
        <w:rPr>
          <w:b/>
          <w:szCs w:val="24"/>
        </w:rPr>
        <w:t>ANTH 2500B</w:t>
      </w:r>
    </w:p>
    <w:p w14:paraId="39361328" w14:textId="5DC63D33" w:rsidR="00C661A9" w:rsidRPr="00C661A9" w:rsidRDefault="00243DC1" w:rsidP="00C661A9">
      <w:pPr>
        <w:jc w:val="center"/>
        <w:rPr>
          <w:b/>
          <w:szCs w:val="24"/>
        </w:rPr>
      </w:pPr>
      <w:r>
        <w:rPr>
          <w:b/>
          <w:szCs w:val="24"/>
        </w:rPr>
        <w:t>WINTER 2024</w:t>
      </w:r>
    </w:p>
    <w:p w14:paraId="6A89C690" w14:textId="3B7BE93E" w:rsidR="00DE37CC" w:rsidRPr="00A97E7D" w:rsidRDefault="00243DC1" w:rsidP="00C661A9">
      <w:pPr>
        <w:jc w:val="center"/>
        <w:rPr>
          <w:b/>
          <w:szCs w:val="24"/>
        </w:rPr>
      </w:pPr>
      <w:r>
        <w:rPr>
          <w:b/>
          <w:szCs w:val="24"/>
        </w:rPr>
        <w:t>CULTURE AND SYMBOLS</w:t>
      </w:r>
    </w:p>
    <w:p w14:paraId="429364C5" w14:textId="77777777" w:rsidR="00DE37CC" w:rsidRDefault="00DE37CC" w:rsidP="00DE37CC">
      <w:pPr>
        <w:rPr>
          <w:b/>
          <w:szCs w:val="24"/>
        </w:rPr>
      </w:pPr>
    </w:p>
    <w:p w14:paraId="2B8DA6F8" w14:textId="77777777" w:rsidR="00814D52" w:rsidRPr="00A97E7D" w:rsidRDefault="00814D52" w:rsidP="00DE37CC">
      <w:pPr>
        <w:rPr>
          <w:b/>
          <w:szCs w:val="24"/>
        </w:rPr>
      </w:pPr>
    </w:p>
    <w:p w14:paraId="067987AF" w14:textId="1D8B7642" w:rsidR="00110483" w:rsidRPr="00243DC1" w:rsidRDefault="00DE37CC" w:rsidP="00DE37CC">
      <w:pPr>
        <w:rPr>
          <w:bCs/>
          <w:szCs w:val="24"/>
        </w:rPr>
      </w:pPr>
      <w:r w:rsidRPr="00A97E7D">
        <w:rPr>
          <w:b/>
          <w:szCs w:val="24"/>
        </w:rPr>
        <w:t xml:space="preserve">Instructor: </w:t>
      </w:r>
      <w:r w:rsidR="00243DC1">
        <w:rPr>
          <w:bCs/>
          <w:szCs w:val="24"/>
        </w:rPr>
        <w:t>Meysoon Amin</w:t>
      </w:r>
    </w:p>
    <w:p w14:paraId="7F56FB0B" w14:textId="1A174B63" w:rsidR="00DE37CC" w:rsidRDefault="00DE37CC" w:rsidP="00DE37CC">
      <w:pPr>
        <w:rPr>
          <w:szCs w:val="24"/>
        </w:rPr>
      </w:pPr>
      <w:r w:rsidRPr="00A97E7D">
        <w:rPr>
          <w:b/>
          <w:szCs w:val="24"/>
        </w:rPr>
        <w:t>Email:</w:t>
      </w:r>
      <w:r w:rsidR="00A97E7D" w:rsidRPr="00A97E7D">
        <w:rPr>
          <w:szCs w:val="24"/>
        </w:rPr>
        <w:t xml:space="preserve"> </w:t>
      </w:r>
      <w:hyperlink r:id="rId5" w:history="1">
        <w:r w:rsidR="00243DC1" w:rsidRPr="00243DC1">
          <w:rPr>
            <w:rFonts w:asciiTheme="majorBidi" w:eastAsiaTheme="minorHAnsi" w:hAnsiTheme="majorBidi" w:cstheme="majorBidi"/>
            <w:color w:val="0000FF"/>
            <w:szCs w:val="24"/>
            <w:u w:val="single"/>
            <w:lang w:val="en-CA"/>
          </w:rPr>
          <w:t>meysoonamin@cunet.carleton.ca</w:t>
        </w:r>
      </w:hyperlink>
    </w:p>
    <w:p w14:paraId="46E9D739" w14:textId="77777777" w:rsidR="00814D52" w:rsidRDefault="00814D52" w:rsidP="00DE37CC">
      <w:pPr>
        <w:rPr>
          <w:szCs w:val="24"/>
        </w:rPr>
      </w:pPr>
    </w:p>
    <w:p w14:paraId="575383B4" w14:textId="1632B72B" w:rsidR="00110483" w:rsidRPr="00243DC1" w:rsidRDefault="00814D52" w:rsidP="00DE37CC">
      <w:pPr>
        <w:rPr>
          <w:bCs/>
          <w:szCs w:val="24"/>
        </w:rPr>
      </w:pPr>
      <w:r>
        <w:rPr>
          <w:b/>
          <w:szCs w:val="24"/>
        </w:rPr>
        <w:t xml:space="preserve">Method of Delivery: </w:t>
      </w:r>
      <w:r w:rsidR="00243DC1">
        <w:rPr>
          <w:bCs/>
          <w:szCs w:val="24"/>
        </w:rPr>
        <w:t>In-person course</w:t>
      </w:r>
    </w:p>
    <w:p w14:paraId="39F086DA" w14:textId="77777777" w:rsidR="00814D52" w:rsidRPr="00814D52" w:rsidRDefault="00814D52" w:rsidP="00DE37CC">
      <w:pPr>
        <w:rPr>
          <w:b/>
          <w:szCs w:val="24"/>
        </w:rPr>
      </w:pPr>
    </w:p>
    <w:p w14:paraId="0447F78D" w14:textId="77777777" w:rsidR="006B0F76" w:rsidRPr="006B0F76" w:rsidRDefault="00A97E7D" w:rsidP="006B0F76">
      <w:pPr>
        <w:rPr>
          <w:rFonts w:eastAsiaTheme="minorHAnsi"/>
          <w:szCs w:val="24"/>
          <w:lang w:val="en-CA"/>
        </w:rPr>
      </w:pPr>
      <w:r w:rsidRPr="00A97E7D">
        <w:rPr>
          <w:b/>
          <w:szCs w:val="24"/>
        </w:rPr>
        <w:t xml:space="preserve">Course Description: </w:t>
      </w:r>
      <w:r w:rsidR="006B0F76" w:rsidRPr="006B0F76">
        <w:rPr>
          <w:rFonts w:eastAsiaTheme="minorHAnsi"/>
          <w:szCs w:val="24"/>
          <w:lang w:val="en-CA"/>
        </w:rPr>
        <w:t>This course will introduce students to the anthropological study of culture and symbols. It will examine the various ways in which anthropologists have approached this relationship, and how it has shaped our understanding and engagement with our social worlds. This will include an exploration into how signs and symbols are created, structured, and interpreted. We will also look at how they give meaning to many aspects of human life such as language, religion, mythmaking, bodily practices as well as other components of culture and society.</w:t>
      </w:r>
    </w:p>
    <w:p w14:paraId="793A24D2" w14:textId="77777777" w:rsidR="00A97E7D" w:rsidRPr="00A97E7D" w:rsidRDefault="00A97E7D" w:rsidP="00DE37CC">
      <w:pPr>
        <w:rPr>
          <w:b/>
          <w:szCs w:val="24"/>
        </w:rPr>
      </w:pPr>
    </w:p>
    <w:p w14:paraId="4AF8286F" w14:textId="77777777" w:rsidR="00DA1223" w:rsidRPr="00615B2B" w:rsidRDefault="00DE37CC" w:rsidP="00DA1223">
      <w:pPr>
        <w:rPr>
          <w:szCs w:val="24"/>
        </w:rPr>
      </w:pPr>
      <w:r w:rsidRPr="00A97E7D">
        <w:rPr>
          <w:b/>
          <w:szCs w:val="24"/>
        </w:rPr>
        <w:t>Reading (s)/Textbook (s):</w:t>
      </w:r>
      <w:r w:rsidR="006B0F76">
        <w:rPr>
          <w:b/>
          <w:szCs w:val="24"/>
        </w:rPr>
        <w:t xml:space="preserve"> </w:t>
      </w:r>
      <w:r w:rsidR="00DA1223" w:rsidRPr="00615B2B">
        <w:rPr>
          <w:szCs w:val="24"/>
        </w:rPr>
        <w:t>There is no required textbook for this course. Instead, you will engage with a variety of anthropological literature, ethnographies and multi-media sources that speak to the major themes and topics in the historical and contemporary study of culture and symbols. Your assigned material and links to free streaming platforms such as YouTube, will be made available through Brightspace. They will be posted on Wednesdays in the corresponding week’s folder</w:t>
      </w:r>
      <w:r w:rsidR="00DA1223">
        <w:rPr>
          <w:szCs w:val="24"/>
        </w:rPr>
        <w:t>. You will have a week to read and engage with the assigned material.</w:t>
      </w:r>
      <w:r w:rsidR="00DA1223" w:rsidRPr="00615B2B">
        <w:rPr>
          <w:szCs w:val="24"/>
        </w:rPr>
        <w:t xml:space="preserve"> </w:t>
      </w:r>
    </w:p>
    <w:p w14:paraId="083B1303" w14:textId="2D33FEC5" w:rsidR="00A97E7D" w:rsidRPr="00A97E7D" w:rsidRDefault="00A97E7D" w:rsidP="00DE37CC">
      <w:pPr>
        <w:rPr>
          <w:b/>
          <w:szCs w:val="24"/>
        </w:rPr>
      </w:pPr>
    </w:p>
    <w:p w14:paraId="5D5521DF" w14:textId="448092A4" w:rsidR="00A97E7D" w:rsidRDefault="00DE37CC" w:rsidP="00110483">
      <w:pPr>
        <w:rPr>
          <w:b/>
          <w:szCs w:val="24"/>
        </w:rPr>
      </w:pPr>
      <w:r w:rsidRPr="00A97E7D">
        <w:rPr>
          <w:b/>
          <w:szCs w:val="24"/>
        </w:rPr>
        <w:t>Course Requirements &amp; Methods of Evaluation:</w:t>
      </w:r>
    </w:p>
    <w:p w14:paraId="2801FCA8" w14:textId="52BB7DCF" w:rsidR="006B0F76" w:rsidRPr="00615B2B" w:rsidRDefault="006B0F76" w:rsidP="006B0F76">
      <w:pPr>
        <w:rPr>
          <w:b/>
          <w:bCs/>
          <w:szCs w:val="24"/>
        </w:rPr>
      </w:pPr>
    </w:p>
    <w:tbl>
      <w:tblPr>
        <w:tblStyle w:val="TableGrid"/>
        <w:tblW w:w="0" w:type="auto"/>
        <w:tblLook w:val="04A0" w:firstRow="1" w:lastRow="0" w:firstColumn="1" w:lastColumn="0" w:noHBand="0" w:noVBand="1"/>
      </w:tblPr>
      <w:tblGrid>
        <w:gridCol w:w="3823"/>
        <w:gridCol w:w="2496"/>
        <w:gridCol w:w="2697"/>
      </w:tblGrid>
      <w:tr w:rsidR="006B0F76" w:rsidRPr="00615B2B" w14:paraId="784F9714" w14:textId="77777777" w:rsidTr="007B339F">
        <w:tc>
          <w:tcPr>
            <w:tcW w:w="3823" w:type="dxa"/>
          </w:tcPr>
          <w:p w14:paraId="6F468EE6" w14:textId="77777777" w:rsidR="006B0F76" w:rsidRPr="00615B2B" w:rsidRDefault="006B0F76" w:rsidP="007B339F">
            <w:pPr>
              <w:jc w:val="center"/>
              <w:rPr>
                <w:b/>
                <w:bCs/>
                <w:szCs w:val="24"/>
              </w:rPr>
            </w:pPr>
            <w:r w:rsidRPr="00615B2B">
              <w:rPr>
                <w:b/>
                <w:bCs/>
                <w:szCs w:val="24"/>
              </w:rPr>
              <w:t>Assignments</w:t>
            </w:r>
          </w:p>
        </w:tc>
        <w:tc>
          <w:tcPr>
            <w:tcW w:w="2496" w:type="dxa"/>
          </w:tcPr>
          <w:p w14:paraId="00E4ED8B" w14:textId="77777777" w:rsidR="006B0F76" w:rsidRPr="00615B2B" w:rsidRDefault="006B0F76" w:rsidP="007B339F">
            <w:pPr>
              <w:jc w:val="center"/>
              <w:rPr>
                <w:b/>
                <w:bCs/>
                <w:szCs w:val="24"/>
              </w:rPr>
            </w:pPr>
            <w:r w:rsidRPr="00615B2B">
              <w:rPr>
                <w:b/>
                <w:bCs/>
                <w:szCs w:val="24"/>
              </w:rPr>
              <w:t>Grade Percentage</w:t>
            </w:r>
          </w:p>
        </w:tc>
        <w:tc>
          <w:tcPr>
            <w:tcW w:w="2697" w:type="dxa"/>
          </w:tcPr>
          <w:p w14:paraId="697994D5" w14:textId="77777777" w:rsidR="006B0F76" w:rsidRPr="00615B2B" w:rsidRDefault="006B0F76" w:rsidP="007B339F">
            <w:pPr>
              <w:jc w:val="center"/>
              <w:rPr>
                <w:b/>
                <w:bCs/>
                <w:szCs w:val="24"/>
              </w:rPr>
            </w:pPr>
            <w:r w:rsidRPr="00615B2B">
              <w:rPr>
                <w:b/>
                <w:bCs/>
                <w:szCs w:val="24"/>
              </w:rPr>
              <w:t>Due Dates</w:t>
            </w:r>
          </w:p>
        </w:tc>
      </w:tr>
      <w:tr w:rsidR="006B0F76" w:rsidRPr="00615B2B" w14:paraId="1F506FB5" w14:textId="77777777" w:rsidTr="007B339F">
        <w:tc>
          <w:tcPr>
            <w:tcW w:w="3823" w:type="dxa"/>
          </w:tcPr>
          <w:p w14:paraId="2063CE8E" w14:textId="77777777" w:rsidR="006B0F76" w:rsidRPr="00615B2B" w:rsidRDefault="006B0F76" w:rsidP="007B339F">
            <w:pPr>
              <w:rPr>
                <w:szCs w:val="24"/>
              </w:rPr>
            </w:pPr>
            <w:r w:rsidRPr="00615B2B">
              <w:rPr>
                <w:szCs w:val="24"/>
              </w:rPr>
              <w:t>Reading Reflections and Responses</w:t>
            </w:r>
          </w:p>
        </w:tc>
        <w:tc>
          <w:tcPr>
            <w:tcW w:w="2496" w:type="dxa"/>
          </w:tcPr>
          <w:p w14:paraId="2FF7F3D4" w14:textId="77777777" w:rsidR="006B0F76" w:rsidRPr="00615B2B" w:rsidRDefault="006B0F76" w:rsidP="007B339F">
            <w:pPr>
              <w:jc w:val="center"/>
              <w:rPr>
                <w:szCs w:val="24"/>
              </w:rPr>
            </w:pPr>
            <w:r w:rsidRPr="00615B2B">
              <w:rPr>
                <w:szCs w:val="24"/>
              </w:rPr>
              <w:t>30%</w:t>
            </w:r>
          </w:p>
        </w:tc>
        <w:tc>
          <w:tcPr>
            <w:tcW w:w="2697" w:type="dxa"/>
          </w:tcPr>
          <w:p w14:paraId="5651E87A" w14:textId="77777777" w:rsidR="006B0F76" w:rsidRPr="00615B2B" w:rsidRDefault="006B0F76" w:rsidP="007B339F">
            <w:pPr>
              <w:jc w:val="center"/>
              <w:rPr>
                <w:szCs w:val="24"/>
              </w:rPr>
            </w:pPr>
            <w:r w:rsidRPr="00615B2B">
              <w:rPr>
                <w:szCs w:val="24"/>
              </w:rPr>
              <w:t xml:space="preserve">Continuous </w:t>
            </w:r>
          </w:p>
        </w:tc>
      </w:tr>
      <w:tr w:rsidR="006B0F76" w:rsidRPr="00615B2B" w14:paraId="27D29A59" w14:textId="77777777" w:rsidTr="007B339F">
        <w:tc>
          <w:tcPr>
            <w:tcW w:w="3823" w:type="dxa"/>
          </w:tcPr>
          <w:p w14:paraId="6BDA2EFE" w14:textId="77777777" w:rsidR="006B0F76" w:rsidRPr="00615B2B" w:rsidRDefault="006B0F76" w:rsidP="007B339F">
            <w:pPr>
              <w:rPr>
                <w:szCs w:val="24"/>
              </w:rPr>
            </w:pPr>
            <w:r w:rsidRPr="00615B2B">
              <w:rPr>
                <w:szCs w:val="24"/>
              </w:rPr>
              <w:t>Midterm Test</w:t>
            </w:r>
          </w:p>
        </w:tc>
        <w:tc>
          <w:tcPr>
            <w:tcW w:w="2496" w:type="dxa"/>
          </w:tcPr>
          <w:p w14:paraId="2C49C7FA" w14:textId="77777777" w:rsidR="006B0F76" w:rsidRPr="00615B2B" w:rsidRDefault="006B0F76" w:rsidP="007B339F">
            <w:pPr>
              <w:jc w:val="center"/>
              <w:rPr>
                <w:szCs w:val="24"/>
              </w:rPr>
            </w:pPr>
            <w:r w:rsidRPr="00615B2B">
              <w:rPr>
                <w:szCs w:val="24"/>
              </w:rPr>
              <w:t>20%</w:t>
            </w:r>
          </w:p>
        </w:tc>
        <w:tc>
          <w:tcPr>
            <w:tcW w:w="2697" w:type="dxa"/>
          </w:tcPr>
          <w:p w14:paraId="2589857C" w14:textId="77777777" w:rsidR="006B0F76" w:rsidRPr="00615B2B" w:rsidRDefault="006B0F76" w:rsidP="007B339F">
            <w:pPr>
              <w:jc w:val="center"/>
              <w:rPr>
                <w:szCs w:val="24"/>
              </w:rPr>
            </w:pPr>
            <w:r w:rsidRPr="00615B2B">
              <w:rPr>
                <w:szCs w:val="24"/>
              </w:rPr>
              <w:t>February 1</w:t>
            </w:r>
            <w:r>
              <w:rPr>
                <w:szCs w:val="24"/>
              </w:rPr>
              <w:t>3</w:t>
            </w:r>
            <w:r w:rsidRPr="00615B2B">
              <w:rPr>
                <w:szCs w:val="24"/>
                <w:vertAlign w:val="superscript"/>
              </w:rPr>
              <w:t>th</w:t>
            </w:r>
            <w:r w:rsidRPr="00615B2B">
              <w:rPr>
                <w:szCs w:val="24"/>
              </w:rPr>
              <w:t xml:space="preserve"> </w:t>
            </w:r>
          </w:p>
        </w:tc>
      </w:tr>
      <w:tr w:rsidR="006B0F76" w:rsidRPr="00615B2B" w14:paraId="2BB1D03B" w14:textId="77777777" w:rsidTr="007B339F">
        <w:tc>
          <w:tcPr>
            <w:tcW w:w="3823" w:type="dxa"/>
          </w:tcPr>
          <w:p w14:paraId="557819EE" w14:textId="77777777" w:rsidR="006B0F76" w:rsidRPr="00615B2B" w:rsidRDefault="006B0F76" w:rsidP="007B339F">
            <w:pPr>
              <w:rPr>
                <w:szCs w:val="24"/>
              </w:rPr>
            </w:pPr>
            <w:r w:rsidRPr="00615B2B">
              <w:rPr>
                <w:szCs w:val="24"/>
              </w:rPr>
              <w:t>Annotated Bibliography</w:t>
            </w:r>
          </w:p>
        </w:tc>
        <w:tc>
          <w:tcPr>
            <w:tcW w:w="2496" w:type="dxa"/>
          </w:tcPr>
          <w:p w14:paraId="7B8791E1" w14:textId="77777777" w:rsidR="006B0F76" w:rsidRPr="00615B2B" w:rsidRDefault="006B0F76" w:rsidP="007B339F">
            <w:pPr>
              <w:jc w:val="center"/>
              <w:rPr>
                <w:szCs w:val="24"/>
              </w:rPr>
            </w:pPr>
            <w:r w:rsidRPr="00615B2B">
              <w:rPr>
                <w:szCs w:val="24"/>
              </w:rPr>
              <w:t>20%</w:t>
            </w:r>
          </w:p>
        </w:tc>
        <w:tc>
          <w:tcPr>
            <w:tcW w:w="2697" w:type="dxa"/>
          </w:tcPr>
          <w:p w14:paraId="1AF45D73" w14:textId="77777777" w:rsidR="006B0F76" w:rsidRPr="00615B2B" w:rsidRDefault="006B0F76" w:rsidP="007B339F">
            <w:pPr>
              <w:jc w:val="center"/>
              <w:rPr>
                <w:szCs w:val="24"/>
              </w:rPr>
            </w:pPr>
            <w:r w:rsidRPr="00615B2B">
              <w:rPr>
                <w:szCs w:val="24"/>
              </w:rPr>
              <w:t>March 14</w:t>
            </w:r>
            <w:r w:rsidRPr="00615B2B">
              <w:rPr>
                <w:szCs w:val="24"/>
                <w:vertAlign w:val="superscript"/>
              </w:rPr>
              <w:t>th</w:t>
            </w:r>
            <w:r w:rsidRPr="00615B2B">
              <w:rPr>
                <w:szCs w:val="24"/>
              </w:rPr>
              <w:t xml:space="preserve"> </w:t>
            </w:r>
          </w:p>
        </w:tc>
      </w:tr>
      <w:tr w:rsidR="006B0F76" w:rsidRPr="00615B2B" w14:paraId="1134E73F" w14:textId="77777777" w:rsidTr="007B339F">
        <w:tc>
          <w:tcPr>
            <w:tcW w:w="3823" w:type="dxa"/>
          </w:tcPr>
          <w:p w14:paraId="5F8E3DE6" w14:textId="77777777" w:rsidR="006B0F76" w:rsidRPr="00615B2B" w:rsidRDefault="006B0F76" w:rsidP="007B339F">
            <w:pPr>
              <w:rPr>
                <w:szCs w:val="24"/>
              </w:rPr>
            </w:pPr>
            <w:r w:rsidRPr="00615B2B">
              <w:rPr>
                <w:szCs w:val="24"/>
              </w:rPr>
              <w:t xml:space="preserve">Final Essay </w:t>
            </w:r>
          </w:p>
        </w:tc>
        <w:tc>
          <w:tcPr>
            <w:tcW w:w="2496" w:type="dxa"/>
          </w:tcPr>
          <w:p w14:paraId="6EE991EB" w14:textId="77777777" w:rsidR="006B0F76" w:rsidRPr="00615B2B" w:rsidRDefault="006B0F76" w:rsidP="007B339F">
            <w:pPr>
              <w:jc w:val="center"/>
              <w:rPr>
                <w:szCs w:val="24"/>
              </w:rPr>
            </w:pPr>
            <w:r w:rsidRPr="00615B2B">
              <w:rPr>
                <w:szCs w:val="24"/>
              </w:rPr>
              <w:t>30%</w:t>
            </w:r>
          </w:p>
        </w:tc>
        <w:tc>
          <w:tcPr>
            <w:tcW w:w="2697" w:type="dxa"/>
          </w:tcPr>
          <w:p w14:paraId="573B18D7" w14:textId="215D04CC" w:rsidR="006B0F76" w:rsidRPr="00615B2B" w:rsidRDefault="006B0F76" w:rsidP="0028208C">
            <w:pPr>
              <w:jc w:val="center"/>
              <w:rPr>
                <w:szCs w:val="24"/>
              </w:rPr>
            </w:pPr>
            <w:r w:rsidRPr="00615B2B">
              <w:rPr>
                <w:szCs w:val="24"/>
              </w:rPr>
              <w:t>April 1</w:t>
            </w:r>
            <w:r>
              <w:rPr>
                <w:szCs w:val="24"/>
              </w:rPr>
              <w:t>0</w:t>
            </w:r>
            <w:r w:rsidRPr="00615B2B">
              <w:rPr>
                <w:szCs w:val="24"/>
                <w:vertAlign w:val="superscript"/>
              </w:rPr>
              <w:t>th</w:t>
            </w:r>
            <w:r w:rsidRPr="00615B2B">
              <w:rPr>
                <w:szCs w:val="24"/>
              </w:rPr>
              <w:t xml:space="preserve"> </w:t>
            </w:r>
          </w:p>
        </w:tc>
      </w:tr>
    </w:tbl>
    <w:p w14:paraId="35980805" w14:textId="77777777" w:rsidR="006B0F76" w:rsidRPr="00615B2B" w:rsidRDefault="006B0F76" w:rsidP="006B0F76">
      <w:pPr>
        <w:rPr>
          <w:b/>
          <w:bCs/>
          <w:szCs w:val="24"/>
        </w:rPr>
      </w:pPr>
    </w:p>
    <w:p w14:paraId="1386734D" w14:textId="77777777" w:rsidR="006B0F76" w:rsidRPr="00110483" w:rsidRDefault="006B0F76" w:rsidP="00110483">
      <w:pPr>
        <w:rPr>
          <w:b/>
          <w:szCs w:val="24"/>
        </w:rPr>
      </w:pPr>
    </w:p>
    <w:sectPr w:rsidR="006B0F76" w:rsidRPr="001104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110483"/>
    <w:rsid w:val="0021544B"/>
    <w:rsid w:val="00243DC1"/>
    <w:rsid w:val="0028208C"/>
    <w:rsid w:val="003D5CF9"/>
    <w:rsid w:val="006B0F76"/>
    <w:rsid w:val="006D594D"/>
    <w:rsid w:val="00814D52"/>
    <w:rsid w:val="00A042F7"/>
    <w:rsid w:val="00A97E7D"/>
    <w:rsid w:val="00AE75A5"/>
    <w:rsid w:val="00AF0D04"/>
    <w:rsid w:val="00C661A9"/>
    <w:rsid w:val="00C75511"/>
    <w:rsid w:val="00DA1223"/>
    <w:rsid w:val="00DE37CC"/>
    <w:rsid w:val="00EB2A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34"/>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table" w:styleId="TableGrid">
    <w:name w:val="Table Grid"/>
    <w:basedOn w:val="TableNormal"/>
    <w:uiPriority w:val="39"/>
    <w:rsid w:val="006B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ysoonamin@cunet.carlet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4</cp:revision>
  <dcterms:created xsi:type="dcterms:W3CDTF">2023-12-05T19:08:00Z</dcterms:created>
  <dcterms:modified xsi:type="dcterms:W3CDTF">2023-12-11T14:48:00Z</dcterms:modified>
</cp:coreProperties>
</file>