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77761D23" w:rsidR="00C661A9" w:rsidRPr="00C661A9" w:rsidRDefault="00DC313A" w:rsidP="00C661A9">
      <w:pPr>
        <w:jc w:val="center"/>
        <w:rPr>
          <w:b/>
          <w:szCs w:val="24"/>
        </w:rPr>
      </w:pPr>
      <w:r>
        <w:rPr>
          <w:b/>
          <w:szCs w:val="24"/>
        </w:rPr>
        <w:t>SOCI 3002B</w:t>
      </w:r>
    </w:p>
    <w:p w14:paraId="39361328" w14:textId="3DAFFBC1" w:rsidR="00C661A9" w:rsidRPr="00C661A9" w:rsidRDefault="00DC313A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6A89C690" w14:textId="70FB61AF" w:rsidR="00DE37CC" w:rsidRPr="00A97E7D" w:rsidRDefault="00DC313A" w:rsidP="00C661A9">
      <w:pPr>
        <w:jc w:val="center"/>
        <w:rPr>
          <w:b/>
          <w:szCs w:val="24"/>
        </w:rPr>
      </w:pPr>
      <w:r>
        <w:rPr>
          <w:b/>
          <w:szCs w:val="24"/>
        </w:rPr>
        <w:t>INFERENTIAL STATISTICS IN SOCIAL RESEARCH</w:t>
      </w: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6B76BB00" w:rsidR="00110483" w:rsidRPr="00DC313A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DC313A">
        <w:rPr>
          <w:bCs/>
          <w:szCs w:val="24"/>
        </w:rPr>
        <w:t>Dr. Zhiqiu Lin</w:t>
      </w:r>
    </w:p>
    <w:p w14:paraId="7F56FB0B" w14:textId="52859636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 w:history="1">
        <w:r w:rsidR="00DC313A" w:rsidRPr="00DC313A">
          <w:rPr>
            <w:rStyle w:val="Hyperlink"/>
            <w:szCs w:val="24"/>
            <w:lang w:val="en-CA"/>
          </w:rPr>
          <w:t>Zhiqiu_lin@carleton.ca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575383B4" w14:textId="41EB176E" w:rsidR="00110483" w:rsidRPr="00DC313A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DC313A">
        <w:rPr>
          <w:bCs/>
          <w:szCs w:val="24"/>
        </w:rPr>
        <w:t xml:space="preserve">Online synchronous 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26D5EFCE" w14:textId="77777777" w:rsidR="00DC313A" w:rsidRPr="00902EDF" w:rsidRDefault="00A97E7D" w:rsidP="00DC313A">
      <w:pPr>
        <w:rPr>
          <w:bCs/>
          <w:szCs w:val="24"/>
        </w:rPr>
      </w:pPr>
      <w:r w:rsidRPr="00A97E7D">
        <w:rPr>
          <w:b/>
          <w:szCs w:val="24"/>
        </w:rPr>
        <w:t xml:space="preserve">Course Description: </w:t>
      </w:r>
      <w:r w:rsidR="00DC313A" w:rsidRPr="00902EDF">
        <w:rPr>
          <w:bCs/>
          <w:szCs w:val="24"/>
        </w:rPr>
        <w:t xml:space="preserve">The purpose of this course is to provide students with an introduction to </w:t>
      </w:r>
      <w:r w:rsidR="00DC313A">
        <w:rPr>
          <w:bCs/>
          <w:szCs w:val="24"/>
        </w:rPr>
        <w:t xml:space="preserve">intermediatory level statistical techniques for sociological data analysis. The course will focus on the theories and logics of </w:t>
      </w:r>
      <w:r w:rsidR="00DC313A" w:rsidRPr="00902EDF">
        <w:rPr>
          <w:bCs/>
          <w:szCs w:val="24"/>
        </w:rPr>
        <w:t>inferential statistics</w:t>
      </w:r>
      <w:r w:rsidR="00DC313A">
        <w:rPr>
          <w:bCs/>
          <w:szCs w:val="24"/>
        </w:rPr>
        <w:t xml:space="preserve">, </w:t>
      </w:r>
      <w:r w:rsidR="00DC313A">
        <w:rPr>
          <w:szCs w:val="24"/>
        </w:rPr>
        <w:t>bivariate and multiple regression analysis</w:t>
      </w:r>
      <w:r w:rsidR="00DC313A" w:rsidRPr="00902EDF">
        <w:rPr>
          <w:bCs/>
          <w:szCs w:val="24"/>
        </w:rPr>
        <w:t xml:space="preserve"> and their applications in sociological</w:t>
      </w:r>
      <w:r w:rsidR="00DC313A">
        <w:rPr>
          <w:bCs/>
          <w:szCs w:val="24"/>
        </w:rPr>
        <w:t xml:space="preserve"> research</w:t>
      </w:r>
      <w:r w:rsidR="00DC313A">
        <w:rPr>
          <w:szCs w:val="24"/>
        </w:rPr>
        <w:t xml:space="preserve">. </w:t>
      </w:r>
      <w:r w:rsidR="00DC313A" w:rsidRPr="00D360B0">
        <w:rPr>
          <w:szCs w:val="24"/>
        </w:rPr>
        <w:t xml:space="preserve">Students will learn the </w:t>
      </w:r>
      <w:r w:rsidR="00DC313A">
        <w:rPr>
          <w:szCs w:val="24"/>
        </w:rPr>
        <w:t xml:space="preserve">course </w:t>
      </w:r>
      <w:r w:rsidR="00DC313A" w:rsidRPr="00D360B0">
        <w:rPr>
          <w:szCs w:val="24"/>
        </w:rPr>
        <w:t xml:space="preserve">material through lectures, readings, problem solving and participation in </w:t>
      </w:r>
      <w:r w:rsidR="00DC313A">
        <w:rPr>
          <w:szCs w:val="24"/>
        </w:rPr>
        <w:t xml:space="preserve">the </w:t>
      </w:r>
      <w:r w:rsidR="00DC313A" w:rsidRPr="00D360B0">
        <w:rPr>
          <w:szCs w:val="24"/>
        </w:rPr>
        <w:t>computer laboratory sessions. In each class, there are normally a two-hour lecture and a one-hour computer lab or tutorial.</w:t>
      </w:r>
      <w:r w:rsidR="00DC313A" w:rsidRPr="00D360B0">
        <w:rPr>
          <w:rFonts w:cs="Helvetica"/>
          <w:szCs w:val="24"/>
        </w:rPr>
        <w:t xml:space="preserve"> </w:t>
      </w:r>
      <w:r w:rsidR="00DC313A" w:rsidRPr="00D360B0">
        <w:rPr>
          <w:szCs w:val="24"/>
        </w:rPr>
        <w:t xml:space="preserve">A major objective </w:t>
      </w:r>
      <w:r w:rsidR="00DC313A">
        <w:rPr>
          <w:szCs w:val="24"/>
        </w:rPr>
        <w:t xml:space="preserve">of the course </w:t>
      </w:r>
      <w:r w:rsidR="00DC313A" w:rsidRPr="00D360B0">
        <w:rPr>
          <w:szCs w:val="24"/>
        </w:rPr>
        <w:t xml:space="preserve">is to </w:t>
      </w:r>
      <w:r w:rsidR="00DC313A">
        <w:rPr>
          <w:szCs w:val="24"/>
        </w:rPr>
        <w:t>give students a systematic understanding of the logic and reasoning of the inferential statistics and the</w:t>
      </w:r>
      <w:r w:rsidR="00DC313A" w:rsidRPr="00D360B0">
        <w:rPr>
          <w:szCs w:val="24"/>
        </w:rPr>
        <w:t xml:space="preserve"> "hands-on" computer experience in analyzing sociological data using the Statistical Package for the Social Sciences (SPSS).  Students should be able to deal with the material</w:t>
      </w:r>
      <w:r w:rsidR="00DC313A">
        <w:rPr>
          <w:szCs w:val="24"/>
        </w:rPr>
        <w:t>s</w:t>
      </w:r>
      <w:r w:rsidR="00DC313A" w:rsidRPr="00D360B0">
        <w:rPr>
          <w:szCs w:val="24"/>
        </w:rPr>
        <w:t xml:space="preserve"> in this course if they attend </w:t>
      </w:r>
      <w:r w:rsidR="00DC313A" w:rsidRPr="00D360B0">
        <w:rPr>
          <w:szCs w:val="24"/>
          <w:u w:val="words"/>
        </w:rPr>
        <w:t>all</w:t>
      </w:r>
      <w:r w:rsidR="00DC313A" w:rsidRPr="00D360B0">
        <w:rPr>
          <w:szCs w:val="24"/>
        </w:rPr>
        <w:t xml:space="preserve"> </w:t>
      </w:r>
      <w:r w:rsidR="00DC313A">
        <w:rPr>
          <w:szCs w:val="24"/>
        </w:rPr>
        <w:t xml:space="preserve">the </w:t>
      </w:r>
      <w:r w:rsidR="00DC313A" w:rsidRPr="00D360B0">
        <w:rPr>
          <w:szCs w:val="24"/>
        </w:rPr>
        <w:t xml:space="preserve">lectures and </w:t>
      </w:r>
      <w:r w:rsidR="00DC313A">
        <w:rPr>
          <w:szCs w:val="24"/>
        </w:rPr>
        <w:t xml:space="preserve">computer </w:t>
      </w:r>
      <w:r w:rsidR="00DC313A" w:rsidRPr="00D360B0">
        <w:rPr>
          <w:szCs w:val="24"/>
        </w:rPr>
        <w:t xml:space="preserve">labs, approach the </w:t>
      </w:r>
      <w:r w:rsidR="00DC313A">
        <w:rPr>
          <w:szCs w:val="24"/>
        </w:rPr>
        <w:t xml:space="preserve">assigned </w:t>
      </w:r>
      <w:r w:rsidR="00DC313A" w:rsidRPr="00D360B0">
        <w:rPr>
          <w:szCs w:val="24"/>
        </w:rPr>
        <w:t xml:space="preserve">readings systematically, and are sure to ask questions on any points that puzzle them.  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7C1F24CA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51D34E0C" w14:textId="3265F528" w:rsidR="00DC313A" w:rsidRDefault="00DC313A" w:rsidP="00DE37CC">
      <w:pPr>
        <w:rPr>
          <w:b/>
          <w:szCs w:val="24"/>
        </w:rPr>
      </w:pPr>
    </w:p>
    <w:p w14:paraId="46E0A4A6" w14:textId="77777777" w:rsidR="00DC313A" w:rsidRPr="00D360B0" w:rsidRDefault="00DC313A" w:rsidP="00DC31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Cs w:val="24"/>
        </w:rPr>
      </w:pPr>
      <w:r w:rsidRPr="00D360B0">
        <w:rPr>
          <w:szCs w:val="24"/>
        </w:rPr>
        <w:t>Healey J.</w:t>
      </w:r>
      <w:r>
        <w:rPr>
          <w:szCs w:val="24"/>
        </w:rPr>
        <w:t xml:space="preserve">, </w:t>
      </w:r>
      <w:r w:rsidRPr="00D360B0">
        <w:rPr>
          <w:szCs w:val="24"/>
        </w:rPr>
        <w:t>S. Prus</w:t>
      </w:r>
      <w:r>
        <w:rPr>
          <w:szCs w:val="24"/>
        </w:rPr>
        <w:t xml:space="preserve"> and </w:t>
      </w:r>
      <w:proofErr w:type="spellStart"/>
      <w:r>
        <w:rPr>
          <w:szCs w:val="24"/>
        </w:rPr>
        <w:t>Lieflander</w:t>
      </w:r>
      <w:proofErr w:type="spellEnd"/>
      <w:r>
        <w:rPr>
          <w:szCs w:val="24"/>
        </w:rPr>
        <w:t xml:space="preserve">, </w:t>
      </w:r>
      <w:r w:rsidRPr="009A44E1">
        <w:rPr>
          <w:i/>
          <w:iCs/>
          <w:szCs w:val="24"/>
        </w:rPr>
        <w:t>Statistics,</w:t>
      </w:r>
      <w:r w:rsidRPr="00D360B0">
        <w:rPr>
          <w:i/>
          <w:szCs w:val="24"/>
        </w:rPr>
        <w:t xml:space="preserve"> A Tool for Social Research</w:t>
      </w:r>
      <w:r w:rsidRPr="00D360B0">
        <w:rPr>
          <w:szCs w:val="24"/>
        </w:rPr>
        <w:t xml:space="preserve">. Toronto: </w:t>
      </w:r>
    </w:p>
    <w:p w14:paraId="0C7ACE5C" w14:textId="6D928AB4" w:rsidR="00DC313A" w:rsidRPr="00DC313A" w:rsidRDefault="00DC313A" w:rsidP="00DC31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Cs w:val="24"/>
        </w:rPr>
      </w:pPr>
      <w:r w:rsidRPr="00D360B0">
        <w:rPr>
          <w:szCs w:val="24"/>
        </w:rPr>
        <w:t>Nelson Edu</w:t>
      </w:r>
      <w:r>
        <w:rPr>
          <w:szCs w:val="24"/>
        </w:rPr>
        <w:t>cation, 4th Canadian edition, 2018. (</w:t>
      </w:r>
      <w:proofErr w:type="gramStart"/>
      <w:r>
        <w:rPr>
          <w:szCs w:val="24"/>
        </w:rPr>
        <w:t>the</w:t>
      </w:r>
      <w:proofErr w:type="gramEnd"/>
      <w:r>
        <w:rPr>
          <w:szCs w:val="24"/>
        </w:rPr>
        <w:t xml:space="preserve"> textbook can be purchased at Carleton Bookstore)</w:t>
      </w: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67A033D4" w14:textId="36808946" w:rsidR="00DC313A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6EE5C068" w14:textId="77777777" w:rsidR="00DC313A" w:rsidRPr="00A30C11" w:rsidRDefault="00DC313A" w:rsidP="00DC313A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390"/>
        <w:gridCol w:w="3089"/>
      </w:tblGrid>
      <w:tr w:rsidR="00DC313A" w:rsidRPr="000F225C" w14:paraId="0DCFD410" w14:textId="77777777" w:rsidTr="00DC313A">
        <w:tc>
          <w:tcPr>
            <w:tcW w:w="3390" w:type="dxa"/>
          </w:tcPr>
          <w:p w14:paraId="7F134A71" w14:textId="77777777" w:rsidR="00DC313A" w:rsidRPr="000F225C" w:rsidRDefault="00DC313A" w:rsidP="007B339F">
            <w:pPr>
              <w:rPr>
                <w:b/>
                <w:szCs w:val="24"/>
              </w:rPr>
            </w:pPr>
            <w:r w:rsidRPr="000F225C">
              <w:rPr>
                <w:b/>
                <w:szCs w:val="24"/>
              </w:rPr>
              <w:t>Evaluation Components</w:t>
            </w:r>
          </w:p>
        </w:tc>
        <w:tc>
          <w:tcPr>
            <w:tcW w:w="3089" w:type="dxa"/>
          </w:tcPr>
          <w:p w14:paraId="221BCA36" w14:textId="77777777" w:rsidR="00DC313A" w:rsidRPr="000F225C" w:rsidRDefault="00DC313A" w:rsidP="007B339F">
            <w:pPr>
              <w:rPr>
                <w:b/>
                <w:szCs w:val="24"/>
              </w:rPr>
            </w:pPr>
            <w:r w:rsidRPr="000F225C">
              <w:rPr>
                <w:b/>
                <w:szCs w:val="24"/>
              </w:rPr>
              <w:t>Value</w:t>
            </w:r>
          </w:p>
        </w:tc>
      </w:tr>
      <w:tr w:rsidR="00DC313A" w:rsidRPr="000F225C" w14:paraId="3421BBB9" w14:textId="77777777" w:rsidTr="00DC313A">
        <w:tc>
          <w:tcPr>
            <w:tcW w:w="3390" w:type="dxa"/>
          </w:tcPr>
          <w:p w14:paraId="790710B2" w14:textId="77777777" w:rsidR="00DC313A" w:rsidRPr="000F225C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Assignment#1</w:t>
            </w:r>
          </w:p>
        </w:tc>
        <w:tc>
          <w:tcPr>
            <w:tcW w:w="3089" w:type="dxa"/>
          </w:tcPr>
          <w:p w14:paraId="1F188749" w14:textId="77777777" w:rsidR="00DC313A" w:rsidRPr="000F225C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15%</w:t>
            </w:r>
          </w:p>
        </w:tc>
      </w:tr>
      <w:tr w:rsidR="00DC313A" w:rsidRPr="000F225C" w14:paraId="47127535" w14:textId="77777777" w:rsidTr="00DC313A">
        <w:tc>
          <w:tcPr>
            <w:tcW w:w="3390" w:type="dxa"/>
          </w:tcPr>
          <w:p w14:paraId="0D2B7BE8" w14:textId="77777777" w:rsidR="00DC313A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Assignment#2</w:t>
            </w:r>
          </w:p>
        </w:tc>
        <w:tc>
          <w:tcPr>
            <w:tcW w:w="3089" w:type="dxa"/>
          </w:tcPr>
          <w:p w14:paraId="583D22A3" w14:textId="77777777" w:rsidR="00DC313A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15%</w:t>
            </w:r>
          </w:p>
        </w:tc>
      </w:tr>
      <w:tr w:rsidR="00DC313A" w:rsidRPr="000F225C" w14:paraId="429E28B2" w14:textId="77777777" w:rsidTr="00DC313A">
        <w:tc>
          <w:tcPr>
            <w:tcW w:w="3390" w:type="dxa"/>
          </w:tcPr>
          <w:p w14:paraId="2A27523D" w14:textId="77777777" w:rsidR="00DC313A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Assignment#3</w:t>
            </w:r>
          </w:p>
        </w:tc>
        <w:tc>
          <w:tcPr>
            <w:tcW w:w="3089" w:type="dxa"/>
          </w:tcPr>
          <w:p w14:paraId="418ABBC9" w14:textId="77777777" w:rsidR="00DC313A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15%</w:t>
            </w:r>
          </w:p>
        </w:tc>
      </w:tr>
      <w:tr w:rsidR="00DC313A" w:rsidRPr="000F225C" w14:paraId="1D1B3381" w14:textId="77777777" w:rsidTr="00DC313A">
        <w:tc>
          <w:tcPr>
            <w:tcW w:w="3390" w:type="dxa"/>
          </w:tcPr>
          <w:p w14:paraId="488C128D" w14:textId="77777777" w:rsidR="00DC313A" w:rsidRPr="000F225C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Mid-term</w:t>
            </w:r>
            <w:r w:rsidRPr="000F225C">
              <w:rPr>
                <w:szCs w:val="24"/>
              </w:rPr>
              <w:t xml:space="preserve"> exam</w:t>
            </w:r>
          </w:p>
        </w:tc>
        <w:tc>
          <w:tcPr>
            <w:tcW w:w="3089" w:type="dxa"/>
          </w:tcPr>
          <w:p w14:paraId="40B08C8E" w14:textId="77777777" w:rsidR="00DC313A" w:rsidRPr="000F225C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0F225C">
              <w:rPr>
                <w:szCs w:val="24"/>
              </w:rPr>
              <w:t>%</w:t>
            </w:r>
          </w:p>
        </w:tc>
      </w:tr>
      <w:tr w:rsidR="00DC313A" w:rsidRPr="000F225C" w14:paraId="5E981641" w14:textId="77777777" w:rsidTr="00DC313A">
        <w:tc>
          <w:tcPr>
            <w:tcW w:w="3390" w:type="dxa"/>
          </w:tcPr>
          <w:p w14:paraId="3793A931" w14:textId="77777777" w:rsidR="00DC313A" w:rsidRPr="000F225C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Final examination</w:t>
            </w:r>
          </w:p>
        </w:tc>
        <w:tc>
          <w:tcPr>
            <w:tcW w:w="3089" w:type="dxa"/>
          </w:tcPr>
          <w:p w14:paraId="36CE81A9" w14:textId="77777777" w:rsidR="00DC313A" w:rsidRPr="000F225C" w:rsidRDefault="00DC313A" w:rsidP="007B339F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0F225C">
              <w:rPr>
                <w:szCs w:val="24"/>
              </w:rPr>
              <w:t>%</w:t>
            </w:r>
          </w:p>
        </w:tc>
      </w:tr>
    </w:tbl>
    <w:p w14:paraId="4B9359B8" w14:textId="77777777" w:rsidR="00DC313A" w:rsidRPr="00110483" w:rsidRDefault="00DC313A" w:rsidP="00110483">
      <w:pPr>
        <w:rPr>
          <w:b/>
          <w:szCs w:val="24"/>
        </w:rPr>
      </w:pPr>
    </w:p>
    <w:sectPr w:rsidR="00DC313A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110483"/>
    <w:rsid w:val="0021544B"/>
    <w:rsid w:val="003D5CF9"/>
    <w:rsid w:val="006D594D"/>
    <w:rsid w:val="00814D52"/>
    <w:rsid w:val="00A042F7"/>
    <w:rsid w:val="00A97E7D"/>
    <w:rsid w:val="00AE75A5"/>
    <w:rsid w:val="00AF0D04"/>
    <w:rsid w:val="00C661A9"/>
    <w:rsid w:val="00C75511"/>
    <w:rsid w:val="00DC313A"/>
    <w:rsid w:val="00DE37CC"/>
    <w:rsid w:val="00E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3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iqiu_lin@carle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2023-12-05T20:32:00Z</dcterms:created>
  <dcterms:modified xsi:type="dcterms:W3CDTF">2023-12-05T20:32:00Z</dcterms:modified>
</cp:coreProperties>
</file>