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013321CF" w:rsidR="00C661A9" w:rsidRPr="00C661A9" w:rsidRDefault="00654941" w:rsidP="00C661A9">
      <w:pPr>
        <w:jc w:val="center"/>
        <w:rPr>
          <w:b/>
          <w:szCs w:val="24"/>
        </w:rPr>
      </w:pPr>
      <w:r>
        <w:rPr>
          <w:b/>
          <w:szCs w:val="24"/>
        </w:rPr>
        <w:t>SOCI 4480B</w:t>
      </w:r>
    </w:p>
    <w:p w14:paraId="39361328" w14:textId="4B368BFB" w:rsidR="00C661A9" w:rsidRPr="00C661A9" w:rsidRDefault="00654941" w:rsidP="00C661A9">
      <w:pPr>
        <w:jc w:val="center"/>
        <w:rPr>
          <w:b/>
          <w:szCs w:val="24"/>
        </w:rPr>
      </w:pPr>
      <w:r>
        <w:rPr>
          <w:b/>
          <w:szCs w:val="24"/>
        </w:rPr>
        <w:t>WINTER 2024</w:t>
      </w:r>
    </w:p>
    <w:p w14:paraId="6A89C690" w14:textId="2263AD1F" w:rsidR="00DE37CC" w:rsidRPr="00A97E7D" w:rsidRDefault="00654941" w:rsidP="00C661A9">
      <w:pPr>
        <w:jc w:val="center"/>
        <w:rPr>
          <w:b/>
          <w:szCs w:val="24"/>
        </w:rPr>
      </w:pPr>
      <w:r>
        <w:rPr>
          <w:b/>
          <w:szCs w:val="24"/>
        </w:rPr>
        <w:t>ADANCED STUDIES IN THE SOCIOLOGY OF LAW</w:t>
      </w:r>
    </w:p>
    <w:p w14:paraId="429364C5" w14:textId="77777777" w:rsidR="00DE37CC" w:rsidRDefault="00DE37CC" w:rsidP="00DE37CC">
      <w:pPr>
        <w:rPr>
          <w:b/>
          <w:szCs w:val="24"/>
        </w:rPr>
      </w:pPr>
    </w:p>
    <w:p w14:paraId="2B8DA6F8" w14:textId="77777777" w:rsidR="00814D52" w:rsidRPr="00A97E7D" w:rsidRDefault="00814D52" w:rsidP="00DE37CC">
      <w:pPr>
        <w:rPr>
          <w:b/>
          <w:szCs w:val="24"/>
        </w:rPr>
      </w:pPr>
    </w:p>
    <w:p w14:paraId="067987AF" w14:textId="1261ED37" w:rsidR="00110483" w:rsidRPr="00654941" w:rsidRDefault="00DE37CC" w:rsidP="00DE37CC">
      <w:pPr>
        <w:rPr>
          <w:bCs/>
          <w:szCs w:val="24"/>
        </w:rPr>
      </w:pPr>
      <w:r w:rsidRPr="00A97E7D">
        <w:rPr>
          <w:b/>
          <w:szCs w:val="24"/>
        </w:rPr>
        <w:t xml:space="preserve">Instructor: </w:t>
      </w:r>
      <w:r w:rsidR="00654941">
        <w:rPr>
          <w:bCs/>
          <w:szCs w:val="24"/>
        </w:rPr>
        <w:t>Dr. Zhiqiu Lin</w:t>
      </w:r>
    </w:p>
    <w:p w14:paraId="7F56FB0B" w14:textId="5104DD63" w:rsidR="00DE37CC" w:rsidRDefault="00DE37CC" w:rsidP="00DE37CC">
      <w:pPr>
        <w:rPr>
          <w:szCs w:val="24"/>
        </w:rPr>
      </w:pPr>
      <w:r w:rsidRPr="00A97E7D">
        <w:rPr>
          <w:b/>
          <w:szCs w:val="24"/>
        </w:rPr>
        <w:t>Email:</w:t>
      </w:r>
      <w:r w:rsidR="00A97E7D" w:rsidRPr="00A97E7D">
        <w:rPr>
          <w:szCs w:val="24"/>
        </w:rPr>
        <w:t xml:space="preserve"> </w:t>
      </w:r>
      <w:hyperlink r:id="rId5" w:history="1">
        <w:r w:rsidR="00654941" w:rsidRPr="00654941">
          <w:rPr>
            <w:rStyle w:val="Hyperlink"/>
            <w:sz w:val="23"/>
            <w:szCs w:val="23"/>
            <w:lang w:val="en-CA"/>
          </w:rPr>
          <w:t>Zhiqiu_lin@carleton.ca</w:t>
        </w:r>
      </w:hyperlink>
    </w:p>
    <w:p w14:paraId="46E9D739" w14:textId="77777777" w:rsidR="00814D52" w:rsidRDefault="00814D52" w:rsidP="00DE37CC">
      <w:pPr>
        <w:rPr>
          <w:szCs w:val="24"/>
        </w:rPr>
      </w:pPr>
    </w:p>
    <w:p w14:paraId="575383B4" w14:textId="3374F1ED" w:rsidR="00110483" w:rsidRPr="00654941" w:rsidRDefault="00814D52" w:rsidP="00DE37CC">
      <w:pPr>
        <w:rPr>
          <w:bCs/>
          <w:szCs w:val="24"/>
        </w:rPr>
      </w:pPr>
      <w:r>
        <w:rPr>
          <w:b/>
          <w:szCs w:val="24"/>
        </w:rPr>
        <w:t xml:space="preserve">Method of Delivery: </w:t>
      </w:r>
      <w:r w:rsidR="00654941">
        <w:rPr>
          <w:bCs/>
          <w:szCs w:val="24"/>
        </w:rPr>
        <w:t xml:space="preserve">In-person </w:t>
      </w:r>
    </w:p>
    <w:p w14:paraId="39F086DA" w14:textId="77777777" w:rsidR="00814D52" w:rsidRPr="00814D52" w:rsidRDefault="00814D52" w:rsidP="00DE37CC">
      <w:pPr>
        <w:rPr>
          <w:b/>
          <w:szCs w:val="24"/>
        </w:rPr>
      </w:pPr>
    </w:p>
    <w:p w14:paraId="095E1437" w14:textId="13D76571" w:rsidR="00AF0D04" w:rsidRPr="00AF0D04" w:rsidRDefault="00A97E7D" w:rsidP="00DE37CC">
      <w:pPr>
        <w:rPr>
          <w:b/>
          <w:szCs w:val="24"/>
        </w:rPr>
      </w:pPr>
      <w:r w:rsidRPr="00A97E7D">
        <w:rPr>
          <w:b/>
          <w:szCs w:val="24"/>
        </w:rPr>
        <w:t xml:space="preserve">Course Description: </w:t>
      </w:r>
      <w:r w:rsidR="00654941">
        <w:t xml:space="preserve">The objectives of this course are to study various questions on the relationship between the law and society; the questions include how the law helps shape the society and how various social and political issues and concerns affect the formation and enforcement of the law. </w:t>
      </w:r>
      <w:r w:rsidR="00654941">
        <w:rPr>
          <w:lang w:val="en-GB"/>
        </w:rPr>
        <w:t xml:space="preserve">To address these issues, the course consists of three parts. The first part surveys various classical sociological theories in understanding law and legal systems in society, including classical authors like Marx, Weber, and Durkheim. The second part introduces contemporary theories and perspectives about the role of law in our societies.  And the third part of the course will focus on some contemporary debates on the relations and interactions between social processes and law, including the relation between law and gender, race/ethnicity, and politics. </w:t>
      </w:r>
      <w:r w:rsidR="00654941">
        <w:t>In this course, students will obtain the knowledge and understanding on the relations between the law and society through studying assigned readings including some case laws, writing reading journals, active participation in seminar reading presentations and discussions. The course also provides students with the opportunities to develop their individual research interests and make contributions to respective research areas through conducting final research projects.</w:t>
      </w:r>
    </w:p>
    <w:p w14:paraId="793A24D2" w14:textId="77777777" w:rsidR="00A97E7D" w:rsidRPr="00A97E7D" w:rsidRDefault="00A97E7D" w:rsidP="00DE37CC">
      <w:pPr>
        <w:rPr>
          <w:b/>
          <w:szCs w:val="24"/>
        </w:rPr>
      </w:pPr>
    </w:p>
    <w:p w14:paraId="46A377E3" w14:textId="61E4AF19" w:rsidR="00DE37CC" w:rsidRDefault="00DE37CC" w:rsidP="00654941">
      <w:pPr>
        <w:tabs>
          <w:tab w:val="left" w:pos="3043"/>
        </w:tabs>
        <w:rPr>
          <w:b/>
          <w:szCs w:val="24"/>
        </w:rPr>
      </w:pPr>
      <w:r w:rsidRPr="00A97E7D">
        <w:rPr>
          <w:b/>
          <w:szCs w:val="24"/>
        </w:rPr>
        <w:t>Reading (s)/Textbook (s):</w:t>
      </w:r>
      <w:r w:rsidR="00654941">
        <w:rPr>
          <w:b/>
          <w:szCs w:val="24"/>
        </w:rPr>
        <w:tab/>
      </w:r>
    </w:p>
    <w:p w14:paraId="1D1E4819" w14:textId="2DC09DC8" w:rsidR="00654941" w:rsidRDefault="00654941" w:rsidP="00654941">
      <w:pPr>
        <w:tabs>
          <w:tab w:val="left" w:pos="3043"/>
        </w:tabs>
        <w:rPr>
          <w:b/>
          <w:szCs w:val="24"/>
        </w:rPr>
      </w:pPr>
    </w:p>
    <w:p w14:paraId="15AE4374" w14:textId="77777777" w:rsidR="00654941" w:rsidRDefault="00654941" w:rsidP="00654941">
      <w:pPr>
        <w:contextualSpacing/>
      </w:pPr>
      <w:r>
        <w:t xml:space="preserve">Javier Trevino, </w:t>
      </w:r>
      <w:r>
        <w:rPr>
          <w:i/>
        </w:rPr>
        <w:t>The Sociology of L</w:t>
      </w:r>
      <w:r w:rsidRPr="00C15E49">
        <w:rPr>
          <w:i/>
        </w:rPr>
        <w:t>aw: Classical a</w:t>
      </w:r>
      <w:r>
        <w:rPr>
          <w:i/>
        </w:rPr>
        <w:t>nd Contemporary P</w:t>
      </w:r>
      <w:r w:rsidRPr="00C15E49">
        <w:rPr>
          <w:i/>
        </w:rPr>
        <w:t>erspective</w:t>
      </w:r>
      <w:r>
        <w:rPr>
          <w:i/>
        </w:rPr>
        <w:t>s</w:t>
      </w:r>
      <w:r>
        <w:t>, London: Transaction Publishers, 2008. (Please note that this text has been ordered through Carleton University bookstore; and E-copy of this book is also available at Carleton Library)</w:t>
      </w:r>
    </w:p>
    <w:p w14:paraId="595E711C" w14:textId="77777777" w:rsidR="00654941" w:rsidRDefault="00654941" w:rsidP="00654941">
      <w:pPr>
        <w:contextualSpacing/>
      </w:pPr>
    </w:p>
    <w:p w14:paraId="17263350" w14:textId="77777777" w:rsidR="00654941" w:rsidRDefault="00654941" w:rsidP="00654941">
      <w:pPr>
        <w:contextualSpacing/>
      </w:pPr>
      <w:r w:rsidRPr="00814D40">
        <w:t xml:space="preserve">David Garland, </w:t>
      </w:r>
      <w:r w:rsidRPr="00C2082B">
        <w:rPr>
          <w:i/>
        </w:rPr>
        <w:t>Punishment and Modern Society: A Study in Social Theory</w:t>
      </w:r>
      <w:r w:rsidRPr="00814D40">
        <w:t xml:space="preserve">; Chicago: The University of Chicago Press, 1992. </w:t>
      </w:r>
      <w:r>
        <w:t>(E-copy of this book is available at Carleton Library via Ares)</w:t>
      </w:r>
    </w:p>
    <w:p w14:paraId="2F8B4C5F" w14:textId="77777777" w:rsidR="00654941" w:rsidRDefault="00654941" w:rsidP="00654941">
      <w:pPr>
        <w:contextualSpacing/>
      </w:pPr>
    </w:p>
    <w:p w14:paraId="0DFD96DB" w14:textId="77777777" w:rsidR="00654941" w:rsidRDefault="00654941" w:rsidP="00654941">
      <w:pPr>
        <w:contextualSpacing/>
      </w:pPr>
      <w:r>
        <w:t xml:space="preserve">Please note that all the required and recommended readings listed in this course outline are available in Library Reserves. They can be viewed or downloaded from </w:t>
      </w:r>
      <w:r w:rsidRPr="006966C9">
        <w:rPr>
          <w:b/>
        </w:rPr>
        <w:t>the course on Ares</w:t>
      </w:r>
      <w:r>
        <w:t xml:space="preserve"> on our Brightspace course webpage. Students could also purchase hardcopies of the textbooks in Carleton Bookstore.</w:t>
      </w:r>
    </w:p>
    <w:p w14:paraId="5171CC0F" w14:textId="77777777" w:rsidR="00654941" w:rsidRPr="00A97E7D" w:rsidRDefault="00654941" w:rsidP="00654941">
      <w:pPr>
        <w:tabs>
          <w:tab w:val="left" w:pos="3043"/>
        </w:tabs>
        <w:rPr>
          <w:b/>
          <w:szCs w:val="24"/>
        </w:rPr>
      </w:pPr>
    </w:p>
    <w:p w14:paraId="083B1303" w14:textId="77777777" w:rsidR="00A97E7D" w:rsidRPr="00A97E7D" w:rsidRDefault="00A97E7D" w:rsidP="00DE37CC">
      <w:pPr>
        <w:rPr>
          <w:b/>
          <w:szCs w:val="24"/>
        </w:rPr>
      </w:pPr>
    </w:p>
    <w:p w14:paraId="43FF05B5" w14:textId="22B1A3AE" w:rsidR="00654941" w:rsidRPr="00654941" w:rsidRDefault="00DE37CC" w:rsidP="00654941">
      <w:pPr>
        <w:rPr>
          <w:b/>
          <w:szCs w:val="24"/>
        </w:rPr>
      </w:pPr>
      <w:r w:rsidRPr="00A97E7D">
        <w:rPr>
          <w:b/>
          <w:szCs w:val="24"/>
        </w:rPr>
        <w:t>Course Requirements &amp; Methods of Evaluation:</w:t>
      </w:r>
    </w:p>
    <w:p w14:paraId="298ABBD5" w14:textId="77777777" w:rsidR="00654941" w:rsidRPr="002421FE" w:rsidRDefault="00654941" w:rsidP="00654941">
      <w:pPr>
        <w:framePr w:hSpace="180" w:wrap="around" w:vAnchor="text" w:hAnchor="margin" w:xAlign="center" w:y="167"/>
        <w:widowControl w:val="0"/>
        <w:autoSpaceDE w:val="0"/>
        <w:autoSpaceDN w:val="0"/>
        <w:adjustRightInd w:val="0"/>
        <w:spacing w:before="120" w:after="120"/>
        <w:ind w:left="426" w:right="851"/>
        <w:contextualSpacing/>
        <w:rPr>
          <w:rFonts w:cs="Microsoft Sans Serif"/>
          <w:szCs w:val="36"/>
        </w:rPr>
      </w:pPr>
    </w:p>
    <w:tbl>
      <w:tblPr>
        <w:tblpPr w:leftFromText="180" w:rightFromText="180" w:vertAnchor="text" w:horzAnchor="margin" w:tblpXSpec="center" w:tblpY="164"/>
        <w:tblW w:w="5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8"/>
        <w:gridCol w:w="2568"/>
      </w:tblGrid>
      <w:tr w:rsidR="00654941" w:rsidRPr="002421FE" w14:paraId="2E9859C2" w14:textId="77777777" w:rsidTr="00654941">
        <w:trPr>
          <w:trHeight w:val="274"/>
        </w:trPr>
        <w:tc>
          <w:tcPr>
            <w:tcW w:w="5436" w:type="dxa"/>
            <w:gridSpan w:val="2"/>
          </w:tcPr>
          <w:p w14:paraId="4A54B45E" w14:textId="77777777" w:rsidR="00654941" w:rsidRPr="002421FE" w:rsidRDefault="00654941" w:rsidP="007B339F">
            <w:pPr>
              <w:tabs>
                <w:tab w:val="left" w:pos="3330"/>
              </w:tabs>
              <w:ind w:left="318" w:right="851"/>
              <w:contextualSpacing/>
              <w:jc w:val="center"/>
              <w:rPr>
                <w:b/>
                <w:sz w:val="20"/>
              </w:rPr>
            </w:pPr>
            <w:r>
              <w:rPr>
                <w:b/>
                <w:sz w:val="20"/>
              </w:rPr>
              <w:t xml:space="preserve">Summary of </w:t>
            </w:r>
            <w:r w:rsidRPr="002421FE">
              <w:rPr>
                <w:b/>
                <w:sz w:val="20"/>
              </w:rPr>
              <w:t>Evaluation</w:t>
            </w:r>
            <w:r>
              <w:rPr>
                <w:b/>
                <w:sz w:val="20"/>
              </w:rPr>
              <w:t xml:space="preserve"> Method</w:t>
            </w:r>
          </w:p>
        </w:tc>
      </w:tr>
      <w:tr w:rsidR="00654941" w:rsidRPr="002421FE" w14:paraId="28FC72AA" w14:textId="77777777" w:rsidTr="00654941">
        <w:trPr>
          <w:trHeight w:val="318"/>
        </w:trPr>
        <w:tc>
          <w:tcPr>
            <w:tcW w:w="2868" w:type="dxa"/>
          </w:tcPr>
          <w:p w14:paraId="25B838A0" w14:textId="77777777" w:rsidR="00654941" w:rsidRPr="002421FE" w:rsidRDefault="00654941" w:rsidP="007B339F">
            <w:pPr>
              <w:tabs>
                <w:tab w:val="left" w:pos="3330"/>
              </w:tabs>
              <w:ind w:right="851"/>
              <w:contextualSpacing/>
              <w:rPr>
                <w:sz w:val="20"/>
              </w:rPr>
            </w:pPr>
            <w:r>
              <w:rPr>
                <w:sz w:val="20"/>
              </w:rPr>
              <w:t xml:space="preserve">Evaluation </w:t>
            </w:r>
            <w:r w:rsidRPr="002421FE">
              <w:rPr>
                <w:sz w:val="20"/>
              </w:rPr>
              <w:t>Components</w:t>
            </w:r>
          </w:p>
        </w:tc>
        <w:tc>
          <w:tcPr>
            <w:tcW w:w="2568" w:type="dxa"/>
          </w:tcPr>
          <w:p w14:paraId="2761211A" w14:textId="77777777" w:rsidR="00654941" w:rsidRPr="002421FE" w:rsidRDefault="00654941" w:rsidP="007B339F">
            <w:pPr>
              <w:tabs>
                <w:tab w:val="left" w:pos="3330"/>
              </w:tabs>
              <w:ind w:left="767" w:right="851"/>
              <w:contextualSpacing/>
              <w:jc w:val="center"/>
              <w:rPr>
                <w:sz w:val="20"/>
              </w:rPr>
            </w:pPr>
            <w:r>
              <w:rPr>
                <w:sz w:val="20"/>
              </w:rPr>
              <w:t>Va</w:t>
            </w:r>
            <w:r w:rsidRPr="002421FE">
              <w:rPr>
                <w:sz w:val="20"/>
              </w:rPr>
              <w:t>lues</w:t>
            </w:r>
          </w:p>
        </w:tc>
      </w:tr>
      <w:tr w:rsidR="00654941" w:rsidRPr="002421FE" w14:paraId="6CA0ECB6" w14:textId="77777777" w:rsidTr="00654941">
        <w:trPr>
          <w:trHeight w:val="186"/>
        </w:trPr>
        <w:tc>
          <w:tcPr>
            <w:tcW w:w="2868" w:type="dxa"/>
          </w:tcPr>
          <w:p w14:paraId="77C7A205" w14:textId="77777777" w:rsidR="00654941" w:rsidRPr="002421FE" w:rsidRDefault="00654941" w:rsidP="007B339F">
            <w:pPr>
              <w:tabs>
                <w:tab w:val="left" w:pos="3330"/>
              </w:tabs>
              <w:ind w:left="175" w:right="851"/>
              <w:contextualSpacing/>
              <w:rPr>
                <w:sz w:val="20"/>
              </w:rPr>
            </w:pPr>
            <w:r>
              <w:rPr>
                <w:sz w:val="20"/>
              </w:rPr>
              <w:t xml:space="preserve">Class attendance </w:t>
            </w:r>
          </w:p>
        </w:tc>
        <w:tc>
          <w:tcPr>
            <w:tcW w:w="2568" w:type="dxa"/>
          </w:tcPr>
          <w:p w14:paraId="409F97D9" w14:textId="77777777" w:rsidR="00654941" w:rsidRPr="002421FE" w:rsidRDefault="00654941" w:rsidP="007B339F">
            <w:pPr>
              <w:tabs>
                <w:tab w:val="left" w:pos="3330"/>
              </w:tabs>
              <w:ind w:left="1134" w:right="851"/>
              <w:contextualSpacing/>
              <w:jc w:val="center"/>
              <w:rPr>
                <w:sz w:val="20"/>
              </w:rPr>
            </w:pPr>
            <w:r>
              <w:rPr>
                <w:sz w:val="20"/>
              </w:rPr>
              <w:t>5</w:t>
            </w:r>
            <w:r w:rsidRPr="002421FE">
              <w:rPr>
                <w:sz w:val="20"/>
              </w:rPr>
              <w:t>%</w:t>
            </w:r>
          </w:p>
        </w:tc>
      </w:tr>
      <w:tr w:rsidR="00654941" w:rsidRPr="002421FE" w14:paraId="36E22DD4" w14:textId="77777777" w:rsidTr="00654941">
        <w:trPr>
          <w:trHeight w:val="318"/>
        </w:trPr>
        <w:tc>
          <w:tcPr>
            <w:tcW w:w="2868" w:type="dxa"/>
          </w:tcPr>
          <w:p w14:paraId="74A5E399" w14:textId="77777777" w:rsidR="00654941" w:rsidRDefault="00654941" w:rsidP="007B339F">
            <w:pPr>
              <w:tabs>
                <w:tab w:val="left" w:pos="3330"/>
              </w:tabs>
              <w:ind w:left="175" w:right="851"/>
              <w:contextualSpacing/>
              <w:rPr>
                <w:sz w:val="20"/>
              </w:rPr>
            </w:pPr>
            <w:r>
              <w:rPr>
                <w:sz w:val="20"/>
              </w:rPr>
              <w:t>Seminar participation</w:t>
            </w:r>
          </w:p>
        </w:tc>
        <w:tc>
          <w:tcPr>
            <w:tcW w:w="2568" w:type="dxa"/>
          </w:tcPr>
          <w:p w14:paraId="1B194A90" w14:textId="77777777" w:rsidR="00654941" w:rsidRDefault="00654941" w:rsidP="007B339F">
            <w:pPr>
              <w:tabs>
                <w:tab w:val="left" w:pos="3330"/>
              </w:tabs>
              <w:ind w:left="1134" w:right="851"/>
              <w:contextualSpacing/>
              <w:jc w:val="center"/>
              <w:rPr>
                <w:sz w:val="20"/>
              </w:rPr>
            </w:pPr>
            <w:r>
              <w:rPr>
                <w:sz w:val="20"/>
              </w:rPr>
              <w:t>12%</w:t>
            </w:r>
          </w:p>
        </w:tc>
      </w:tr>
      <w:tr w:rsidR="00654941" w:rsidRPr="002421FE" w14:paraId="7DA5BCB8" w14:textId="77777777" w:rsidTr="00654941">
        <w:trPr>
          <w:trHeight w:val="522"/>
        </w:trPr>
        <w:tc>
          <w:tcPr>
            <w:tcW w:w="2868" w:type="dxa"/>
          </w:tcPr>
          <w:p w14:paraId="1E04FE73" w14:textId="77777777" w:rsidR="00654941" w:rsidRPr="002421FE" w:rsidRDefault="00654941" w:rsidP="007B339F">
            <w:pPr>
              <w:tabs>
                <w:tab w:val="left" w:pos="3330"/>
              </w:tabs>
              <w:ind w:left="175" w:right="851"/>
              <w:contextualSpacing/>
              <w:rPr>
                <w:sz w:val="20"/>
              </w:rPr>
            </w:pPr>
            <w:r>
              <w:rPr>
                <w:sz w:val="20"/>
              </w:rPr>
              <w:lastRenderedPageBreak/>
              <w:t xml:space="preserve">Presentations of the </w:t>
            </w:r>
            <w:r w:rsidRPr="002421FE">
              <w:rPr>
                <w:sz w:val="20"/>
              </w:rPr>
              <w:t>assigned readings</w:t>
            </w:r>
          </w:p>
        </w:tc>
        <w:tc>
          <w:tcPr>
            <w:tcW w:w="2568" w:type="dxa"/>
          </w:tcPr>
          <w:p w14:paraId="40A252DA" w14:textId="77777777" w:rsidR="00654941" w:rsidRPr="002421FE" w:rsidRDefault="00654941" w:rsidP="007B339F">
            <w:pPr>
              <w:tabs>
                <w:tab w:val="left" w:pos="3330"/>
              </w:tabs>
              <w:ind w:left="1134" w:right="851"/>
              <w:contextualSpacing/>
              <w:jc w:val="center"/>
              <w:rPr>
                <w:sz w:val="20"/>
              </w:rPr>
            </w:pPr>
            <w:r>
              <w:rPr>
                <w:sz w:val="20"/>
              </w:rPr>
              <w:t>20%</w:t>
            </w:r>
          </w:p>
        </w:tc>
      </w:tr>
      <w:tr w:rsidR="00654941" w:rsidRPr="002421FE" w14:paraId="14FEF27F" w14:textId="77777777" w:rsidTr="00654941">
        <w:trPr>
          <w:trHeight w:val="500"/>
        </w:trPr>
        <w:tc>
          <w:tcPr>
            <w:tcW w:w="2868" w:type="dxa"/>
          </w:tcPr>
          <w:p w14:paraId="5A45CDF6" w14:textId="77777777" w:rsidR="00654941" w:rsidRDefault="00654941" w:rsidP="007B339F">
            <w:pPr>
              <w:tabs>
                <w:tab w:val="left" w:pos="3330"/>
              </w:tabs>
              <w:ind w:left="175" w:right="851"/>
              <w:contextualSpacing/>
              <w:rPr>
                <w:sz w:val="20"/>
              </w:rPr>
            </w:pPr>
            <w:r>
              <w:rPr>
                <w:sz w:val="20"/>
              </w:rPr>
              <w:t>Reading journal</w:t>
            </w:r>
          </w:p>
        </w:tc>
        <w:tc>
          <w:tcPr>
            <w:tcW w:w="2568" w:type="dxa"/>
          </w:tcPr>
          <w:p w14:paraId="42FB3E98" w14:textId="77777777" w:rsidR="00654941" w:rsidRDefault="00654941" w:rsidP="007B339F">
            <w:pPr>
              <w:tabs>
                <w:tab w:val="left" w:pos="3330"/>
              </w:tabs>
              <w:ind w:left="1134" w:right="851"/>
              <w:contextualSpacing/>
              <w:jc w:val="center"/>
              <w:rPr>
                <w:sz w:val="20"/>
              </w:rPr>
            </w:pPr>
            <w:r>
              <w:rPr>
                <w:sz w:val="20"/>
              </w:rPr>
              <w:t>8%</w:t>
            </w:r>
          </w:p>
        </w:tc>
      </w:tr>
      <w:tr w:rsidR="00654941" w:rsidRPr="002421FE" w14:paraId="649EEB3A" w14:textId="77777777" w:rsidTr="00654941">
        <w:trPr>
          <w:trHeight w:val="500"/>
        </w:trPr>
        <w:tc>
          <w:tcPr>
            <w:tcW w:w="2868" w:type="dxa"/>
          </w:tcPr>
          <w:p w14:paraId="13A9BB92" w14:textId="77777777" w:rsidR="00654941" w:rsidRPr="002421FE" w:rsidRDefault="00654941" w:rsidP="007B339F">
            <w:pPr>
              <w:tabs>
                <w:tab w:val="left" w:pos="3330"/>
              </w:tabs>
              <w:ind w:left="175" w:right="851"/>
              <w:contextualSpacing/>
              <w:rPr>
                <w:sz w:val="20"/>
              </w:rPr>
            </w:pPr>
            <w:r>
              <w:rPr>
                <w:sz w:val="20"/>
              </w:rPr>
              <w:t>Research</w:t>
            </w:r>
            <w:r w:rsidRPr="002421FE">
              <w:rPr>
                <w:sz w:val="20"/>
              </w:rPr>
              <w:t xml:space="preserve"> proposa</w:t>
            </w:r>
            <w:r>
              <w:rPr>
                <w:sz w:val="20"/>
              </w:rPr>
              <w:t>l</w:t>
            </w:r>
            <w:r w:rsidRPr="002421FE">
              <w:rPr>
                <w:sz w:val="20"/>
              </w:rPr>
              <w:t>s</w:t>
            </w:r>
            <w:r>
              <w:rPr>
                <w:sz w:val="20"/>
              </w:rPr>
              <w:t xml:space="preserve"> and presentations</w:t>
            </w:r>
          </w:p>
        </w:tc>
        <w:tc>
          <w:tcPr>
            <w:tcW w:w="2568" w:type="dxa"/>
          </w:tcPr>
          <w:p w14:paraId="718D83D0" w14:textId="77777777" w:rsidR="00654941" w:rsidRPr="002421FE" w:rsidRDefault="00654941" w:rsidP="007B339F">
            <w:pPr>
              <w:tabs>
                <w:tab w:val="left" w:pos="3330"/>
              </w:tabs>
              <w:ind w:left="1134" w:right="851"/>
              <w:contextualSpacing/>
              <w:jc w:val="center"/>
              <w:rPr>
                <w:sz w:val="20"/>
              </w:rPr>
            </w:pPr>
            <w:r>
              <w:rPr>
                <w:sz w:val="20"/>
              </w:rPr>
              <w:t>5</w:t>
            </w:r>
            <w:r w:rsidRPr="002421FE">
              <w:rPr>
                <w:sz w:val="20"/>
              </w:rPr>
              <w:t>%</w:t>
            </w:r>
          </w:p>
        </w:tc>
      </w:tr>
      <w:tr w:rsidR="00654941" w:rsidRPr="002421FE" w14:paraId="792CECD0" w14:textId="77777777" w:rsidTr="00654941">
        <w:trPr>
          <w:trHeight w:val="274"/>
        </w:trPr>
        <w:tc>
          <w:tcPr>
            <w:tcW w:w="2868" w:type="dxa"/>
          </w:tcPr>
          <w:p w14:paraId="3FB2EDBB" w14:textId="77777777" w:rsidR="00654941" w:rsidRPr="002421FE" w:rsidRDefault="00654941" w:rsidP="007B339F">
            <w:pPr>
              <w:tabs>
                <w:tab w:val="left" w:pos="3330"/>
              </w:tabs>
              <w:ind w:left="1134" w:right="851" w:hanging="959"/>
              <w:contextualSpacing/>
              <w:rPr>
                <w:sz w:val="20"/>
              </w:rPr>
            </w:pPr>
            <w:r>
              <w:rPr>
                <w:sz w:val="20"/>
              </w:rPr>
              <w:t>Final res</w:t>
            </w:r>
            <w:r w:rsidRPr="002421FE">
              <w:rPr>
                <w:sz w:val="20"/>
              </w:rPr>
              <w:t>earch paper</w:t>
            </w:r>
          </w:p>
        </w:tc>
        <w:tc>
          <w:tcPr>
            <w:tcW w:w="2568" w:type="dxa"/>
          </w:tcPr>
          <w:p w14:paraId="4E56FAB8" w14:textId="77777777" w:rsidR="00654941" w:rsidRPr="002421FE" w:rsidRDefault="00654941" w:rsidP="007B339F">
            <w:pPr>
              <w:tabs>
                <w:tab w:val="left" w:pos="3330"/>
              </w:tabs>
              <w:ind w:left="1134" w:right="851"/>
              <w:contextualSpacing/>
              <w:jc w:val="center"/>
              <w:rPr>
                <w:sz w:val="20"/>
              </w:rPr>
            </w:pPr>
            <w:r>
              <w:rPr>
                <w:sz w:val="20"/>
              </w:rPr>
              <w:t>50</w:t>
            </w:r>
            <w:r w:rsidRPr="002421FE">
              <w:rPr>
                <w:sz w:val="20"/>
              </w:rPr>
              <w:t>%</w:t>
            </w:r>
          </w:p>
        </w:tc>
      </w:tr>
    </w:tbl>
    <w:p w14:paraId="3155CF50" w14:textId="77777777" w:rsidR="00654941" w:rsidRPr="00110483" w:rsidRDefault="00654941" w:rsidP="00110483">
      <w:pPr>
        <w:rPr>
          <w:b/>
          <w:szCs w:val="24"/>
        </w:rPr>
      </w:pPr>
    </w:p>
    <w:sectPr w:rsidR="00654941" w:rsidRPr="00110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110483"/>
    <w:rsid w:val="0021544B"/>
    <w:rsid w:val="003D5CF9"/>
    <w:rsid w:val="00654941"/>
    <w:rsid w:val="006D594D"/>
    <w:rsid w:val="00814D52"/>
    <w:rsid w:val="00A042F7"/>
    <w:rsid w:val="00A97E7D"/>
    <w:rsid w:val="00AE75A5"/>
    <w:rsid w:val="00AF0D04"/>
    <w:rsid w:val="00C661A9"/>
    <w:rsid w:val="00C75511"/>
    <w:rsid w:val="00DE37CC"/>
    <w:rsid w:val="00EB2A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hiqiu_lin@carleto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2023-12-05T20:34:00Z</dcterms:created>
  <dcterms:modified xsi:type="dcterms:W3CDTF">2023-12-05T20:34:00Z</dcterms:modified>
</cp:coreProperties>
</file>