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4475BA05" w:rsidR="00C661A9" w:rsidRPr="00C661A9" w:rsidRDefault="006B669B" w:rsidP="00C661A9">
      <w:pPr>
        <w:jc w:val="center"/>
        <w:rPr>
          <w:b/>
          <w:szCs w:val="24"/>
        </w:rPr>
      </w:pPr>
      <w:r>
        <w:rPr>
          <w:b/>
          <w:szCs w:val="24"/>
        </w:rPr>
        <w:t>SOCI 4810B</w:t>
      </w:r>
    </w:p>
    <w:p w14:paraId="39361328" w14:textId="5D3AD542" w:rsidR="00C661A9" w:rsidRPr="00861863" w:rsidRDefault="006B669B" w:rsidP="00C661A9">
      <w:pPr>
        <w:jc w:val="center"/>
        <w:rPr>
          <w:b/>
          <w:szCs w:val="24"/>
          <w:lang w:val="en-CA"/>
        </w:rPr>
      </w:pPr>
      <w:r>
        <w:rPr>
          <w:b/>
          <w:szCs w:val="24"/>
        </w:rPr>
        <w:t>WINTER 2024</w:t>
      </w:r>
    </w:p>
    <w:p w14:paraId="6A89C690" w14:textId="222733F6" w:rsidR="00DE37CC" w:rsidRPr="00432BAA" w:rsidRDefault="006B669B" w:rsidP="00C661A9">
      <w:pPr>
        <w:jc w:val="center"/>
        <w:rPr>
          <w:b/>
          <w:szCs w:val="24"/>
          <w:lang w:val="en-CA"/>
        </w:rPr>
      </w:pPr>
      <w:r>
        <w:rPr>
          <w:b/>
          <w:szCs w:val="24"/>
        </w:rPr>
        <w:t>ADVANCED STUDIES IN SOCIAL POLICY</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64D04721" w:rsidR="00110483" w:rsidRPr="006B669B" w:rsidRDefault="00DE37CC" w:rsidP="00DE37CC">
      <w:pPr>
        <w:rPr>
          <w:bCs/>
          <w:szCs w:val="24"/>
        </w:rPr>
      </w:pPr>
      <w:r w:rsidRPr="00A97E7D">
        <w:rPr>
          <w:b/>
          <w:szCs w:val="24"/>
        </w:rPr>
        <w:t xml:space="preserve">Instructor: </w:t>
      </w:r>
      <w:r w:rsidR="006B669B">
        <w:rPr>
          <w:bCs/>
          <w:szCs w:val="24"/>
        </w:rPr>
        <w:t>Carieta Thomas</w:t>
      </w:r>
    </w:p>
    <w:p w14:paraId="7F56FB0B" w14:textId="7CE59016" w:rsidR="00DE37CC" w:rsidRDefault="00DE37CC" w:rsidP="00DE37CC">
      <w:pPr>
        <w:rPr>
          <w:szCs w:val="24"/>
        </w:rPr>
      </w:pPr>
      <w:r w:rsidRPr="00A97E7D">
        <w:rPr>
          <w:b/>
          <w:szCs w:val="24"/>
        </w:rPr>
        <w:t>Email:</w:t>
      </w:r>
      <w:r w:rsidR="00A97E7D" w:rsidRPr="00A97E7D">
        <w:rPr>
          <w:szCs w:val="24"/>
        </w:rPr>
        <w:t xml:space="preserve"> </w:t>
      </w:r>
      <w:hyperlink r:id="rId5" w:history="1">
        <w:r w:rsidR="006B669B" w:rsidRPr="00465FCC">
          <w:rPr>
            <w:rStyle w:val="Hyperlink"/>
            <w:bCs/>
            <w:szCs w:val="24"/>
          </w:rPr>
          <w:t>carietathomas@cunet.carleton.ca</w:t>
        </w:r>
      </w:hyperlink>
    </w:p>
    <w:p w14:paraId="46E9D739" w14:textId="77777777" w:rsidR="00814D52" w:rsidRDefault="00814D52" w:rsidP="00DE37CC">
      <w:pPr>
        <w:rPr>
          <w:szCs w:val="24"/>
        </w:rPr>
      </w:pPr>
    </w:p>
    <w:p w14:paraId="575383B4" w14:textId="2DB18C80" w:rsidR="00110483" w:rsidRPr="006B669B" w:rsidRDefault="00814D52" w:rsidP="00DE37CC">
      <w:pPr>
        <w:rPr>
          <w:bCs/>
          <w:szCs w:val="24"/>
        </w:rPr>
      </w:pPr>
      <w:r>
        <w:rPr>
          <w:b/>
          <w:szCs w:val="24"/>
        </w:rPr>
        <w:t xml:space="preserve">Method of Delivery: </w:t>
      </w:r>
      <w:r w:rsidR="006B669B">
        <w:rPr>
          <w:bCs/>
          <w:szCs w:val="24"/>
        </w:rPr>
        <w:t xml:space="preserve">Online Synchronous </w:t>
      </w:r>
    </w:p>
    <w:p w14:paraId="39F086DA" w14:textId="77777777" w:rsidR="00814D52" w:rsidRPr="00814D52" w:rsidRDefault="00814D52" w:rsidP="00DE37CC">
      <w:pPr>
        <w:rPr>
          <w:b/>
          <w:szCs w:val="24"/>
        </w:rPr>
      </w:pPr>
    </w:p>
    <w:p w14:paraId="095E1437" w14:textId="4289B847" w:rsidR="00AF0D04" w:rsidRDefault="00A97E7D" w:rsidP="00DE37CC">
      <w:pPr>
        <w:rPr>
          <w:b/>
          <w:szCs w:val="24"/>
        </w:rPr>
      </w:pPr>
      <w:r w:rsidRPr="00A97E7D">
        <w:rPr>
          <w:b/>
          <w:szCs w:val="24"/>
        </w:rPr>
        <w:t xml:space="preserve">Course Description: </w:t>
      </w:r>
    </w:p>
    <w:p w14:paraId="386F4ACE" w14:textId="20959C40" w:rsidR="006B669B" w:rsidRDefault="006B669B" w:rsidP="00DE37CC">
      <w:pPr>
        <w:rPr>
          <w:b/>
          <w:szCs w:val="24"/>
        </w:rPr>
      </w:pPr>
    </w:p>
    <w:p w14:paraId="26980DCE" w14:textId="5B04DBAF" w:rsidR="006B669B" w:rsidRPr="006B669B" w:rsidRDefault="006B669B" w:rsidP="006B669B">
      <w:pPr>
        <w:keepNext/>
        <w:spacing w:line="240" w:lineRule="auto"/>
        <w:outlineLvl w:val="0"/>
        <w:rPr>
          <w:bCs/>
          <w:szCs w:val="24"/>
        </w:rPr>
      </w:pPr>
      <w:r>
        <w:rPr>
          <w:bCs/>
          <w:szCs w:val="24"/>
        </w:rPr>
        <w:t xml:space="preserve">In most countries, social </w:t>
      </w:r>
      <w:proofErr w:type="spellStart"/>
      <w:r>
        <w:rPr>
          <w:bCs/>
          <w:szCs w:val="24"/>
        </w:rPr>
        <w:t>polices</w:t>
      </w:r>
      <w:proofErr w:type="spellEnd"/>
      <w:r>
        <w:rPr>
          <w:bCs/>
          <w:szCs w:val="24"/>
        </w:rPr>
        <w:t xml:space="preserve"> are </w:t>
      </w:r>
      <w:proofErr w:type="gramStart"/>
      <w:r>
        <w:rPr>
          <w:bCs/>
          <w:szCs w:val="24"/>
        </w:rPr>
        <w:t>developed ,</w:t>
      </w:r>
      <w:proofErr w:type="gramEnd"/>
      <w:r>
        <w:rPr>
          <w:bCs/>
          <w:szCs w:val="24"/>
        </w:rPr>
        <w:t xml:space="preserve"> designed, and implemented to address social issues and practices associated with the welfare and well-being of the population. In this course we engage in critical examination of key developments, social factors, institutions, and processes shaping Canadian social policy through a sociological lens. We consider the effects of economics, institutions, state structures, culture, and ideology on social policy formation, development, program delivery, and impact. Key areas of social policy, including social assistance, housing, childcare/work family dynamics, and disability are explored in relation to the broader transformation of the Canadian welfare state. This course combines aspects of a survey course (an overview and synthesis of material on topics related to social policy) with those of a seminar. </w:t>
      </w:r>
    </w:p>
    <w:p w14:paraId="793A24D2" w14:textId="77777777" w:rsidR="00A97E7D" w:rsidRPr="00A97E7D" w:rsidRDefault="00A97E7D" w:rsidP="00DE37CC">
      <w:pPr>
        <w:rPr>
          <w:b/>
          <w:szCs w:val="24"/>
        </w:rPr>
      </w:pPr>
    </w:p>
    <w:p w14:paraId="46A377E3" w14:textId="38B07662" w:rsidR="00DE37CC" w:rsidRDefault="00DE37CC" w:rsidP="00DE37CC">
      <w:pPr>
        <w:rPr>
          <w:b/>
          <w:szCs w:val="24"/>
        </w:rPr>
      </w:pPr>
      <w:r w:rsidRPr="00A97E7D">
        <w:rPr>
          <w:b/>
          <w:szCs w:val="24"/>
        </w:rPr>
        <w:t>Reading (s)/Textbook (s):</w:t>
      </w:r>
    </w:p>
    <w:p w14:paraId="64BA6FFB" w14:textId="5F66DCFA" w:rsidR="006B669B" w:rsidRDefault="006B669B" w:rsidP="00DE37CC">
      <w:pPr>
        <w:rPr>
          <w:b/>
          <w:szCs w:val="24"/>
        </w:rPr>
      </w:pPr>
    </w:p>
    <w:p w14:paraId="08385923" w14:textId="0E612105" w:rsidR="006B669B" w:rsidRPr="006B669B" w:rsidRDefault="006B669B" w:rsidP="006B669B">
      <w:pPr>
        <w:keepNext/>
        <w:spacing w:line="240" w:lineRule="auto"/>
        <w:rPr>
          <w:b/>
          <w:bCs/>
          <w:szCs w:val="24"/>
        </w:rPr>
      </w:pPr>
      <w:r w:rsidRPr="00C43B3D">
        <w:rPr>
          <w:bCs/>
          <w:szCs w:val="24"/>
        </w:rPr>
        <w:t>There is no required textbook for this course. Links to required readings</w:t>
      </w:r>
      <w:r>
        <w:rPr>
          <w:bCs/>
          <w:szCs w:val="24"/>
        </w:rPr>
        <w:t xml:space="preserve"> </w:t>
      </w:r>
      <w:r w:rsidRPr="00C43B3D">
        <w:rPr>
          <w:bCs/>
          <w:szCs w:val="24"/>
        </w:rPr>
        <w:t xml:space="preserve">will be included in the </w:t>
      </w:r>
      <w:r w:rsidRPr="00C43B3D">
        <w:rPr>
          <w:b/>
          <w:bCs/>
          <w:szCs w:val="24"/>
        </w:rPr>
        <w:t xml:space="preserve">schedule and pdf or links provided on Brightspace. </w:t>
      </w:r>
    </w:p>
    <w:p w14:paraId="083B1303" w14:textId="77777777" w:rsidR="00A97E7D" w:rsidRPr="00A97E7D" w:rsidRDefault="00A97E7D" w:rsidP="00DE37CC">
      <w:pPr>
        <w:rPr>
          <w:b/>
          <w:szCs w:val="24"/>
        </w:rPr>
      </w:pPr>
    </w:p>
    <w:p w14:paraId="5D5521DF" w14:textId="74B52E68" w:rsidR="00A97E7D" w:rsidRDefault="00DE37CC" w:rsidP="00110483">
      <w:pPr>
        <w:rPr>
          <w:b/>
          <w:szCs w:val="24"/>
        </w:rPr>
      </w:pPr>
      <w:r w:rsidRPr="00A97E7D">
        <w:rPr>
          <w:b/>
          <w:szCs w:val="24"/>
        </w:rPr>
        <w:t>Course Requirements &amp; Methods of Evaluation:</w:t>
      </w:r>
    </w:p>
    <w:p w14:paraId="65C24B3B" w14:textId="69CD1596" w:rsidR="006B669B" w:rsidRDefault="006B669B" w:rsidP="00110483">
      <w:pPr>
        <w:rPr>
          <w:b/>
          <w:szCs w:val="24"/>
        </w:rPr>
      </w:pPr>
    </w:p>
    <w:p w14:paraId="5C54DF62" w14:textId="77777777" w:rsidR="006B669B" w:rsidRDefault="006B669B" w:rsidP="006B669B">
      <w:pPr>
        <w:spacing w:line="240" w:lineRule="auto"/>
        <w:rPr>
          <w:bCs/>
          <w:szCs w:val="24"/>
        </w:rPr>
      </w:pPr>
    </w:p>
    <w:tbl>
      <w:tblPr>
        <w:tblStyle w:val="TableGrid"/>
        <w:tblW w:w="6441" w:type="dxa"/>
        <w:tblLook w:val="04A0" w:firstRow="1" w:lastRow="0" w:firstColumn="1" w:lastColumn="0" w:noHBand="0" w:noVBand="1"/>
      </w:tblPr>
      <w:tblGrid>
        <w:gridCol w:w="4343"/>
        <w:gridCol w:w="2098"/>
      </w:tblGrid>
      <w:tr w:rsidR="006B669B" w:rsidRPr="00B47443" w14:paraId="12177C35" w14:textId="77777777" w:rsidTr="006B669B">
        <w:trPr>
          <w:trHeight w:val="368"/>
        </w:trPr>
        <w:tc>
          <w:tcPr>
            <w:tcW w:w="4343" w:type="dxa"/>
            <w:shd w:val="clear" w:color="auto" w:fill="FFC000" w:themeFill="accent4"/>
            <w:vAlign w:val="center"/>
          </w:tcPr>
          <w:p w14:paraId="3F0AA205" w14:textId="77777777" w:rsidR="006B669B" w:rsidRPr="00B47443" w:rsidRDefault="006B669B" w:rsidP="00030381">
            <w:pPr>
              <w:jc w:val="center"/>
              <w:rPr>
                <w:b/>
                <w:szCs w:val="24"/>
              </w:rPr>
            </w:pPr>
            <w:r w:rsidRPr="00B47443">
              <w:rPr>
                <w:b/>
                <w:szCs w:val="24"/>
              </w:rPr>
              <w:t>Assessment Component/Assignment</w:t>
            </w:r>
          </w:p>
        </w:tc>
        <w:tc>
          <w:tcPr>
            <w:tcW w:w="2098" w:type="dxa"/>
            <w:shd w:val="clear" w:color="auto" w:fill="FFC000" w:themeFill="accent4"/>
            <w:vAlign w:val="center"/>
          </w:tcPr>
          <w:p w14:paraId="2B525F1C" w14:textId="77777777" w:rsidR="006B669B" w:rsidRPr="00B47443" w:rsidRDefault="006B669B" w:rsidP="00030381">
            <w:pPr>
              <w:jc w:val="center"/>
              <w:rPr>
                <w:b/>
                <w:szCs w:val="24"/>
              </w:rPr>
            </w:pPr>
            <w:r w:rsidRPr="00B47443">
              <w:rPr>
                <w:b/>
                <w:szCs w:val="24"/>
              </w:rPr>
              <w:t>Weight</w:t>
            </w:r>
          </w:p>
        </w:tc>
      </w:tr>
      <w:tr w:rsidR="006B669B" w14:paraId="0A471B88" w14:textId="77777777" w:rsidTr="006B669B">
        <w:trPr>
          <w:trHeight w:val="368"/>
        </w:trPr>
        <w:tc>
          <w:tcPr>
            <w:tcW w:w="4343" w:type="dxa"/>
            <w:vAlign w:val="center"/>
          </w:tcPr>
          <w:p w14:paraId="2A04B839" w14:textId="77777777" w:rsidR="006B669B" w:rsidRDefault="006B669B" w:rsidP="00030381">
            <w:pPr>
              <w:jc w:val="center"/>
              <w:rPr>
                <w:bCs/>
                <w:szCs w:val="24"/>
              </w:rPr>
            </w:pPr>
            <w:r>
              <w:rPr>
                <w:bCs/>
                <w:szCs w:val="24"/>
              </w:rPr>
              <w:t>Participation</w:t>
            </w:r>
          </w:p>
        </w:tc>
        <w:tc>
          <w:tcPr>
            <w:tcW w:w="2098" w:type="dxa"/>
            <w:vAlign w:val="center"/>
          </w:tcPr>
          <w:p w14:paraId="6003BBC3" w14:textId="77777777" w:rsidR="006B669B" w:rsidRDefault="006B669B" w:rsidP="00030381">
            <w:pPr>
              <w:jc w:val="center"/>
              <w:rPr>
                <w:bCs/>
                <w:szCs w:val="24"/>
              </w:rPr>
            </w:pPr>
            <w:r>
              <w:rPr>
                <w:bCs/>
                <w:szCs w:val="24"/>
              </w:rPr>
              <w:t>15%</w:t>
            </w:r>
          </w:p>
        </w:tc>
      </w:tr>
      <w:tr w:rsidR="006B669B" w14:paraId="4ACD531B" w14:textId="77777777" w:rsidTr="006B669B">
        <w:trPr>
          <w:trHeight w:val="1880"/>
        </w:trPr>
        <w:tc>
          <w:tcPr>
            <w:tcW w:w="4343" w:type="dxa"/>
            <w:vAlign w:val="center"/>
          </w:tcPr>
          <w:p w14:paraId="64F7F543" w14:textId="77777777" w:rsidR="006B669B" w:rsidRDefault="006B669B" w:rsidP="00030381">
            <w:pPr>
              <w:jc w:val="center"/>
              <w:rPr>
                <w:bCs/>
                <w:szCs w:val="24"/>
              </w:rPr>
            </w:pPr>
            <w:r>
              <w:rPr>
                <w:bCs/>
                <w:szCs w:val="24"/>
              </w:rPr>
              <w:t>Structured Reading Group Submissions</w:t>
            </w:r>
          </w:p>
          <w:p w14:paraId="178908C6" w14:textId="77777777" w:rsidR="006B669B" w:rsidRDefault="006B669B" w:rsidP="00030381">
            <w:pPr>
              <w:rPr>
                <w:bCs/>
                <w:szCs w:val="24"/>
              </w:rPr>
            </w:pPr>
          </w:p>
        </w:tc>
        <w:tc>
          <w:tcPr>
            <w:tcW w:w="2098" w:type="dxa"/>
            <w:vAlign w:val="center"/>
          </w:tcPr>
          <w:p w14:paraId="447C8787" w14:textId="77777777" w:rsidR="006B669B" w:rsidRDefault="006B669B" w:rsidP="00030381">
            <w:pPr>
              <w:jc w:val="center"/>
              <w:rPr>
                <w:bCs/>
                <w:szCs w:val="24"/>
              </w:rPr>
            </w:pPr>
            <w:r>
              <w:rPr>
                <w:bCs/>
                <w:szCs w:val="24"/>
              </w:rPr>
              <w:t>15%</w:t>
            </w:r>
          </w:p>
          <w:p w14:paraId="78680D26" w14:textId="77777777" w:rsidR="006B669B" w:rsidRDefault="006B669B" w:rsidP="00030381">
            <w:pPr>
              <w:jc w:val="center"/>
              <w:rPr>
                <w:bCs/>
                <w:szCs w:val="24"/>
              </w:rPr>
            </w:pPr>
            <w:r>
              <w:rPr>
                <w:bCs/>
                <w:szCs w:val="24"/>
              </w:rPr>
              <w:t>(3 at 5% each)</w:t>
            </w:r>
          </w:p>
        </w:tc>
      </w:tr>
      <w:tr w:rsidR="006B669B" w14:paraId="26EA1A9F" w14:textId="77777777" w:rsidTr="006B669B">
        <w:trPr>
          <w:trHeight w:val="368"/>
        </w:trPr>
        <w:tc>
          <w:tcPr>
            <w:tcW w:w="4343" w:type="dxa"/>
            <w:vAlign w:val="center"/>
          </w:tcPr>
          <w:p w14:paraId="41FA06A7" w14:textId="77777777" w:rsidR="006B669B" w:rsidRDefault="006B669B" w:rsidP="00030381">
            <w:pPr>
              <w:jc w:val="center"/>
              <w:rPr>
                <w:bCs/>
                <w:szCs w:val="24"/>
              </w:rPr>
            </w:pPr>
            <w:r>
              <w:rPr>
                <w:bCs/>
                <w:szCs w:val="24"/>
              </w:rPr>
              <w:t>Literature Review</w:t>
            </w:r>
          </w:p>
        </w:tc>
        <w:tc>
          <w:tcPr>
            <w:tcW w:w="2098" w:type="dxa"/>
            <w:vAlign w:val="center"/>
          </w:tcPr>
          <w:p w14:paraId="7657F1F4" w14:textId="77777777" w:rsidR="006B669B" w:rsidRDefault="006B669B" w:rsidP="00030381">
            <w:pPr>
              <w:jc w:val="center"/>
              <w:rPr>
                <w:bCs/>
                <w:szCs w:val="24"/>
              </w:rPr>
            </w:pPr>
            <w:r>
              <w:rPr>
                <w:bCs/>
                <w:szCs w:val="24"/>
              </w:rPr>
              <w:t>20%</w:t>
            </w:r>
          </w:p>
        </w:tc>
      </w:tr>
      <w:tr w:rsidR="006B669B" w14:paraId="617A26EA" w14:textId="77777777" w:rsidTr="006B669B">
        <w:trPr>
          <w:trHeight w:val="736"/>
        </w:trPr>
        <w:tc>
          <w:tcPr>
            <w:tcW w:w="4343" w:type="dxa"/>
            <w:vAlign w:val="center"/>
          </w:tcPr>
          <w:p w14:paraId="7E0C1EB3" w14:textId="77777777" w:rsidR="006B669B" w:rsidRDefault="006B669B" w:rsidP="00030381">
            <w:pPr>
              <w:jc w:val="center"/>
              <w:rPr>
                <w:bCs/>
                <w:szCs w:val="24"/>
              </w:rPr>
            </w:pPr>
            <w:r>
              <w:rPr>
                <w:bCs/>
                <w:szCs w:val="24"/>
              </w:rPr>
              <w:t>Op-ed</w:t>
            </w:r>
          </w:p>
        </w:tc>
        <w:tc>
          <w:tcPr>
            <w:tcW w:w="2098" w:type="dxa"/>
            <w:vAlign w:val="center"/>
          </w:tcPr>
          <w:p w14:paraId="2B471840" w14:textId="77777777" w:rsidR="006B669B" w:rsidRDefault="006B669B" w:rsidP="00030381">
            <w:pPr>
              <w:jc w:val="center"/>
              <w:rPr>
                <w:bCs/>
                <w:szCs w:val="24"/>
              </w:rPr>
            </w:pPr>
            <w:r>
              <w:rPr>
                <w:bCs/>
                <w:szCs w:val="24"/>
              </w:rPr>
              <w:t>20%</w:t>
            </w:r>
          </w:p>
        </w:tc>
      </w:tr>
      <w:tr w:rsidR="006B669B" w14:paraId="71BFB5C6" w14:textId="77777777" w:rsidTr="006B669B">
        <w:trPr>
          <w:trHeight w:val="368"/>
        </w:trPr>
        <w:tc>
          <w:tcPr>
            <w:tcW w:w="4343" w:type="dxa"/>
            <w:vAlign w:val="center"/>
          </w:tcPr>
          <w:p w14:paraId="2633CCC8" w14:textId="77777777" w:rsidR="006B669B" w:rsidRDefault="006B669B" w:rsidP="00030381">
            <w:pPr>
              <w:jc w:val="center"/>
              <w:rPr>
                <w:bCs/>
                <w:szCs w:val="24"/>
              </w:rPr>
            </w:pPr>
            <w:r>
              <w:rPr>
                <w:bCs/>
                <w:szCs w:val="24"/>
              </w:rPr>
              <w:t>Policy Paper</w:t>
            </w:r>
          </w:p>
        </w:tc>
        <w:tc>
          <w:tcPr>
            <w:tcW w:w="2098" w:type="dxa"/>
            <w:vAlign w:val="center"/>
          </w:tcPr>
          <w:p w14:paraId="3FF9EB2B" w14:textId="77777777" w:rsidR="006B669B" w:rsidRDefault="006B669B" w:rsidP="00030381">
            <w:pPr>
              <w:jc w:val="center"/>
              <w:rPr>
                <w:bCs/>
                <w:szCs w:val="24"/>
              </w:rPr>
            </w:pPr>
            <w:r>
              <w:rPr>
                <w:bCs/>
                <w:szCs w:val="24"/>
              </w:rPr>
              <w:t>30%</w:t>
            </w:r>
          </w:p>
        </w:tc>
      </w:tr>
    </w:tbl>
    <w:p w14:paraId="7BC1FEB2" w14:textId="77777777" w:rsidR="006B669B" w:rsidRPr="00110483" w:rsidRDefault="006B669B" w:rsidP="00110483">
      <w:pPr>
        <w:rPr>
          <w:b/>
          <w:szCs w:val="24"/>
        </w:rPr>
      </w:pPr>
    </w:p>
    <w:sectPr w:rsidR="006B669B"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B669B"/>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table" w:styleId="TableGrid">
    <w:name w:val="Table Grid"/>
    <w:basedOn w:val="TableNormal"/>
    <w:uiPriority w:val="39"/>
    <w:rsid w:val="006B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ietathomas@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2023-12-18T15:47:00Z</dcterms:created>
  <dcterms:modified xsi:type="dcterms:W3CDTF">2023-12-18T15:47:00Z</dcterms:modified>
</cp:coreProperties>
</file>