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56052AEE" w:rsidR="00C661A9" w:rsidRPr="00C661A9" w:rsidRDefault="00982608" w:rsidP="00C661A9">
      <w:pPr>
        <w:jc w:val="center"/>
        <w:rPr>
          <w:b/>
          <w:szCs w:val="24"/>
        </w:rPr>
      </w:pPr>
      <w:r>
        <w:rPr>
          <w:b/>
          <w:szCs w:val="24"/>
        </w:rPr>
        <w:t>SOCI 5607F</w:t>
      </w:r>
    </w:p>
    <w:p w14:paraId="39361328" w14:textId="6D1982D3" w:rsidR="00C661A9" w:rsidRPr="00861863" w:rsidRDefault="00982608" w:rsidP="00C661A9">
      <w:pPr>
        <w:jc w:val="center"/>
        <w:rPr>
          <w:b/>
          <w:szCs w:val="24"/>
          <w:lang w:val="en-CA"/>
        </w:rPr>
      </w:pPr>
      <w:r>
        <w:rPr>
          <w:b/>
          <w:szCs w:val="24"/>
        </w:rPr>
        <w:t>WINTER 2024</w:t>
      </w:r>
    </w:p>
    <w:p w14:paraId="6A89C690" w14:textId="31174AEA" w:rsidR="00DE37CC" w:rsidRPr="00432BAA" w:rsidRDefault="00982608" w:rsidP="00C661A9">
      <w:pPr>
        <w:jc w:val="center"/>
        <w:rPr>
          <w:b/>
          <w:szCs w:val="24"/>
          <w:lang w:val="en-CA"/>
        </w:rPr>
      </w:pPr>
      <w:r>
        <w:rPr>
          <w:b/>
          <w:szCs w:val="24"/>
        </w:rPr>
        <w:t>CONTEMPORARY THEORIES OF CRIME AND REGULATION</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7A613523" w:rsidR="00110483" w:rsidRPr="00982608" w:rsidRDefault="00DE37CC" w:rsidP="00DE37CC">
      <w:pPr>
        <w:rPr>
          <w:bCs/>
          <w:szCs w:val="24"/>
        </w:rPr>
      </w:pPr>
      <w:r w:rsidRPr="00A97E7D">
        <w:rPr>
          <w:b/>
          <w:szCs w:val="24"/>
        </w:rPr>
        <w:t xml:space="preserve">Instructor: </w:t>
      </w:r>
      <w:r w:rsidR="00982608">
        <w:rPr>
          <w:bCs/>
          <w:szCs w:val="24"/>
        </w:rPr>
        <w:t>Dr. Michael Mopas</w:t>
      </w:r>
    </w:p>
    <w:p w14:paraId="7F56FB0B" w14:textId="75EF23D6" w:rsidR="00DE37CC" w:rsidRDefault="00DE37CC" w:rsidP="00DE37CC">
      <w:pPr>
        <w:rPr>
          <w:szCs w:val="24"/>
        </w:rPr>
      </w:pPr>
      <w:r w:rsidRPr="00A97E7D">
        <w:rPr>
          <w:b/>
          <w:szCs w:val="24"/>
        </w:rPr>
        <w:t>Email:</w:t>
      </w:r>
      <w:r w:rsidR="00A97E7D" w:rsidRPr="00A97E7D">
        <w:rPr>
          <w:szCs w:val="24"/>
        </w:rPr>
        <w:t xml:space="preserve"> </w:t>
      </w:r>
      <w:r w:rsidR="00982608">
        <w:rPr>
          <w:color w:val="0000FF"/>
          <w:u w:val="single" w:color="0000FF"/>
        </w:rPr>
        <w:t>MichaelMopas@cunet.carleton.ca</w:t>
      </w:r>
    </w:p>
    <w:p w14:paraId="46E9D739" w14:textId="77777777" w:rsidR="00814D52" w:rsidRDefault="00814D52" w:rsidP="00DE37CC">
      <w:pPr>
        <w:rPr>
          <w:szCs w:val="24"/>
        </w:rPr>
      </w:pPr>
    </w:p>
    <w:p w14:paraId="575383B4" w14:textId="38AE34DB" w:rsidR="00110483" w:rsidRPr="00982608" w:rsidRDefault="00814D52" w:rsidP="00DE37CC">
      <w:pPr>
        <w:rPr>
          <w:bCs/>
          <w:szCs w:val="24"/>
        </w:rPr>
      </w:pPr>
      <w:r>
        <w:rPr>
          <w:b/>
          <w:szCs w:val="24"/>
        </w:rPr>
        <w:t xml:space="preserve">Method of Delivery: </w:t>
      </w:r>
      <w:r w:rsidR="00982608">
        <w:rPr>
          <w:bCs/>
          <w:szCs w:val="24"/>
        </w:rPr>
        <w:t>In-person</w:t>
      </w:r>
    </w:p>
    <w:p w14:paraId="39F086DA" w14:textId="77777777" w:rsidR="00814D52" w:rsidRPr="00814D52" w:rsidRDefault="00814D52" w:rsidP="00DE37CC">
      <w:pPr>
        <w:rPr>
          <w:b/>
          <w:szCs w:val="24"/>
        </w:rPr>
      </w:pPr>
    </w:p>
    <w:p w14:paraId="095E1437" w14:textId="0C2DBDF6" w:rsidR="00AF0D04" w:rsidRDefault="00A97E7D" w:rsidP="00DE37CC">
      <w:pPr>
        <w:rPr>
          <w:b/>
          <w:szCs w:val="24"/>
        </w:rPr>
      </w:pPr>
      <w:r w:rsidRPr="00A97E7D">
        <w:rPr>
          <w:b/>
          <w:szCs w:val="24"/>
        </w:rPr>
        <w:t xml:space="preserve">Course Description: </w:t>
      </w:r>
    </w:p>
    <w:p w14:paraId="51DD484E" w14:textId="312BAC2F" w:rsidR="00982608" w:rsidRDefault="00982608" w:rsidP="00DE37CC">
      <w:pPr>
        <w:rPr>
          <w:b/>
          <w:szCs w:val="24"/>
        </w:rPr>
      </w:pPr>
    </w:p>
    <w:p w14:paraId="0E4093F5" w14:textId="77777777" w:rsidR="00982608" w:rsidRDefault="00982608" w:rsidP="00982608">
      <w:pPr>
        <w:ind w:left="-5"/>
      </w:pPr>
      <w:r>
        <w:t>Science and technology play a crucial role in various criminal justice contexts. From CCTV surveillance to DNA testing, scientific advancements have greatly influenced how we deter, identify, apprehend, monitor, and explain the</w:t>
      </w:r>
      <w:r>
        <w:rPr>
          <w:i/>
        </w:rPr>
        <w:t xml:space="preserve"> </w:t>
      </w:r>
      <w:r>
        <w:t xml:space="preserve">‘criminal’. Although there is definite value in assessing whether or not these advances in science and technology have translated into an improved system of criminal justice (e.g., does DNA testing increase the reliability and accuracy in identifying an offender, while safeguarding the rights of the wrongfully accused?), this course will consider deeper sociological, cultural, and ethical issues. </w:t>
      </w:r>
    </w:p>
    <w:p w14:paraId="5E78CE55" w14:textId="77777777" w:rsidR="00982608" w:rsidRDefault="00982608" w:rsidP="00982608">
      <w:pPr>
        <w:spacing w:line="259" w:lineRule="auto"/>
        <w:ind w:left="360"/>
      </w:pPr>
      <w:r>
        <w:t xml:space="preserve"> </w:t>
      </w:r>
    </w:p>
    <w:p w14:paraId="5B9072C9" w14:textId="77777777" w:rsidR="00982608" w:rsidRDefault="00982608" w:rsidP="00982608">
      <w:pPr>
        <w:ind w:left="-5"/>
      </w:pPr>
      <w:r>
        <w:t xml:space="preserve">More specifically, this course looks at the processes by which certain forms of knowledge and practice gain the status of ‘scientific fact’ or ‘technological artifact’ within criminal justice and thus are perceived as largely uncontested. In essence, how do they become ‘black boxes’ (stable entities, processes or laws which are dissociated from the circumstances of their production), while at other times (and in other instances), they are called into question and ‘opened’ for debate? Secondly, how do these black boxes— opened or closed—impact upon the criminal justice system? </w:t>
      </w:r>
    </w:p>
    <w:p w14:paraId="4F90760A" w14:textId="77777777" w:rsidR="00982608" w:rsidRDefault="00982608" w:rsidP="00982608">
      <w:pPr>
        <w:spacing w:line="259" w:lineRule="auto"/>
        <w:ind w:left="360"/>
      </w:pPr>
      <w:r>
        <w:t xml:space="preserve"> </w:t>
      </w:r>
    </w:p>
    <w:p w14:paraId="7379445D" w14:textId="740D427C" w:rsidR="00982608" w:rsidRPr="00AF0D04" w:rsidRDefault="00982608" w:rsidP="00982608">
      <w:pPr>
        <w:rPr>
          <w:b/>
          <w:szCs w:val="24"/>
        </w:rPr>
      </w:pPr>
      <w:r>
        <w:t xml:space="preserve">By addressing these questions, this course critically examines the interconnections between science and technology, on the one hand, and crime, criminality, and regulation, on the other. It takes as an initial starting point the need to question and interrogate how certain claims to science are equated with notions of ‘truth’ and ‘objectivity’. Students are encouraged to think about science ‘sociologically’ by considering some of the key themes emerging from Science and Technology Studies (STS) and the Sociology of Scientific Knowledge (SSK). These themes are further explored by looking closely at the place of scientific facts and technological artifacts within the criminal justice system. Topics to be discussed include fingerprinting, DNA typing, and surveillance technology.  </w:t>
      </w:r>
    </w:p>
    <w:p w14:paraId="793A24D2" w14:textId="77777777" w:rsidR="00A97E7D" w:rsidRPr="00A97E7D" w:rsidRDefault="00A97E7D" w:rsidP="00DE37CC">
      <w:pPr>
        <w:rPr>
          <w:b/>
          <w:szCs w:val="24"/>
        </w:rPr>
      </w:pPr>
    </w:p>
    <w:p w14:paraId="46A377E3" w14:textId="1F1027D3" w:rsidR="00DE37CC" w:rsidRPr="00A97E7D" w:rsidRDefault="00DE37CC" w:rsidP="00DE37CC">
      <w:pPr>
        <w:rPr>
          <w:b/>
          <w:szCs w:val="24"/>
        </w:rPr>
      </w:pPr>
      <w:r w:rsidRPr="00A97E7D">
        <w:rPr>
          <w:b/>
          <w:szCs w:val="24"/>
        </w:rPr>
        <w:t>Reading (s)/Textbook (s):</w:t>
      </w:r>
    </w:p>
    <w:p w14:paraId="0597E77A" w14:textId="77777777" w:rsidR="00982608" w:rsidRDefault="00982608" w:rsidP="00982608">
      <w:pPr>
        <w:ind w:left="-5"/>
      </w:pPr>
    </w:p>
    <w:p w14:paraId="3755C6A4" w14:textId="70B25C9D" w:rsidR="00982608" w:rsidRDefault="00982608" w:rsidP="00982608">
      <w:pPr>
        <w:ind w:left="-5"/>
      </w:pPr>
      <w:r>
        <w:t xml:space="preserve">The readings listed on the course schedule (see below) will be made available by the course instructor on the first day of class. </w:t>
      </w:r>
    </w:p>
    <w:p w14:paraId="083B1303" w14:textId="77777777" w:rsidR="00A97E7D" w:rsidRPr="00A97E7D" w:rsidRDefault="00A97E7D" w:rsidP="00DE37CC">
      <w:pPr>
        <w:rPr>
          <w:b/>
          <w:szCs w:val="24"/>
        </w:rPr>
      </w:pPr>
    </w:p>
    <w:p w14:paraId="5D5521DF" w14:textId="445A6834" w:rsidR="00A97E7D" w:rsidRDefault="00DE37CC" w:rsidP="00110483">
      <w:pPr>
        <w:rPr>
          <w:b/>
          <w:szCs w:val="24"/>
        </w:rPr>
      </w:pPr>
      <w:r w:rsidRPr="00A97E7D">
        <w:rPr>
          <w:b/>
          <w:szCs w:val="24"/>
        </w:rPr>
        <w:t>Course Requirements &amp; Methods of Evaluation:</w:t>
      </w:r>
    </w:p>
    <w:p w14:paraId="5B5C6ADB" w14:textId="037C36D8" w:rsidR="00982608" w:rsidRDefault="00982608" w:rsidP="00110483">
      <w:pPr>
        <w:rPr>
          <w:b/>
          <w:szCs w:val="24"/>
        </w:rPr>
      </w:pPr>
    </w:p>
    <w:tbl>
      <w:tblPr>
        <w:tblStyle w:val="TableGrid"/>
        <w:tblW w:w="8474" w:type="dxa"/>
        <w:tblInd w:w="0" w:type="dxa"/>
        <w:tblLook w:val="04A0" w:firstRow="1" w:lastRow="0" w:firstColumn="1" w:lastColumn="0" w:noHBand="0" w:noVBand="1"/>
      </w:tblPr>
      <w:tblGrid>
        <w:gridCol w:w="2880"/>
        <w:gridCol w:w="720"/>
        <w:gridCol w:w="1440"/>
        <w:gridCol w:w="317"/>
        <w:gridCol w:w="1123"/>
        <w:gridCol w:w="1994"/>
      </w:tblGrid>
      <w:tr w:rsidR="00982608" w14:paraId="78C5B374" w14:textId="77777777" w:rsidTr="00030381">
        <w:trPr>
          <w:trHeight w:val="505"/>
        </w:trPr>
        <w:tc>
          <w:tcPr>
            <w:tcW w:w="2880" w:type="dxa"/>
            <w:tcBorders>
              <w:top w:val="nil"/>
              <w:left w:val="nil"/>
              <w:bottom w:val="nil"/>
              <w:right w:val="nil"/>
            </w:tcBorders>
          </w:tcPr>
          <w:p w14:paraId="639A9E2E" w14:textId="77777777" w:rsidR="00982608" w:rsidRDefault="00982608" w:rsidP="00030381">
            <w:pPr>
              <w:tabs>
                <w:tab w:val="center" w:pos="2160"/>
              </w:tabs>
              <w:spacing w:line="259" w:lineRule="auto"/>
            </w:pPr>
            <w:r>
              <w:t xml:space="preserve">Assignments  </w:t>
            </w:r>
            <w:r>
              <w:tab/>
              <w:t xml:space="preserve"> </w:t>
            </w:r>
          </w:p>
          <w:p w14:paraId="3DB34824" w14:textId="77777777" w:rsidR="00982608" w:rsidRDefault="00982608" w:rsidP="00030381">
            <w:pPr>
              <w:spacing w:line="259" w:lineRule="auto"/>
            </w:pPr>
            <w:r>
              <w:t xml:space="preserve"> </w:t>
            </w:r>
          </w:p>
        </w:tc>
        <w:tc>
          <w:tcPr>
            <w:tcW w:w="720" w:type="dxa"/>
            <w:tcBorders>
              <w:top w:val="nil"/>
              <w:left w:val="nil"/>
              <w:bottom w:val="nil"/>
              <w:right w:val="nil"/>
            </w:tcBorders>
          </w:tcPr>
          <w:p w14:paraId="21E36978" w14:textId="77777777" w:rsidR="00982608" w:rsidRDefault="00982608" w:rsidP="00030381">
            <w:pPr>
              <w:spacing w:line="259" w:lineRule="auto"/>
            </w:pPr>
            <w:r>
              <w:t xml:space="preserve"> </w:t>
            </w:r>
          </w:p>
        </w:tc>
        <w:tc>
          <w:tcPr>
            <w:tcW w:w="1440" w:type="dxa"/>
            <w:tcBorders>
              <w:top w:val="nil"/>
              <w:left w:val="nil"/>
              <w:bottom w:val="nil"/>
              <w:right w:val="nil"/>
            </w:tcBorders>
          </w:tcPr>
          <w:p w14:paraId="2C51D2A6" w14:textId="77777777" w:rsidR="00982608" w:rsidRDefault="00982608" w:rsidP="00030381">
            <w:pPr>
              <w:spacing w:line="259" w:lineRule="auto"/>
            </w:pPr>
            <w:r>
              <w:t xml:space="preserve">Grade  </w:t>
            </w:r>
          </w:p>
        </w:tc>
        <w:tc>
          <w:tcPr>
            <w:tcW w:w="317" w:type="dxa"/>
            <w:tcBorders>
              <w:top w:val="nil"/>
              <w:left w:val="nil"/>
              <w:bottom w:val="nil"/>
              <w:right w:val="nil"/>
            </w:tcBorders>
          </w:tcPr>
          <w:p w14:paraId="5A0AEAAB" w14:textId="77777777" w:rsidR="00982608" w:rsidRDefault="00982608" w:rsidP="00030381">
            <w:pPr>
              <w:spacing w:line="259" w:lineRule="auto"/>
            </w:pPr>
            <w:r>
              <w:t xml:space="preserve"> </w:t>
            </w:r>
          </w:p>
        </w:tc>
        <w:tc>
          <w:tcPr>
            <w:tcW w:w="1123" w:type="dxa"/>
            <w:tcBorders>
              <w:top w:val="nil"/>
              <w:left w:val="nil"/>
              <w:bottom w:val="nil"/>
              <w:right w:val="nil"/>
            </w:tcBorders>
          </w:tcPr>
          <w:p w14:paraId="6FD97D15" w14:textId="77777777" w:rsidR="00982608" w:rsidRDefault="00982608" w:rsidP="00030381">
            <w:pPr>
              <w:spacing w:line="259" w:lineRule="auto"/>
              <w:ind w:left="403"/>
            </w:pPr>
            <w:r>
              <w:t xml:space="preserve"> </w:t>
            </w:r>
          </w:p>
        </w:tc>
        <w:tc>
          <w:tcPr>
            <w:tcW w:w="1994" w:type="dxa"/>
            <w:tcBorders>
              <w:top w:val="nil"/>
              <w:left w:val="nil"/>
              <w:bottom w:val="nil"/>
              <w:right w:val="nil"/>
            </w:tcBorders>
          </w:tcPr>
          <w:p w14:paraId="05A07C1A" w14:textId="594F54C0" w:rsidR="00982608" w:rsidRDefault="00982608" w:rsidP="00030381">
            <w:pPr>
              <w:spacing w:line="259" w:lineRule="auto"/>
            </w:pPr>
          </w:p>
        </w:tc>
      </w:tr>
      <w:tr w:rsidR="00982608" w14:paraId="63EC93D8" w14:textId="77777777" w:rsidTr="00030381">
        <w:trPr>
          <w:trHeight w:val="254"/>
        </w:trPr>
        <w:tc>
          <w:tcPr>
            <w:tcW w:w="2880" w:type="dxa"/>
            <w:tcBorders>
              <w:top w:val="nil"/>
              <w:left w:val="nil"/>
              <w:bottom w:val="nil"/>
              <w:right w:val="nil"/>
            </w:tcBorders>
          </w:tcPr>
          <w:p w14:paraId="53826A51" w14:textId="77777777" w:rsidR="00982608" w:rsidRDefault="00982608" w:rsidP="00030381">
            <w:pPr>
              <w:spacing w:line="259" w:lineRule="auto"/>
            </w:pPr>
            <w:r>
              <w:t xml:space="preserve">Weekly reading reports </w:t>
            </w:r>
          </w:p>
        </w:tc>
        <w:tc>
          <w:tcPr>
            <w:tcW w:w="720" w:type="dxa"/>
            <w:tcBorders>
              <w:top w:val="nil"/>
              <w:left w:val="nil"/>
              <w:bottom w:val="nil"/>
              <w:right w:val="nil"/>
            </w:tcBorders>
          </w:tcPr>
          <w:p w14:paraId="4D3584F5" w14:textId="77777777" w:rsidR="00982608" w:rsidRDefault="00982608" w:rsidP="00030381">
            <w:pPr>
              <w:spacing w:line="259" w:lineRule="auto"/>
            </w:pPr>
            <w:r>
              <w:t xml:space="preserve"> </w:t>
            </w:r>
          </w:p>
        </w:tc>
        <w:tc>
          <w:tcPr>
            <w:tcW w:w="1440" w:type="dxa"/>
            <w:tcBorders>
              <w:top w:val="nil"/>
              <w:left w:val="nil"/>
              <w:bottom w:val="nil"/>
              <w:right w:val="nil"/>
            </w:tcBorders>
          </w:tcPr>
          <w:p w14:paraId="193A9B8D" w14:textId="77777777" w:rsidR="00982608" w:rsidRDefault="00982608" w:rsidP="00030381">
            <w:pPr>
              <w:tabs>
                <w:tab w:val="center" w:pos="720"/>
              </w:tabs>
              <w:spacing w:line="259" w:lineRule="auto"/>
            </w:pPr>
            <w:r>
              <w:t xml:space="preserve">30% </w:t>
            </w:r>
            <w:r>
              <w:tab/>
              <w:t xml:space="preserve"> </w:t>
            </w:r>
          </w:p>
        </w:tc>
        <w:tc>
          <w:tcPr>
            <w:tcW w:w="317" w:type="dxa"/>
            <w:tcBorders>
              <w:top w:val="nil"/>
              <w:left w:val="nil"/>
              <w:bottom w:val="nil"/>
              <w:right w:val="nil"/>
            </w:tcBorders>
          </w:tcPr>
          <w:p w14:paraId="786E1CF4" w14:textId="77777777" w:rsidR="00982608" w:rsidRDefault="00982608" w:rsidP="00030381">
            <w:pPr>
              <w:spacing w:line="259" w:lineRule="auto"/>
            </w:pPr>
            <w:r>
              <w:t xml:space="preserve"> </w:t>
            </w:r>
          </w:p>
        </w:tc>
        <w:tc>
          <w:tcPr>
            <w:tcW w:w="1123" w:type="dxa"/>
            <w:tcBorders>
              <w:top w:val="nil"/>
              <w:left w:val="nil"/>
              <w:bottom w:val="nil"/>
              <w:right w:val="nil"/>
            </w:tcBorders>
          </w:tcPr>
          <w:p w14:paraId="3359A757" w14:textId="77777777" w:rsidR="00982608" w:rsidRDefault="00982608" w:rsidP="00030381">
            <w:pPr>
              <w:spacing w:line="259" w:lineRule="auto"/>
              <w:ind w:left="403"/>
            </w:pPr>
            <w:r>
              <w:t xml:space="preserve"> </w:t>
            </w:r>
          </w:p>
        </w:tc>
        <w:tc>
          <w:tcPr>
            <w:tcW w:w="1994" w:type="dxa"/>
            <w:tcBorders>
              <w:top w:val="nil"/>
              <w:left w:val="nil"/>
              <w:bottom w:val="nil"/>
              <w:right w:val="nil"/>
            </w:tcBorders>
          </w:tcPr>
          <w:p w14:paraId="11758143" w14:textId="53732F6D" w:rsidR="00982608" w:rsidRDefault="00982608" w:rsidP="00030381">
            <w:pPr>
              <w:spacing w:line="259" w:lineRule="auto"/>
            </w:pPr>
          </w:p>
        </w:tc>
      </w:tr>
      <w:tr w:rsidR="00982608" w14:paraId="61BCF8B5" w14:textId="77777777" w:rsidTr="00030381">
        <w:trPr>
          <w:trHeight w:val="252"/>
        </w:trPr>
        <w:tc>
          <w:tcPr>
            <w:tcW w:w="2880" w:type="dxa"/>
            <w:tcBorders>
              <w:top w:val="nil"/>
              <w:left w:val="nil"/>
              <w:bottom w:val="nil"/>
              <w:right w:val="nil"/>
            </w:tcBorders>
          </w:tcPr>
          <w:p w14:paraId="05F0C1A1" w14:textId="77777777" w:rsidR="00982608" w:rsidRDefault="00982608" w:rsidP="00030381">
            <w:pPr>
              <w:tabs>
                <w:tab w:val="center" w:pos="2160"/>
              </w:tabs>
              <w:spacing w:line="259" w:lineRule="auto"/>
            </w:pPr>
            <w:proofErr w:type="gramStart"/>
            <w:r>
              <w:t xml:space="preserve">Participation  </w:t>
            </w:r>
            <w:r>
              <w:tab/>
            </w:r>
            <w:proofErr w:type="gramEnd"/>
            <w:r>
              <w:t xml:space="preserve"> </w:t>
            </w:r>
          </w:p>
        </w:tc>
        <w:tc>
          <w:tcPr>
            <w:tcW w:w="720" w:type="dxa"/>
            <w:tcBorders>
              <w:top w:val="nil"/>
              <w:left w:val="nil"/>
              <w:bottom w:val="nil"/>
              <w:right w:val="nil"/>
            </w:tcBorders>
          </w:tcPr>
          <w:p w14:paraId="0040F025" w14:textId="77777777" w:rsidR="00982608" w:rsidRDefault="00982608" w:rsidP="00030381">
            <w:pPr>
              <w:spacing w:line="259" w:lineRule="auto"/>
            </w:pPr>
            <w:r>
              <w:t xml:space="preserve"> </w:t>
            </w:r>
          </w:p>
        </w:tc>
        <w:tc>
          <w:tcPr>
            <w:tcW w:w="1440" w:type="dxa"/>
            <w:tcBorders>
              <w:top w:val="nil"/>
              <w:left w:val="nil"/>
              <w:bottom w:val="nil"/>
              <w:right w:val="nil"/>
            </w:tcBorders>
          </w:tcPr>
          <w:p w14:paraId="564966D3" w14:textId="77777777" w:rsidR="00982608" w:rsidRDefault="00982608" w:rsidP="00030381">
            <w:pPr>
              <w:tabs>
                <w:tab w:val="center" w:pos="720"/>
              </w:tabs>
              <w:spacing w:line="259" w:lineRule="auto"/>
            </w:pPr>
            <w:r>
              <w:t xml:space="preserve">20% </w:t>
            </w:r>
            <w:r>
              <w:tab/>
              <w:t xml:space="preserve"> </w:t>
            </w:r>
          </w:p>
        </w:tc>
        <w:tc>
          <w:tcPr>
            <w:tcW w:w="317" w:type="dxa"/>
            <w:tcBorders>
              <w:top w:val="nil"/>
              <w:left w:val="nil"/>
              <w:bottom w:val="nil"/>
              <w:right w:val="nil"/>
            </w:tcBorders>
          </w:tcPr>
          <w:p w14:paraId="58FA8D03" w14:textId="77777777" w:rsidR="00982608" w:rsidRDefault="00982608" w:rsidP="00030381">
            <w:pPr>
              <w:spacing w:line="259" w:lineRule="auto"/>
            </w:pPr>
            <w:r>
              <w:t xml:space="preserve"> </w:t>
            </w:r>
          </w:p>
        </w:tc>
        <w:tc>
          <w:tcPr>
            <w:tcW w:w="1123" w:type="dxa"/>
            <w:tcBorders>
              <w:top w:val="nil"/>
              <w:left w:val="nil"/>
              <w:bottom w:val="nil"/>
              <w:right w:val="nil"/>
            </w:tcBorders>
          </w:tcPr>
          <w:p w14:paraId="1F008495" w14:textId="77777777" w:rsidR="00982608" w:rsidRDefault="00982608" w:rsidP="00030381">
            <w:pPr>
              <w:spacing w:line="259" w:lineRule="auto"/>
              <w:ind w:left="403"/>
            </w:pPr>
            <w:r>
              <w:t xml:space="preserve"> </w:t>
            </w:r>
          </w:p>
        </w:tc>
        <w:tc>
          <w:tcPr>
            <w:tcW w:w="1994" w:type="dxa"/>
            <w:tcBorders>
              <w:top w:val="nil"/>
              <w:left w:val="nil"/>
              <w:bottom w:val="nil"/>
              <w:right w:val="nil"/>
            </w:tcBorders>
          </w:tcPr>
          <w:p w14:paraId="71EB0F75" w14:textId="04EF5519" w:rsidR="00982608" w:rsidRDefault="00982608" w:rsidP="00030381">
            <w:pPr>
              <w:spacing w:line="259" w:lineRule="auto"/>
            </w:pPr>
          </w:p>
        </w:tc>
      </w:tr>
      <w:tr w:rsidR="00982608" w14:paraId="483F697C" w14:textId="77777777" w:rsidTr="00030381">
        <w:trPr>
          <w:trHeight w:val="252"/>
        </w:trPr>
        <w:tc>
          <w:tcPr>
            <w:tcW w:w="2880" w:type="dxa"/>
            <w:tcBorders>
              <w:top w:val="nil"/>
              <w:left w:val="nil"/>
              <w:bottom w:val="nil"/>
              <w:right w:val="nil"/>
            </w:tcBorders>
          </w:tcPr>
          <w:p w14:paraId="299E25AD" w14:textId="77777777" w:rsidR="00982608" w:rsidRDefault="00982608" w:rsidP="00030381">
            <w:pPr>
              <w:spacing w:line="259" w:lineRule="auto"/>
            </w:pPr>
            <w:r>
              <w:lastRenderedPageBreak/>
              <w:t xml:space="preserve">Seminar introductions  </w:t>
            </w:r>
          </w:p>
        </w:tc>
        <w:tc>
          <w:tcPr>
            <w:tcW w:w="720" w:type="dxa"/>
            <w:tcBorders>
              <w:top w:val="nil"/>
              <w:left w:val="nil"/>
              <w:bottom w:val="nil"/>
              <w:right w:val="nil"/>
            </w:tcBorders>
          </w:tcPr>
          <w:p w14:paraId="3318233B" w14:textId="77777777" w:rsidR="00982608" w:rsidRDefault="00982608" w:rsidP="00030381">
            <w:pPr>
              <w:spacing w:line="259" w:lineRule="auto"/>
            </w:pPr>
            <w:r>
              <w:t xml:space="preserve"> </w:t>
            </w:r>
          </w:p>
        </w:tc>
        <w:tc>
          <w:tcPr>
            <w:tcW w:w="1440" w:type="dxa"/>
            <w:tcBorders>
              <w:top w:val="nil"/>
              <w:left w:val="nil"/>
              <w:bottom w:val="nil"/>
              <w:right w:val="nil"/>
            </w:tcBorders>
          </w:tcPr>
          <w:p w14:paraId="400C6FEA" w14:textId="77777777" w:rsidR="00982608" w:rsidRDefault="00982608" w:rsidP="00030381">
            <w:pPr>
              <w:tabs>
                <w:tab w:val="center" w:pos="720"/>
              </w:tabs>
              <w:spacing w:line="259" w:lineRule="auto"/>
            </w:pPr>
            <w:r>
              <w:t xml:space="preserve">10% </w:t>
            </w:r>
            <w:r>
              <w:tab/>
              <w:t xml:space="preserve"> </w:t>
            </w:r>
          </w:p>
        </w:tc>
        <w:tc>
          <w:tcPr>
            <w:tcW w:w="317" w:type="dxa"/>
            <w:tcBorders>
              <w:top w:val="nil"/>
              <w:left w:val="nil"/>
              <w:bottom w:val="nil"/>
              <w:right w:val="nil"/>
            </w:tcBorders>
          </w:tcPr>
          <w:p w14:paraId="382E49E9" w14:textId="77777777" w:rsidR="00982608" w:rsidRDefault="00982608" w:rsidP="00030381">
            <w:pPr>
              <w:spacing w:line="259" w:lineRule="auto"/>
            </w:pPr>
            <w:r>
              <w:t xml:space="preserve"> </w:t>
            </w:r>
          </w:p>
        </w:tc>
        <w:tc>
          <w:tcPr>
            <w:tcW w:w="1123" w:type="dxa"/>
            <w:tcBorders>
              <w:top w:val="nil"/>
              <w:left w:val="nil"/>
              <w:bottom w:val="nil"/>
              <w:right w:val="nil"/>
            </w:tcBorders>
          </w:tcPr>
          <w:p w14:paraId="62D64AAE" w14:textId="77777777" w:rsidR="00982608" w:rsidRDefault="00982608" w:rsidP="00030381">
            <w:pPr>
              <w:spacing w:line="259" w:lineRule="auto"/>
              <w:ind w:left="403"/>
            </w:pPr>
            <w:r>
              <w:t xml:space="preserve"> </w:t>
            </w:r>
          </w:p>
        </w:tc>
        <w:tc>
          <w:tcPr>
            <w:tcW w:w="1994" w:type="dxa"/>
            <w:tcBorders>
              <w:top w:val="nil"/>
              <w:left w:val="nil"/>
              <w:bottom w:val="nil"/>
              <w:right w:val="nil"/>
            </w:tcBorders>
          </w:tcPr>
          <w:p w14:paraId="51FBE9A6" w14:textId="6CA05428" w:rsidR="00982608" w:rsidRDefault="00982608" w:rsidP="00030381">
            <w:pPr>
              <w:spacing w:line="259" w:lineRule="auto"/>
            </w:pPr>
          </w:p>
        </w:tc>
      </w:tr>
      <w:tr w:rsidR="00982608" w14:paraId="004208D7" w14:textId="77777777" w:rsidTr="00030381">
        <w:trPr>
          <w:trHeight w:val="254"/>
        </w:trPr>
        <w:tc>
          <w:tcPr>
            <w:tcW w:w="2880" w:type="dxa"/>
            <w:tcBorders>
              <w:top w:val="nil"/>
              <w:left w:val="nil"/>
              <w:bottom w:val="nil"/>
              <w:right w:val="nil"/>
            </w:tcBorders>
          </w:tcPr>
          <w:p w14:paraId="43BE8E44" w14:textId="77777777" w:rsidR="00982608" w:rsidRDefault="00982608" w:rsidP="00030381">
            <w:pPr>
              <w:tabs>
                <w:tab w:val="center" w:pos="2160"/>
              </w:tabs>
              <w:spacing w:line="259" w:lineRule="auto"/>
            </w:pPr>
            <w:r>
              <w:t xml:space="preserve">Paper proposal </w:t>
            </w:r>
            <w:r>
              <w:tab/>
              <w:t xml:space="preserve"> </w:t>
            </w:r>
          </w:p>
        </w:tc>
        <w:tc>
          <w:tcPr>
            <w:tcW w:w="720" w:type="dxa"/>
            <w:tcBorders>
              <w:top w:val="nil"/>
              <w:left w:val="nil"/>
              <w:bottom w:val="nil"/>
              <w:right w:val="nil"/>
            </w:tcBorders>
          </w:tcPr>
          <w:p w14:paraId="0064A6D7" w14:textId="77777777" w:rsidR="00982608" w:rsidRDefault="00982608" w:rsidP="00030381">
            <w:pPr>
              <w:spacing w:line="259" w:lineRule="auto"/>
            </w:pPr>
            <w:r>
              <w:t xml:space="preserve"> </w:t>
            </w:r>
          </w:p>
        </w:tc>
        <w:tc>
          <w:tcPr>
            <w:tcW w:w="1440" w:type="dxa"/>
            <w:tcBorders>
              <w:top w:val="nil"/>
              <w:left w:val="nil"/>
              <w:bottom w:val="nil"/>
              <w:right w:val="nil"/>
            </w:tcBorders>
          </w:tcPr>
          <w:p w14:paraId="30613B4E" w14:textId="77777777" w:rsidR="00982608" w:rsidRDefault="00982608" w:rsidP="00030381">
            <w:pPr>
              <w:tabs>
                <w:tab w:val="center" w:pos="720"/>
              </w:tabs>
              <w:spacing w:line="259" w:lineRule="auto"/>
            </w:pPr>
            <w:r>
              <w:t xml:space="preserve">10% </w:t>
            </w:r>
            <w:r>
              <w:tab/>
              <w:t xml:space="preserve"> </w:t>
            </w:r>
          </w:p>
        </w:tc>
        <w:tc>
          <w:tcPr>
            <w:tcW w:w="317" w:type="dxa"/>
            <w:tcBorders>
              <w:top w:val="nil"/>
              <w:left w:val="nil"/>
              <w:bottom w:val="nil"/>
              <w:right w:val="nil"/>
            </w:tcBorders>
          </w:tcPr>
          <w:p w14:paraId="1D2CF7D5" w14:textId="77777777" w:rsidR="00982608" w:rsidRDefault="00982608" w:rsidP="00030381">
            <w:pPr>
              <w:spacing w:line="259" w:lineRule="auto"/>
            </w:pPr>
            <w:r>
              <w:t xml:space="preserve"> </w:t>
            </w:r>
          </w:p>
        </w:tc>
        <w:tc>
          <w:tcPr>
            <w:tcW w:w="1123" w:type="dxa"/>
            <w:tcBorders>
              <w:top w:val="nil"/>
              <w:left w:val="nil"/>
              <w:bottom w:val="nil"/>
              <w:right w:val="nil"/>
            </w:tcBorders>
          </w:tcPr>
          <w:p w14:paraId="612C55BB" w14:textId="77777777" w:rsidR="00982608" w:rsidRDefault="00982608" w:rsidP="00030381">
            <w:pPr>
              <w:spacing w:line="259" w:lineRule="auto"/>
              <w:ind w:left="403"/>
            </w:pPr>
            <w:r>
              <w:t xml:space="preserve"> </w:t>
            </w:r>
          </w:p>
        </w:tc>
        <w:tc>
          <w:tcPr>
            <w:tcW w:w="1994" w:type="dxa"/>
            <w:tcBorders>
              <w:top w:val="nil"/>
              <w:left w:val="nil"/>
              <w:bottom w:val="nil"/>
              <w:right w:val="nil"/>
            </w:tcBorders>
          </w:tcPr>
          <w:p w14:paraId="7CE1DF57" w14:textId="5DC96596" w:rsidR="00982608" w:rsidRDefault="00982608" w:rsidP="00030381">
            <w:pPr>
              <w:spacing w:line="259" w:lineRule="auto"/>
            </w:pPr>
          </w:p>
        </w:tc>
      </w:tr>
      <w:tr w:rsidR="00982608" w14:paraId="6DE00540" w14:textId="77777777" w:rsidTr="00030381">
        <w:trPr>
          <w:trHeight w:val="251"/>
        </w:trPr>
        <w:tc>
          <w:tcPr>
            <w:tcW w:w="2880" w:type="dxa"/>
            <w:tcBorders>
              <w:top w:val="nil"/>
              <w:left w:val="nil"/>
              <w:bottom w:val="nil"/>
              <w:right w:val="nil"/>
            </w:tcBorders>
          </w:tcPr>
          <w:p w14:paraId="0059D9E1" w14:textId="77777777" w:rsidR="00982608" w:rsidRDefault="00982608" w:rsidP="00030381">
            <w:pPr>
              <w:spacing w:line="259" w:lineRule="auto"/>
            </w:pPr>
            <w:r>
              <w:t xml:space="preserve">Final research paper  </w:t>
            </w:r>
          </w:p>
        </w:tc>
        <w:tc>
          <w:tcPr>
            <w:tcW w:w="720" w:type="dxa"/>
            <w:tcBorders>
              <w:top w:val="nil"/>
              <w:left w:val="nil"/>
              <w:bottom w:val="nil"/>
              <w:right w:val="nil"/>
            </w:tcBorders>
          </w:tcPr>
          <w:p w14:paraId="120841F1" w14:textId="77777777" w:rsidR="00982608" w:rsidRDefault="00982608" w:rsidP="00030381">
            <w:pPr>
              <w:spacing w:line="259" w:lineRule="auto"/>
            </w:pPr>
            <w:r>
              <w:t xml:space="preserve"> </w:t>
            </w:r>
          </w:p>
        </w:tc>
        <w:tc>
          <w:tcPr>
            <w:tcW w:w="1440" w:type="dxa"/>
            <w:tcBorders>
              <w:top w:val="nil"/>
              <w:left w:val="nil"/>
              <w:bottom w:val="nil"/>
              <w:right w:val="nil"/>
            </w:tcBorders>
          </w:tcPr>
          <w:p w14:paraId="61D67B0D" w14:textId="77777777" w:rsidR="00982608" w:rsidRDefault="00982608" w:rsidP="00030381">
            <w:pPr>
              <w:tabs>
                <w:tab w:val="center" w:pos="720"/>
              </w:tabs>
              <w:spacing w:line="259" w:lineRule="auto"/>
            </w:pPr>
            <w:r>
              <w:t xml:space="preserve">30% </w:t>
            </w:r>
            <w:r>
              <w:tab/>
              <w:t xml:space="preserve"> </w:t>
            </w:r>
          </w:p>
        </w:tc>
        <w:tc>
          <w:tcPr>
            <w:tcW w:w="317" w:type="dxa"/>
            <w:tcBorders>
              <w:top w:val="nil"/>
              <w:left w:val="nil"/>
              <w:bottom w:val="nil"/>
              <w:right w:val="nil"/>
            </w:tcBorders>
          </w:tcPr>
          <w:p w14:paraId="7C3B84FB" w14:textId="77777777" w:rsidR="00982608" w:rsidRDefault="00982608" w:rsidP="00030381">
            <w:pPr>
              <w:spacing w:line="259" w:lineRule="auto"/>
            </w:pPr>
            <w:r>
              <w:t xml:space="preserve"> </w:t>
            </w:r>
          </w:p>
        </w:tc>
        <w:tc>
          <w:tcPr>
            <w:tcW w:w="1123" w:type="dxa"/>
            <w:tcBorders>
              <w:top w:val="nil"/>
              <w:left w:val="nil"/>
              <w:bottom w:val="nil"/>
              <w:right w:val="nil"/>
            </w:tcBorders>
          </w:tcPr>
          <w:p w14:paraId="12698CBE" w14:textId="77777777" w:rsidR="00982608" w:rsidRDefault="00982608" w:rsidP="00030381">
            <w:pPr>
              <w:spacing w:line="259" w:lineRule="auto"/>
              <w:ind w:left="403"/>
            </w:pPr>
            <w:r>
              <w:t xml:space="preserve"> </w:t>
            </w:r>
          </w:p>
        </w:tc>
        <w:tc>
          <w:tcPr>
            <w:tcW w:w="1994" w:type="dxa"/>
            <w:tcBorders>
              <w:top w:val="nil"/>
              <w:left w:val="nil"/>
              <w:bottom w:val="nil"/>
              <w:right w:val="nil"/>
            </w:tcBorders>
          </w:tcPr>
          <w:p w14:paraId="76491CBA" w14:textId="124B0A6E" w:rsidR="00982608" w:rsidRDefault="00982608" w:rsidP="00030381">
            <w:pPr>
              <w:spacing w:line="259" w:lineRule="auto"/>
            </w:pPr>
          </w:p>
        </w:tc>
      </w:tr>
    </w:tbl>
    <w:p w14:paraId="4F50A36E" w14:textId="77777777" w:rsidR="00982608" w:rsidRPr="00110483" w:rsidRDefault="00982608" w:rsidP="00110483">
      <w:pPr>
        <w:rPr>
          <w:b/>
          <w:szCs w:val="24"/>
        </w:rPr>
      </w:pPr>
    </w:p>
    <w:sectPr w:rsidR="00982608"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671476"/>
    <w:rsid w:val="006D594D"/>
    <w:rsid w:val="00814D52"/>
    <w:rsid w:val="00861863"/>
    <w:rsid w:val="00982608"/>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table" w:customStyle="1" w:styleId="TableGrid">
    <w:name w:val="TableGrid"/>
    <w:rsid w:val="00982608"/>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2023-12-19T17:08:00Z</dcterms:created>
  <dcterms:modified xsi:type="dcterms:W3CDTF">2023-12-19T17:08:00Z</dcterms:modified>
</cp:coreProperties>
</file>