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11A00" w14:textId="77777777" w:rsidR="00821EB5" w:rsidRDefault="00E331BA" w:rsidP="008741EC">
      <w:pPr>
        <w:spacing w:line="200" w:lineRule="atLeast"/>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11050ABB" wp14:editId="09795CC3">
            <wp:extent cx="3590925" cy="11876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PA Logo -RBG - Horizontal - JP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23570" cy="1198462"/>
                    </a:xfrm>
                    <a:prstGeom prst="rect">
                      <a:avLst/>
                    </a:prstGeom>
                  </pic:spPr>
                </pic:pic>
              </a:graphicData>
            </a:graphic>
          </wp:inline>
        </w:drawing>
      </w:r>
    </w:p>
    <w:p w14:paraId="11AF6954" w14:textId="77777777" w:rsidR="00821EB5" w:rsidRDefault="00821EB5">
      <w:pPr>
        <w:rPr>
          <w:rFonts w:ascii="Times New Roman" w:eastAsia="Times New Roman" w:hAnsi="Times New Roman" w:cs="Times New Roman"/>
          <w:sz w:val="20"/>
          <w:szCs w:val="20"/>
        </w:rPr>
      </w:pPr>
    </w:p>
    <w:p w14:paraId="11686601" w14:textId="77777777" w:rsidR="00821EB5" w:rsidRDefault="00821EB5" w:rsidP="00831C61">
      <w:pPr>
        <w:rPr>
          <w:rFonts w:ascii="Times New Roman" w:eastAsia="Times New Roman" w:hAnsi="Times New Roman" w:cs="Times New Roman"/>
          <w:sz w:val="20"/>
          <w:szCs w:val="20"/>
        </w:rPr>
      </w:pPr>
    </w:p>
    <w:p w14:paraId="2F45956D" w14:textId="4AA21FDF" w:rsidR="00DB4FEC" w:rsidRPr="00DB4FEC" w:rsidRDefault="001511EE" w:rsidP="008741EC">
      <w:pPr>
        <w:spacing w:before="15"/>
        <w:contextualSpacing/>
        <w:jc w:val="center"/>
        <w:rPr>
          <w:rFonts w:ascii="Calibri" w:eastAsia="Calibri" w:hAnsi="Calibri" w:cs="Calibri"/>
          <w:sz w:val="24"/>
          <w:szCs w:val="24"/>
        </w:rPr>
      </w:pPr>
      <w:r>
        <w:rPr>
          <w:rFonts w:ascii="Calibri"/>
          <w:b/>
          <w:sz w:val="40"/>
        </w:rPr>
        <w:t>Contract</w:t>
      </w:r>
      <w:r>
        <w:rPr>
          <w:rFonts w:ascii="Calibri"/>
          <w:b/>
          <w:spacing w:val="-14"/>
          <w:sz w:val="40"/>
        </w:rPr>
        <w:t xml:space="preserve"> </w:t>
      </w:r>
      <w:r>
        <w:rPr>
          <w:rFonts w:ascii="Calibri"/>
          <w:b/>
          <w:spacing w:val="-1"/>
          <w:sz w:val="40"/>
        </w:rPr>
        <w:t>Instructor</w:t>
      </w:r>
      <w:r>
        <w:rPr>
          <w:rFonts w:ascii="Calibri"/>
          <w:b/>
          <w:spacing w:val="-17"/>
          <w:sz w:val="40"/>
        </w:rPr>
        <w:t xml:space="preserve"> </w:t>
      </w:r>
      <w:r>
        <w:rPr>
          <w:rFonts w:ascii="Calibri"/>
          <w:b/>
          <w:sz w:val="40"/>
        </w:rPr>
        <w:t>Teaching</w:t>
      </w:r>
      <w:r>
        <w:rPr>
          <w:rFonts w:ascii="Calibri"/>
          <w:b/>
          <w:spacing w:val="-19"/>
          <w:sz w:val="40"/>
        </w:rPr>
        <w:t xml:space="preserve"> </w:t>
      </w:r>
      <w:r>
        <w:rPr>
          <w:rFonts w:ascii="Calibri"/>
          <w:b/>
          <w:spacing w:val="-1"/>
          <w:sz w:val="40"/>
        </w:rPr>
        <w:t>Opportunities</w:t>
      </w:r>
      <w:r w:rsidR="00831C61">
        <w:rPr>
          <w:rFonts w:ascii="Calibri"/>
          <w:b/>
          <w:spacing w:val="-1"/>
          <w:sz w:val="40"/>
        </w:rPr>
        <w:t xml:space="preserve"> </w:t>
      </w:r>
      <w:r w:rsidR="002E2929">
        <w:rPr>
          <w:rFonts w:ascii="Calibri"/>
          <w:b/>
          <w:spacing w:val="-1"/>
          <w:sz w:val="40"/>
        </w:rPr>
        <w:t>(in person)</w:t>
      </w:r>
      <w:r w:rsidR="00612015">
        <w:rPr>
          <w:rFonts w:ascii="Calibri"/>
          <w:b/>
          <w:spacing w:val="-1"/>
          <w:sz w:val="40"/>
        </w:rPr>
        <w:br/>
      </w:r>
      <w:r w:rsidR="002E2929">
        <w:rPr>
          <w:rFonts w:ascii="Calibri"/>
          <w:b/>
          <w:spacing w:val="-1"/>
          <w:sz w:val="40"/>
        </w:rPr>
        <w:t xml:space="preserve"> Fall 202</w:t>
      </w:r>
      <w:r w:rsidR="007B5779">
        <w:rPr>
          <w:rFonts w:ascii="Calibri"/>
          <w:b/>
          <w:spacing w:val="-1"/>
          <w:sz w:val="40"/>
        </w:rPr>
        <w:t>5</w:t>
      </w:r>
      <w:r w:rsidR="00E77D5B">
        <w:rPr>
          <w:rFonts w:ascii="Calibri"/>
          <w:b/>
          <w:spacing w:val="-1"/>
          <w:sz w:val="40"/>
        </w:rPr>
        <w:t xml:space="preserve"> </w:t>
      </w:r>
      <w:r w:rsidR="002E2929">
        <w:rPr>
          <w:rFonts w:ascii="Calibri"/>
          <w:b/>
          <w:spacing w:val="-1"/>
          <w:sz w:val="40"/>
        </w:rPr>
        <w:t xml:space="preserve">and </w:t>
      </w:r>
      <w:r w:rsidR="00F11291">
        <w:rPr>
          <w:rFonts w:ascii="Calibri"/>
          <w:b/>
          <w:sz w:val="40"/>
        </w:rPr>
        <w:t xml:space="preserve">Winter </w:t>
      </w:r>
      <w:r w:rsidR="0082729D">
        <w:rPr>
          <w:rFonts w:ascii="Calibri"/>
          <w:b/>
          <w:sz w:val="40"/>
        </w:rPr>
        <w:t>202</w:t>
      </w:r>
      <w:r w:rsidR="007B5779">
        <w:rPr>
          <w:rFonts w:ascii="Calibri"/>
          <w:b/>
          <w:sz w:val="40"/>
        </w:rPr>
        <w:t>6</w:t>
      </w:r>
      <w:r w:rsidR="00E77D5B">
        <w:rPr>
          <w:rFonts w:ascii="Calibri"/>
          <w:b/>
          <w:sz w:val="40"/>
        </w:rPr>
        <w:t xml:space="preserve"> </w:t>
      </w:r>
    </w:p>
    <w:p w14:paraId="1B823E4E" w14:textId="50F55F83" w:rsidR="00821EB5" w:rsidRPr="002E61B7" w:rsidRDefault="002E2929" w:rsidP="008741EC">
      <w:pPr>
        <w:spacing w:before="1"/>
        <w:contextualSpacing/>
        <w:jc w:val="center"/>
        <w:rPr>
          <w:rFonts w:ascii="Calibri" w:eastAsia="Calibri" w:hAnsi="Calibri" w:cs="Calibri"/>
          <w:sz w:val="40"/>
          <w:szCs w:val="40"/>
        </w:rPr>
      </w:pPr>
      <w:r w:rsidRPr="002E61B7">
        <w:rPr>
          <w:rFonts w:ascii="Calibri"/>
          <w:spacing w:val="-1"/>
          <w:sz w:val="40"/>
          <w:szCs w:val="40"/>
        </w:rPr>
        <w:t xml:space="preserve">Faculty of </w:t>
      </w:r>
      <w:r w:rsidR="002E61B7" w:rsidRPr="002E61B7">
        <w:rPr>
          <w:rFonts w:ascii="Calibri"/>
          <w:spacing w:val="-1"/>
          <w:sz w:val="40"/>
          <w:szCs w:val="40"/>
        </w:rPr>
        <w:t>Engineering</w:t>
      </w:r>
    </w:p>
    <w:p w14:paraId="6E9D09A7" w14:textId="77777777" w:rsidR="008741EC" w:rsidRDefault="008741EC" w:rsidP="00894329">
      <w:pPr>
        <w:pStyle w:val="Heading1"/>
        <w:ind w:left="0"/>
        <w:contextualSpacing/>
        <w:rPr>
          <w:spacing w:val="-1"/>
        </w:rPr>
      </w:pPr>
    </w:p>
    <w:p w14:paraId="6E73F4CA" w14:textId="4349FF52" w:rsidR="00082C64" w:rsidRDefault="001511EE" w:rsidP="00082C64">
      <w:pPr>
        <w:pStyle w:val="Heading1"/>
        <w:ind w:left="0"/>
        <w:contextualSpacing/>
        <w:rPr>
          <w:spacing w:val="-1"/>
        </w:rPr>
      </w:pPr>
      <w:r w:rsidRPr="00DB4FEC">
        <w:rPr>
          <w:spacing w:val="-1"/>
        </w:rPr>
        <w:t>Pursuant</w:t>
      </w:r>
      <w:r w:rsidRPr="00DB4FEC">
        <w:rPr>
          <w:spacing w:val="-4"/>
        </w:rPr>
        <w:t xml:space="preserve"> </w:t>
      </w:r>
      <w:r w:rsidRPr="00DB4FEC">
        <w:rPr>
          <w:spacing w:val="-1"/>
        </w:rPr>
        <w:t>to</w:t>
      </w:r>
      <w:r w:rsidRPr="00DB4FEC">
        <w:rPr>
          <w:spacing w:val="-3"/>
        </w:rPr>
        <w:t xml:space="preserve"> </w:t>
      </w:r>
      <w:r w:rsidRPr="00DB4FEC">
        <w:rPr>
          <w:spacing w:val="-1"/>
        </w:rPr>
        <w:t>Article</w:t>
      </w:r>
      <w:r w:rsidRPr="00DB4FEC">
        <w:rPr>
          <w:spacing w:val="-2"/>
        </w:rPr>
        <w:t xml:space="preserve"> 16.3</w:t>
      </w:r>
      <w:r w:rsidRPr="00DB4FEC">
        <w:rPr>
          <w:spacing w:val="-1"/>
        </w:rPr>
        <w:t xml:space="preserve"> </w:t>
      </w:r>
      <w:r w:rsidRPr="00DB4FEC">
        <w:t>of</w:t>
      </w:r>
      <w:r w:rsidRPr="00DB4FEC">
        <w:rPr>
          <w:spacing w:val="-2"/>
        </w:rPr>
        <w:t xml:space="preserve"> the</w:t>
      </w:r>
      <w:r w:rsidRPr="00DB4FEC">
        <w:rPr>
          <w:spacing w:val="-1"/>
        </w:rPr>
        <w:t xml:space="preserve"> </w:t>
      </w:r>
      <w:r w:rsidRPr="00DB4FEC">
        <w:rPr>
          <w:spacing w:val="1"/>
        </w:rPr>
        <w:t>CUPE</w:t>
      </w:r>
      <w:r w:rsidRPr="00DB4FEC">
        <w:rPr>
          <w:spacing w:val="-7"/>
        </w:rPr>
        <w:t xml:space="preserve"> </w:t>
      </w:r>
      <w:r w:rsidRPr="00DB4FEC">
        <w:rPr>
          <w:spacing w:val="-1"/>
        </w:rPr>
        <w:t>4600</w:t>
      </w:r>
      <w:r w:rsidRPr="00DB4FEC">
        <w:rPr>
          <w:spacing w:val="-4"/>
        </w:rPr>
        <w:t xml:space="preserve"> </w:t>
      </w:r>
      <w:r w:rsidRPr="00DB4FEC">
        <w:t>Unit</w:t>
      </w:r>
      <w:r w:rsidRPr="00DB4FEC">
        <w:rPr>
          <w:spacing w:val="-7"/>
        </w:rPr>
        <w:t xml:space="preserve"> </w:t>
      </w:r>
      <w:r w:rsidRPr="00DB4FEC">
        <w:t>2</w:t>
      </w:r>
      <w:r w:rsidRPr="00DB4FEC">
        <w:rPr>
          <w:spacing w:val="-4"/>
        </w:rPr>
        <w:t xml:space="preserve"> </w:t>
      </w:r>
      <w:r w:rsidRPr="00DB4FEC">
        <w:rPr>
          <w:spacing w:val="-1"/>
        </w:rPr>
        <w:t>Collective</w:t>
      </w:r>
      <w:r w:rsidRPr="00DB4FEC">
        <w:rPr>
          <w:spacing w:val="-2"/>
        </w:rPr>
        <w:t xml:space="preserve"> </w:t>
      </w:r>
      <w:r w:rsidRPr="00DB4FEC">
        <w:rPr>
          <w:spacing w:val="-1"/>
        </w:rPr>
        <w:t>Agreement,</w:t>
      </w:r>
      <w:r w:rsidRPr="00DB4FEC">
        <w:rPr>
          <w:spacing w:val="-4"/>
        </w:rPr>
        <w:t xml:space="preserve"> </w:t>
      </w:r>
      <w:r w:rsidRPr="00DB4FEC">
        <w:rPr>
          <w:spacing w:val="-2"/>
        </w:rPr>
        <w:t>subject</w:t>
      </w:r>
      <w:r w:rsidRPr="00DB4FEC">
        <w:rPr>
          <w:spacing w:val="-4"/>
        </w:rPr>
        <w:t xml:space="preserve"> </w:t>
      </w:r>
      <w:r w:rsidRPr="00DB4FEC">
        <w:rPr>
          <w:spacing w:val="-3"/>
        </w:rPr>
        <w:t>to</w:t>
      </w:r>
      <w:r w:rsidRPr="00DB4FEC">
        <w:rPr>
          <w:spacing w:val="1"/>
        </w:rPr>
        <w:t xml:space="preserve"> </w:t>
      </w:r>
      <w:r w:rsidRPr="00DB4FEC">
        <w:rPr>
          <w:spacing w:val="-1"/>
        </w:rPr>
        <w:t>Article</w:t>
      </w:r>
      <w:r w:rsidRPr="00DB4FEC">
        <w:rPr>
          <w:spacing w:val="-2"/>
        </w:rPr>
        <w:t xml:space="preserve"> </w:t>
      </w:r>
      <w:r w:rsidRPr="00DB4FEC">
        <w:rPr>
          <w:spacing w:val="-1"/>
        </w:rPr>
        <w:t>16.2</w:t>
      </w:r>
      <w:r w:rsidRPr="00DB4FEC">
        <w:rPr>
          <w:spacing w:val="-4"/>
        </w:rPr>
        <w:t xml:space="preserve"> </w:t>
      </w:r>
      <w:r w:rsidRPr="00DB4FEC">
        <w:rPr>
          <w:spacing w:val="-1"/>
        </w:rPr>
        <w:t>and 16.4</w:t>
      </w:r>
      <w:r w:rsidRPr="00DB4FEC">
        <w:rPr>
          <w:spacing w:val="-4"/>
        </w:rPr>
        <w:t xml:space="preserve"> </w:t>
      </w:r>
      <w:r w:rsidRPr="00DB4FEC">
        <w:rPr>
          <w:spacing w:val="-1"/>
        </w:rPr>
        <w:t>through</w:t>
      </w:r>
      <w:r w:rsidR="00894329" w:rsidRPr="00DB4FEC">
        <w:rPr>
          <w:spacing w:val="-1"/>
        </w:rPr>
        <w:t xml:space="preserve"> </w:t>
      </w:r>
      <w:r w:rsidRPr="00DB4FEC">
        <w:rPr>
          <w:spacing w:val="-1"/>
        </w:rPr>
        <w:t>16.7,</w:t>
      </w:r>
      <w:r w:rsidRPr="00DB4FEC">
        <w:rPr>
          <w:spacing w:val="-4"/>
        </w:rPr>
        <w:t xml:space="preserve"> </w:t>
      </w:r>
      <w:r w:rsidRPr="00DB4FEC">
        <w:rPr>
          <w:spacing w:val="-1"/>
        </w:rPr>
        <w:t>applications</w:t>
      </w:r>
      <w:r w:rsidRPr="00DB4FEC">
        <w:rPr>
          <w:spacing w:val="-2"/>
        </w:rPr>
        <w:t xml:space="preserve"> </w:t>
      </w:r>
      <w:r w:rsidRPr="00DB4FEC">
        <w:rPr>
          <w:spacing w:val="-1"/>
        </w:rPr>
        <w:t>are</w:t>
      </w:r>
      <w:r w:rsidRPr="00DB4FEC">
        <w:rPr>
          <w:spacing w:val="-2"/>
        </w:rPr>
        <w:t xml:space="preserve"> </w:t>
      </w:r>
      <w:r w:rsidRPr="00DB4FEC">
        <w:rPr>
          <w:spacing w:val="-1"/>
        </w:rPr>
        <w:t>invited</w:t>
      </w:r>
      <w:r w:rsidRPr="00DB4FEC">
        <w:rPr>
          <w:spacing w:val="-3"/>
        </w:rPr>
        <w:t xml:space="preserve"> </w:t>
      </w:r>
      <w:r w:rsidRPr="00DB4FEC">
        <w:rPr>
          <w:spacing w:val="-1"/>
        </w:rPr>
        <w:t>from members</w:t>
      </w:r>
      <w:r w:rsidRPr="00DB4FEC">
        <w:rPr>
          <w:spacing w:val="-4"/>
        </w:rPr>
        <w:t xml:space="preserve"> </w:t>
      </w:r>
      <w:r w:rsidRPr="00DB4FEC">
        <w:t>of</w:t>
      </w:r>
      <w:r w:rsidRPr="00DB4FEC">
        <w:rPr>
          <w:spacing w:val="-2"/>
        </w:rPr>
        <w:t xml:space="preserve"> the </w:t>
      </w:r>
      <w:r w:rsidRPr="00DB4FEC">
        <w:t>CUPE</w:t>
      </w:r>
      <w:r w:rsidRPr="00DB4FEC">
        <w:rPr>
          <w:spacing w:val="-4"/>
        </w:rPr>
        <w:t xml:space="preserve"> </w:t>
      </w:r>
      <w:r w:rsidRPr="00DB4FEC">
        <w:rPr>
          <w:spacing w:val="-2"/>
        </w:rPr>
        <w:t>4600</w:t>
      </w:r>
      <w:r w:rsidRPr="00DB4FEC">
        <w:rPr>
          <w:spacing w:val="1"/>
        </w:rPr>
        <w:t xml:space="preserve"> </w:t>
      </w:r>
      <w:r w:rsidRPr="00DB4FEC">
        <w:t>bargaining</w:t>
      </w:r>
      <w:r w:rsidRPr="00DB4FEC">
        <w:rPr>
          <w:spacing w:val="-1"/>
        </w:rPr>
        <w:t xml:space="preserve"> unit</w:t>
      </w:r>
      <w:r w:rsidRPr="00DB4FEC">
        <w:rPr>
          <w:spacing w:val="-4"/>
        </w:rPr>
        <w:t xml:space="preserve"> </w:t>
      </w:r>
      <w:r w:rsidRPr="00DB4FEC">
        <w:rPr>
          <w:spacing w:val="-2"/>
        </w:rPr>
        <w:t>and</w:t>
      </w:r>
      <w:r w:rsidRPr="00DB4FEC">
        <w:rPr>
          <w:spacing w:val="-3"/>
        </w:rPr>
        <w:t xml:space="preserve"> </w:t>
      </w:r>
      <w:r w:rsidRPr="00DB4FEC">
        <w:rPr>
          <w:spacing w:val="-1"/>
        </w:rPr>
        <w:t>other</w:t>
      </w:r>
      <w:r w:rsidRPr="00DB4FEC">
        <w:rPr>
          <w:spacing w:val="-2"/>
        </w:rPr>
        <w:t xml:space="preserve"> </w:t>
      </w:r>
      <w:r w:rsidRPr="00DB4FEC">
        <w:rPr>
          <w:spacing w:val="-1"/>
        </w:rPr>
        <w:t>interested</w:t>
      </w:r>
      <w:r w:rsidRPr="00DB4FEC">
        <w:rPr>
          <w:spacing w:val="-5"/>
        </w:rPr>
        <w:t xml:space="preserve"> </w:t>
      </w:r>
      <w:r w:rsidRPr="00DB4FEC">
        <w:rPr>
          <w:spacing w:val="-1"/>
        </w:rPr>
        <w:t>persons</w:t>
      </w:r>
      <w:r w:rsidRPr="00DB4FEC">
        <w:t xml:space="preserve"> </w:t>
      </w:r>
      <w:r w:rsidRPr="00DB4FEC">
        <w:rPr>
          <w:spacing w:val="1"/>
        </w:rPr>
        <w:t>to</w:t>
      </w:r>
      <w:r w:rsidR="00894329" w:rsidRPr="00DB4FEC">
        <w:rPr>
          <w:spacing w:val="1"/>
        </w:rPr>
        <w:t xml:space="preserve"> </w:t>
      </w:r>
      <w:r w:rsidRPr="00DB4FEC">
        <w:rPr>
          <w:spacing w:val="-2"/>
        </w:rPr>
        <w:t>teach</w:t>
      </w:r>
      <w:r w:rsidRPr="00DB4FEC">
        <w:rPr>
          <w:spacing w:val="-3"/>
        </w:rPr>
        <w:t xml:space="preserve"> </w:t>
      </w:r>
      <w:r w:rsidRPr="00DB4FEC">
        <w:rPr>
          <w:spacing w:val="-2"/>
        </w:rPr>
        <w:t>the</w:t>
      </w:r>
      <w:r w:rsidRPr="00DB4FEC">
        <w:rPr>
          <w:spacing w:val="3"/>
        </w:rPr>
        <w:t xml:space="preserve"> </w:t>
      </w:r>
      <w:r w:rsidRPr="00DB4FEC">
        <w:rPr>
          <w:spacing w:val="-1"/>
        </w:rPr>
        <w:t xml:space="preserve">following </w:t>
      </w:r>
      <w:r w:rsidR="00750776">
        <w:rPr>
          <w:spacing w:val="-3"/>
        </w:rPr>
        <w:t xml:space="preserve">course in </w:t>
      </w:r>
      <w:r w:rsidR="00082C64">
        <w:rPr>
          <w:spacing w:val="-3"/>
        </w:rPr>
        <w:t xml:space="preserve">Public Policy and Administration in the fall </w:t>
      </w:r>
      <w:r w:rsidR="00082C64">
        <w:rPr>
          <w:spacing w:val="-1"/>
        </w:rPr>
        <w:t>202</w:t>
      </w:r>
      <w:r w:rsidR="000530F0">
        <w:rPr>
          <w:spacing w:val="-1"/>
        </w:rPr>
        <w:t>5</w:t>
      </w:r>
      <w:r w:rsidR="00082C64">
        <w:rPr>
          <w:spacing w:val="-1"/>
        </w:rPr>
        <w:t xml:space="preserve"> and winter 202</w:t>
      </w:r>
      <w:r w:rsidR="000530F0">
        <w:rPr>
          <w:spacing w:val="-1"/>
        </w:rPr>
        <w:t>6</w:t>
      </w:r>
      <w:r w:rsidR="00082C64">
        <w:rPr>
          <w:spacing w:val="-1"/>
        </w:rPr>
        <w:t xml:space="preserve"> terms.</w:t>
      </w:r>
      <w:r w:rsidR="00082C64" w:rsidRPr="00DB4FEC">
        <w:rPr>
          <w:spacing w:val="-1"/>
        </w:rPr>
        <w:t xml:space="preserve"> </w:t>
      </w:r>
    </w:p>
    <w:p w14:paraId="1CBC7CCC" w14:textId="77777777" w:rsidR="00821EB5" w:rsidRPr="00DB4FEC" w:rsidRDefault="00821EB5" w:rsidP="00894329">
      <w:pPr>
        <w:contextualSpacing/>
        <w:rPr>
          <w:rFonts w:ascii="Calibri" w:eastAsia="Calibri" w:hAnsi="Calibri" w:cs="Calibri"/>
        </w:rPr>
      </w:pPr>
    </w:p>
    <w:p w14:paraId="060C52B7" w14:textId="41BFE45C" w:rsidR="00821EB5" w:rsidRPr="00DB4FEC" w:rsidRDefault="007E6F83" w:rsidP="00894329">
      <w:pPr>
        <w:contextualSpacing/>
        <w:rPr>
          <w:rFonts w:ascii="Calibri" w:eastAsia="Calibri" w:hAnsi="Calibri" w:cs="Calibri"/>
        </w:rPr>
      </w:pPr>
      <w:r w:rsidRPr="00DB4FEC">
        <w:rPr>
          <w:rFonts w:ascii="Calibri"/>
          <w:spacing w:val="-1"/>
        </w:rPr>
        <w:t>Candidates</w:t>
      </w:r>
      <w:r w:rsidRPr="00DB4FEC">
        <w:rPr>
          <w:rFonts w:ascii="Calibri"/>
          <w:spacing w:val="-2"/>
        </w:rPr>
        <w:t xml:space="preserve"> </w:t>
      </w:r>
      <w:r w:rsidRPr="00DB4FEC">
        <w:rPr>
          <w:rFonts w:ascii="Calibri"/>
          <w:spacing w:val="-1"/>
        </w:rPr>
        <w:t>should</w:t>
      </w:r>
      <w:r w:rsidRPr="00DB4FEC">
        <w:rPr>
          <w:rFonts w:ascii="Calibri"/>
          <w:spacing w:val="-3"/>
        </w:rPr>
        <w:t xml:space="preserve"> </w:t>
      </w:r>
      <w:r w:rsidRPr="00DB4FEC">
        <w:rPr>
          <w:rFonts w:ascii="Calibri"/>
          <w:spacing w:val="-1"/>
        </w:rPr>
        <w:t>hold</w:t>
      </w:r>
      <w:r w:rsidRPr="00DB4FEC">
        <w:rPr>
          <w:rFonts w:ascii="Calibri"/>
          <w:spacing w:val="-5"/>
        </w:rPr>
        <w:t xml:space="preserve"> </w:t>
      </w:r>
      <w:r w:rsidRPr="00DB4FEC">
        <w:rPr>
          <w:rFonts w:ascii="Calibri"/>
          <w:spacing w:val="-1"/>
        </w:rPr>
        <w:t>at</w:t>
      </w:r>
      <w:r w:rsidRPr="00DB4FEC">
        <w:rPr>
          <w:rFonts w:ascii="Calibri"/>
          <w:spacing w:val="-4"/>
        </w:rPr>
        <w:t xml:space="preserve"> </w:t>
      </w:r>
      <w:r w:rsidRPr="00DB4FEC">
        <w:rPr>
          <w:rFonts w:ascii="Calibri"/>
          <w:spacing w:val="-1"/>
        </w:rPr>
        <w:t>least</w:t>
      </w:r>
      <w:r w:rsidRPr="00DB4FEC">
        <w:rPr>
          <w:rFonts w:ascii="Calibri"/>
          <w:spacing w:val="-3"/>
        </w:rPr>
        <w:t xml:space="preserve"> </w:t>
      </w:r>
      <w:r w:rsidRPr="00DB4FEC">
        <w:rPr>
          <w:rFonts w:ascii="Calibri"/>
          <w:spacing w:val="-1"/>
        </w:rPr>
        <w:t>an</w:t>
      </w:r>
      <w:r w:rsidRPr="00DB4FEC">
        <w:rPr>
          <w:rFonts w:ascii="Calibri"/>
          <w:spacing w:val="-3"/>
        </w:rPr>
        <w:t xml:space="preserve"> </w:t>
      </w:r>
      <w:r w:rsidRPr="00DB4FEC">
        <w:rPr>
          <w:rFonts w:ascii="Calibri"/>
        </w:rPr>
        <w:t>M.A.</w:t>
      </w:r>
      <w:r w:rsidRPr="00DB4FEC">
        <w:rPr>
          <w:rFonts w:ascii="Calibri"/>
          <w:spacing w:val="-3"/>
        </w:rPr>
        <w:t xml:space="preserve"> </w:t>
      </w:r>
      <w:r w:rsidRPr="00DB4FEC">
        <w:rPr>
          <w:rFonts w:ascii="Calibri"/>
          <w:spacing w:val="-1"/>
        </w:rPr>
        <w:t>degree</w:t>
      </w:r>
      <w:r w:rsidR="00C632A2">
        <w:rPr>
          <w:rFonts w:ascii="Calibri"/>
          <w:spacing w:val="-1"/>
        </w:rPr>
        <w:t xml:space="preserve"> in a relevant discipline i.e., </w:t>
      </w:r>
      <w:r w:rsidR="00C632A2" w:rsidRPr="00C632A2">
        <w:rPr>
          <w:rFonts w:ascii="Calibri"/>
          <w:b/>
          <w:spacing w:val="-1"/>
        </w:rPr>
        <w:t xml:space="preserve">Political Science </w:t>
      </w:r>
      <w:r w:rsidR="001E5589">
        <w:rPr>
          <w:rFonts w:ascii="Calibri"/>
          <w:b/>
          <w:spacing w:val="-1"/>
        </w:rPr>
        <w:t>or</w:t>
      </w:r>
      <w:r w:rsidR="00C632A2" w:rsidRPr="00C632A2">
        <w:rPr>
          <w:rFonts w:ascii="Calibri"/>
          <w:b/>
          <w:spacing w:val="-1"/>
        </w:rPr>
        <w:t xml:space="preserve"> Business</w:t>
      </w:r>
      <w:r w:rsidR="00ED1DEF">
        <w:rPr>
          <w:rFonts w:ascii="Calibri"/>
          <w:spacing w:val="-1"/>
        </w:rPr>
        <w:t xml:space="preserve">.  </w:t>
      </w:r>
      <w:r w:rsidRPr="00DB4FEC">
        <w:rPr>
          <w:rFonts w:ascii="Calibri"/>
          <w:spacing w:val="-1"/>
        </w:rPr>
        <w:t>Priority</w:t>
      </w:r>
      <w:r w:rsidRPr="00DB4FEC">
        <w:rPr>
          <w:rFonts w:ascii="Calibri"/>
          <w:spacing w:val="-9"/>
        </w:rPr>
        <w:t xml:space="preserve"> </w:t>
      </w:r>
      <w:r w:rsidRPr="00DB4FEC">
        <w:rPr>
          <w:rFonts w:ascii="Calibri"/>
          <w:spacing w:val="-1"/>
        </w:rPr>
        <w:t>will</w:t>
      </w:r>
      <w:r w:rsidRPr="00DB4FEC">
        <w:rPr>
          <w:rFonts w:ascii="Calibri"/>
          <w:spacing w:val="-2"/>
        </w:rPr>
        <w:t xml:space="preserve"> </w:t>
      </w:r>
      <w:r w:rsidRPr="00DB4FEC">
        <w:rPr>
          <w:rFonts w:ascii="Calibri"/>
          <w:spacing w:val="-1"/>
        </w:rPr>
        <w:t>be</w:t>
      </w:r>
      <w:r w:rsidRPr="00DB4FEC">
        <w:rPr>
          <w:rFonts w:ascii="Calibri"/>
          <w:spacing w:val="1"/>
        </w:rPr>
        <w:t xml:space="preserve"> </w:t>
      </w:r>
      <w:r w:rsidRPr="00DB4FEC">
        <w:rPr>
          <w:rFonts w:ascii="Calibri"/>
          <w:spacing w:val="-2"/>
        </w:rPr>
        <w:t>given</w:t>
      </w:r>
      <w:r w:rsidRPr="00DB4FEC">
        <w:rPr>
          <w:rFonts w:ascii="Calibri"/>
          <w:spacing w:val="-3"/>
        </w:rPr>
        <w:t xml:space="preserve"> </w:t>
      </w:r>
      <w:r w:rsidRPr="00DB4FEC">
        <w:rPr>
          <w:rFonts w:ascii="Calibri"/>
          <w:spacing w:val="-1"/>
        </w:rPr>
        <w:t>to</w:t>
      </w:r>
      <w:r w:rsidRPr="00DB4FEC">
        <w:rPr>
          <w:rFonts w:ascii="Calibri"/>
          <w:spacing w:val="-3"/>
        </w:rPr>
        <w:t xml:space="preserve"> </w:t>
      </w:r>
      <w:r w:rsidRPr="00DB4FEC">
        <w:rPr>
          <w:rFonts w:ascii="Calibri"/>
          <w:spacing w:val="-2"/>
        </w:rPr>
        <w:t xml:space="preserve">candidates </w:t>
      </w:r>
      <w:r w:rsidRPr="00DB4FEC">
        <w:rPr>
          <w:rFonts w:ascii="Calibri"/>
        </w:rPr>
        <w:t>with</w:t>
      </w:r>
      <w:r w:rsidRPr="00DB4FEC">
        <w:rPr>
          <w:rFonts w:ascii="Calibri"/>
          <w:spacing w:val="-3"/>
        </w:rPr>
        <w:t xml:space="preserve"> </w:t>
      </w:r>
      <w:r w:rsidRPr="00DB4FEC">
        <w:rPr>
          <w:rFonts w:ascii="Calibri"/>
          <w:spacing w:val="-1"/>
        </w:rPr>
        <w:t>higher</w:t>
      </w:r>
      <w:r w:rsidRPr="00DB4FEC">
        <w:rPr>
          <w:rFonts w:ascii="Calibri"/>
          <w:spacing w:val="-2"/>
        </w:rPr>
        <w:t xml:space="preserve"> </w:t>
      </w:r>
      <w:r w:rsidRPr="00DB4FEC">
        <w:rPr>
          <w:rFonts w:ascii="Calibri"/>
          <w:spacing w:val="-1"/>
        </w:rPr>
        <w:t>research</w:t>
      </w:r>
      <w:r w:rsidRPr="00DB4FEC">
        <w:rPr>
          <w:rFonts w:ascii="Calibri"/>
          <w:spacing w:val="-3"/>
        </w:rPr>
        <w:t xml:space="preserve"> </w:t>
      </w:r>
      <w:r w:rsidRPr="00DB4FEC">
        <w:rPr>
          <w:rFonts w:ascii="Calibri"/>
          <w:spacing w:val="-1"/>
        </w:rPr>
        <w:t>degrees</w:t>
      </w:r>
      <w:r>
        <w:rPr>
          <w:rFonts w:ascii="Calibri"/>
          <w:spacing w:val="-1"/>
        </w:rPr>
        <w:t>,</w:t>
      </w:r>
      <w:r w:rsidRPr="00DB4FEC">
        <w:rPr>
          <w:rFonts w:ascii="Calibri"/>
        </w:rPr>
        <w:t xml:space="preserve"> </w:t>
      </w:r>
      <w:r w:rsidRPr="00DB4FEC">
        <w:rPr>
          <w:rFonts w:ascii="Calibri"/>
          <w:spacing w:val="-2"/>
        </w:rPr>
        <w:t>and</w:t>
      </w:r>
      <w:r w:rsidRPr="00DB4FEC">
        <w:rPr>
          <w:rFonts w:ascii="Calibri"/>
          <w:spacing w:val="-3"/>
        </w:rPr>
        <w:t xml:space="preserve"> professional experience</w:t>
      </w:r>
      <w:r>
        <w:rPr>
          <w:rFonts w:ascii="Calibri"/>
          <w:spacing w:val="-3"/>
        </w:rPr>
        <w:t xml:space="preserve"> in </w:t>
      </w:r>
      <w:r w:rsidR="00ED1DEF">
        <w:rPr>
          <w:rFonts w:ascii="Calibri"/>
          <w:spacing w:val="-3"/>
        </w:rPr>
        <w:t>areas related to the course material</w:t>
      </w:r>
      <w:r w:rsidRPr="00DB4FEC">
        <w:rPr>
          <w:rFonts w:ascii="Calibri"/>
          <w:spacing w:val="-3"/>
        </w:rPr>
        <w:t>.</w:t>
      </w:r>
    </w:p>
    <w:p w14:paraId="21CDD73A" w14:textId="77777777" w:rsidR="00821EB5" w:rsidRDefault="00821EB5" w:rsidP="00894329">
      <w:pPr>
        <w:contextualSpacing/>
        <w:rPr>
          <w:rFonts w:ascii="Calibri" w:eastAsia="Calibri" w:hAnsi="Calibri" w:cs="Calibri"/>
        </w:rPr>
      </w:pPr>
    </w:p>
    <w:p w14:paraId="70C68E01" w14:textId="77777777" w:rsidR="00C33931" w:rsidRDefault="00C33931" w:rsidP="00894329">
      <w:pPr>
        <w:contextualSpacing/>
        <w:rPr>
          <w:rFonts w:ascii="Calibri" w:eastAsia="Calibri" w:hAnsi="Calibri" w:cs="Calibri"/>
        </w:rPr>
      </w:pPr>
    </w:p>
    <w:p w14:paraId="0C42B693" w14:textId="77777777" w:rsidR="008741EC" w:rsidRPr="008741EC" w:rsidRDefault="001511EE" w:rsidP="008741EC">
      <w:pPr>
        <w:contextualSpacing/>
        <w:jc w:val="center"/>
        <w:rPr>
          <w:rFonts w:ascii="Calibri"/>
          <w:b/>
          <w:spacing w:val="30"/>
          <w:sz w:val="28"/>
          <w:szCs w:val="28"/>
        </w:rPr>
      </w:pPr>
      <w:r w:rsidRPr="008741EC">
        <w:rPr>
          <w:rFonts w:ascii="Calibri"/>
          <w:b/>
          <w:spacing w:val="-1"/>
          <w:sz w:val="28"/>
          <w:szCs w:val="28"/>
        </w:rPr>
        <w:t>APPLICATIONS</w:t>
      </w:r>
      <w:r w:rsidRPr="008741EC">
        <w:rPr>
          <w:rFonts w:ascii="Calibri"/>
          <w:b/>
          <w:spacing w:val="-9"/>
          <w:sz w:val="28"/>
          <w:szCs w:val="28"/>
        </w:rPr>
        <w:t xml:space="preserve"> </w:t>
      </w:r>
      <w:r w:rsidRPr="008741EC">
        <w:rPr>
          <w:rFonts w:ascii="Calibri"/>
          <w:b/>
          <w:spacing w:val="-1"/>
          <w:sz w:val="28"/>
          <w:szCs w:val="28"/>
        </w:rPr>
        <w:t>INVITED:</w:t>
      </w:r>
    </w:p>
    <w:p w14:paraId="7662E2C4" w14:textId="7311F6CA" w:rsidR="00831C61" w:rsidRDefault="00B27E38" w:rsidP="002163F9">
      <w:pPr>
        <w:contextualSpacing/>
        <w:jc w:val="center"/>
        <w:rPr>
          <w:rFonts w:ascii="Calibri"/>
          <w:b/>
          <w:sz w:val="28"/>
          <w:szCs w:val="28"/>
        </w:rPr>
      </w:pPr>
      <w:r>
        <w:rPr>
          <w:rFonts w:ascii="Calibri"/>
          <w:b/>
          <w:sz w:val="28"/>
          <w:szCs w:val="28"/>
        </w:rPr>
        <w:t>Graduate</w:t>
      </w:r>
      <w:r w:rsidR="0082729D">
        <w:rPr>
          <w:rFonts w:ascii="Calibri"/>
          <w:b/>
          <w:sz w:val="28"/>
          <w:szCs w:val="28"/>
        </w:rPr>
        <w:t xml:space="preserve"> </w:t>
      </w:r>
      <w:r w:rsidR="000E595C" w:rsidRPr="00C35302">
        <w:rPr>
          <w:rFonts w:ascii="Calibri"/>
          <w:b/>
          <w:spacing w:val="-10"/>
          <w:sz w:val="28"/>
          <w:szCs w:val="28"/>
        </w:rPr>
        <w:t>C</w:t>
      </w:r>
      <w:r w:rsidR="00B634FB">
        <w:rPr>
          <w:rFonts w:ascii="Calibri"/>
          <w:b/>
          <w:spacing w:val="-10"/>
          <w:sz w:val="28"/>
          <w:szCs w:val="28"/>
        </w:rPr>
        <w:t>ourse</w:t>
      </w:r>
      <w:r w:rsidR="000E595C" w:rsidRPr="00C35302">
        <w:rPr>
          <w:rFonts w:ascii="Calibri"/>
          <w:b/>
          <w:spacing w:val="-10"/>
          <w:sz w:val="28"/>
          <w:szCs w:val="28"/>
        </w:rPr>
        <w:t xml:space="preserve"> </w:t>
      </w:r>
      <w:r w:rsidR="00C35302" w:rsidRPr="00C35302">
        <w:rPr>
          <w:rFonts w:ascii="Calibri"/>
          <w:b/>
          <w:spacing w:val="-10"/>
          <w:sz w:val="28"/>
          <w:szCs w:val="28"/>
        </w:rPr>
        <w:t>taught</w:t>
      </w:r>
      <w:r w:rsidR="00C35302">
        <w:rPr>
          <w:rFonts w:ascii="Calibri"/>
          <w:b/>
          <w:spacing w:val="-10"/>
          <w:sz w:val="28"/>
          <w:szCs w:val="28"/>
        </w:rPr>
        <w:t xml:space="preserve"> with</w:t>
      </w:r>
      <w:r w:rsidR="00C35302" w:rsidRPr="00C35302">
        <w:rPr>
          <w:rFonts w:ascii="Calibri"/>
          <w:b/>
          <w:spacing w:val="-10"/>
          <w:sz w:val="28"/>
          <w:szCs w:val="28"/>
        </w:rPr>
        <w:t>in</w:t>
      </w:r>
      <w:r w:rsidR="00C35302">
        <w:rPr>
          <w:rFonts w:ascii="Calibri"/>
          <w:b/>
          <w:spacing w:val="-10"/>
          <w:sz w:val="28"/>
          <w:szCs w:val="28"/>
        </w:rPr>
        <w:t xml:space="preserve"> T</w:t>
      </w:r>
      <w:r w:rsidR="00C35302" w:rsidRPr="00C35302">
        <w:rPr>
          <w:rFonts w:ascii="Calibri"/>
          <w:b/>
          <w:sz w:val="28"/>
          <w:szCs w:val="28"/>
        </w:rPr>
        <w:t xml:space="preserve">he </w:t>
      </w:r>
      <w:r w:rsidR="002E61B7">
        <w:rPr>
          <w:rFonts w:ascii="Calibri"/>
          <w:b/>
          <w:sz w:val="28"/>
          <w:szCs w:val="28"/>
        </w:rPr>
        <w:t xml:space="preserve">Faculty of Engineering </w:t>
      </w:r>
    </w:p>
    <w:p w14:paraId="4AA27057" w14:textId="77777777" w:rsidR="008B07FF" w:rsidRDefault="008B07FF" w:rsidP="002163F9">
      <w:pPr>
        <w:contextualSpacing/>
        <w:jc w:val="center"/>
        <w:rPr>
          <w:rFonts w:ascii="Calibri"/>
          <w:b/>
          <w:sz w:val="28"/>
          <w:szCs w:val="28"/>
        </w:rPr>
      </w:pPr>
    </w:p>
    <w:p w14:paraId="54BC8C40" w14:textId="77777777" w:rsidR="008B07FF" w:rsidRPr="00B27E38" w:rsidRDefault="008B07FF" w:rsidP="002163F9">
      <w:pPr>
        <w:contextualSpacing/>
        <w:jc w:val="center"/>
        <w:rPr>
          <w:rFonts w:ascii="Calibri"/>
          <w:b/>
          <w:color w:val="0070C0"/>
          <w:sz w:val="32"/>
          <w:szCs w:val="32"/>
        </w:rPr>
      </w:pPr>
    </w:p>
    <w:p w14:paraId="605D5A80" w14:textId="3C6CEE1F" w:rsidR="00F11291" w:rsidRPr="00B27E38" w:rsidRDefault="006D3EF4" w:rsidP="00F11291">
      <w:pPr>
        <w:pStyle w:val="Heading2"/>
        <w:shd w:val="clear" w:color="auto" w:fill="FFFFFF"/>
        <w:spacing w:before="0" w:after="750"/>
        <w:textAlignment w:val="baseline"/>
        <w:rPr>
          <w:rFonts w:asciiTheme="minorHAnsi" w:hAnsiTheme="minorHAnsi" w:cstheme="minorHAnsi"/>
          <w:bCs w:val="0"/>
          <w:color w:val="313131"/>
          <w:sz w:val="32"/>
          <w:szCs w:val="32"/>
        </w:rPr>
      </w:pPr>
      <w:r>
        <w:rPr>
          <w:rFonts w:asciiTheme="minorHAnsi" w:hAnsiTheme="minorHAnsi" w:cstheme="minorHAnsi"/>
          <w:color w:val="0070C0"/>
          <w:sz w:val="32"/>
          <w:szCs w:val="32"/>
          <w:bdr w:val="none" w:sz="0" w:space="0" w:color="auto" w:frame="1"/>
          <w:shd w:val="clear" w:color="auto" w:fill="FFFFFF"/>
        </w:rPr>
        <w:t>*</w:t>
      </w:r>
      <w:r w:rsidR="002E2929">
        <w:rPr>
          <w:rFonts w:asciiTheme="minorHAnsi" w:hAnsiTheme="minorHAnsi" w:cstheme="minorHAnsi"/>
          <w:color w:val="0070C0"/>
          <w:sz w:val="32"/>
          <w:szCs w:val="32"/>
          <w:bdr w:val="none" w:sz="0" w:space="0" w:color="auto" w:frame="1"/>
          <w:shd w:val="clear" w:color="auto" w:fill="FFFFFF"/>
        </w:rPr>
        <w:t>ECMP 5006</w:t>
      </w:r>
      <w:r w:rsidR="0082729D" w:rsidRPr="00B27E38">
        <w:rPr>
          <w:rFonts w:asciiTheme="minorHAnsi" w:hAnsiTheme="minorHAnsi" w:cstheme="minorHAnsi"/>
          <w:color w:val="0070C0"/>
          <w:sz w:val="32"/>
          <w:szCs w:val="32"/>
          <w:bdr w:val="none" w:sz="0" w:space="0" w:color="auto" w:frame="1"/>
          <w:shd w:val="clear" w:color="auto" w:fill="FFFFFF"/>
        </w:rPr>
        <w:t xml:space="preserve"> </w:t>
      </w:r>
      <w:r w:rsidR="002E2929">
        <w:rPr>
          <w:rFonts w:asciiTheme="minorHAnsi" w:hAnsiTheme="minorHAnsi" w:cstheme="minorHAnsi"/>
          <w:bCs w:val="0"/>
          <w:color w:val="313131"/>
          <w:sz w:val="32"/>
          <w:szCs w:val="32"/>
        </w:rPr>
        <w:t>Governance, Policy Development and Decision Making</w:t>
      </w:r>
      <w:r w:rsidR="00E77D5B">
        <w:rPr>
          <w:rFonts w:asciiTheme="minorHAnsi" w:hAnsiTheme="minorHAnsi" w:cstheme="minorHAnsi"/>
          <w:bCs w:val="0"/>
          <w:color w:val="313131"/>
          <w:sz w:val="32"/>
          <w:szCs w:val="32"/>
        </w:rPr>
        <w:t xml:space="preserve"> </w:t>
      </w:r>
    </w:p>
    <w:p w14:paraId="02FA6208" w14:textId="6CBCFE71" w:rsidR="002E2929" w:rsidRPr="002E2929" w:rsidRDefault="002E2929" w:rsidP="002E2929">
      <w:pPr>
        <w:rPr>
          <w:rFonts w:eastAsia="Times New Roman"/>
          <w:sz w:val="24"/>
          <w:szCs w:val="24"/>
        </w:rPr>
      </w:pPr>
      <w:r w:rsidRPr="002E2929">
        <w:rPr>
          <w:rFonts w:eastAsia="Times New Roman"/>
          <w:sz w:val="24"/>
          <w:szCs w:val="24"/>
        </w:rPr>
        <w:t>Provide a foundational knowledge level of key governance structures and political institutions at the Canadian federal, provincial, and municipal levels, as well as Indigenous structures. Scholarship on policy development, strategic thinking and decision making is introduced, along with the role of information</w:t>
      </w:r>
    </w:p>
    <w:p w14:paraId="297A22F9" w14:textId="77777777" w:rsidR="002E2929" w:rsidRPr="002E2929" w:rsidRDefault="002E2929" w:rsidP="002E2929">
      <w:pPr>
        <w:rPr>
          <w:rFonts w:eastAsia="Times New Roman"/>
          <w:sz w:val="28"/>
          <w:szCs w:val="28"/>
        </w:rPr>
      </w:pPr>
    </w:p>
    <w:p w14:paraId="7365195C" w14:textId="77777777" w:rsidR="00821EB5" w:rsidRPr="007E6F83" w:rsidRDefault="001511EE" w:rsidP="008857D9">
      <w:pPr>
        <w:pStyle w:val="BodyText"/>
        <w:ind w:left="0"/>
        <w:contextualSpacing/>
        <w:rPr>
          <w:sz w:val="22"/>
          <w:szCs w:val="22"/>
        </w:rPr>
      </w:pPr>
      <w:r w:rsidRPr="007E6F83">
        <w:rPr>
          <w:spacing w:val="-1"/>
          <w:sz w:val="22"/>
          <w:szCs w:val="22"/>
        </w:rPr>
        <w:t>For</w:t>
      </w:r>
      <w:r w:rsidRPr="007E6F83">
        <w:rPr>
          <w:spacing w:val="-7"/>
          <w:sz w:val="22"/>
          <w:szCs w:val="22"/>
        </w:rPr>
        <w:t xml:space="preserve"> </w:t>
      </w:r>
      <w:r w:rsidRPr="007E6F83">
        <w:rPr>
          <w:spacing w:val="-1"/>
          <w:sz w:val="22"/>
          <w:szCs w:val="22"/>
        </w:rPr>
        <w:t>more</w:t>
      </w:r>
      <w:r w:rsidRPr="007E6F83">
        <w:rPr>
          <w:spacing w:val="-7"/>
          <w:sz w:val="22"/>
          <w:szCs w:val="22"/>
        </w:rPr>
        <w:t xml:space="preserve"> </w:t>
      </w:r>
      <w:r w:rsidRPr="007E6F83">
        <w:rPr>
          <w:sz w:val="22"/>
          <w:szCs w:val="22"/>
        </w:rPr>
        <w:t>information,</w:t>
      </w:r>
      <w:r w:rsidRPr="007E6F83">
        <w:rPr>
          <w:spacing w:val="-6"/>
          <w:sz w:val="22"/>
          <w:szCs w:val="22"/>
        </w:rPr>
        <w:t xml:space="preserve"> </w:t>
      </w:r>
      <w:r w:rsidRPr="007E6F83">
        <w:rPr>
          <w:sz w:val="22"/>
          <w:szCs w:val="22"/>
        </w:rPr>
        <w:t>please</w:t>
      </w:r>
      <w:r w:rsidRPr="007E6F83">
        <w:rPr>
          <w:spacing w:val="-8"/>
          <w:sz w:val="22"/>
          <w:szCs w:val="22"/>
        </w:rPr>
        <w:t xml:space="preserve"> </w:t>
      </w:r>
      <w:r w:rsidRPr="007E6F83">
        <w:rPr>
          <w:spacing w:val="-1"/>
          <w:sz w:val="22"/>
          <w:szCs w:val="22"/>
        </w:rPr>
        <w:t xml:space="preserve">visit </w:t>
      </w:r>
      <w:r w:rsidRPr="007E6F83">
        <w:rPr>
          <w:sz w:val="22"/>
          <w:szCs w:val="22"/>
        </w:rPr>
        <w:t>contact</w:t>
      </w:r>
      <w:r w:rsidRPr="007E6F83">
        <w:rPr>
          <w:spacing w:val="-6"/>
          <w:sz w:val="22"/>
          <w:szCs w:val="22"/>
        </w:rPr>
        <w:t xml:space="preserve"> </w:t>
      </w:r>
      <w:r w:rsidRPr="007E6F83">
        <w:rPr>
          <w:spacing w:val="-1"/>
          <w:sz w:val="22"/>
          <w:szCs w:val="22"/>
        </w:rPr>
        <w:t>Meghan</w:t>
      </w:r>
      <w:r w:rsidRPr="007E6F83">
        <w:rPr>
          <w:spacing w:val="-6"/>
          <w:sz w:val="22"/>
          <w:szCs w:val="22"/>
        </w:rPr>
        <w:t xml:space="preserve"> </w:t>
      </w:r>
      <w:r w:rsidRPr="007E6F83">
        <w:rPr>
          <w:spacing w:val="-1"/>
          <w:sz w:val="22"/>
          <w:szCs w:val="22"/>
        </w:rPr>
        <w:t>Innes,</w:t>
      </w:r>
      <w:r w:rsidRPr="007E6F83">
        <w:rPr>
          <w:spacing w:val="-6"/>
          <w:sz w:val="22"/>
          <w:szCs w:val="22"/>
        </w:rPr>
        <w:t xml:space="preserve"> </w:t>
      </w:r>
      <w:r w:rsidRPr="007E6F83">
        <w:rPr>
          <w:sz w:val="22"/>
          <w:szCs w:val="22"/>
        </w:rPr>
        <w:t>at</w:t>
      </w:r>
      <w:r w:rsidRPr="007E6F83">
        <w:rPr>
          <w:spacing w:val="-6"/>
          <w:sz w:val="22"/>
          <w:szCs w:val="22"/>
        </w:rPr>
        <w:t xml:space="preserve"> </w:t>
      </w:r>
      <w:r w:rsidRPr="007E6F83">
        <w:rPr>
          <w:spacing w:val="-1"/>
          <w:sz w:val="22"/>
          <w:szCs w:val="22"/>
        </w:rPr>
        <w:t>(613)</w:t>
      </w:r>
      <w:r w:rsidRPr="007E6F83">
        <w:rPr>
          <w:spacing w:val="-8"/>
          <w:sz w:val="22"/>
          <w:szCs w:val="22"/>
        </w:rPr>
        <w:t xml:space="preserve"> </w:t>
      </w:r>
      <w:r w:rsidRPr="007E6F83">
        <w:rPr>
          <w:sz w:val="22"/>
          <w:szCs w:val="22"/>
        </w:rPr>
        <w:t>520-2600</w:t>
      </w:r>
      <w:r w:rsidR="00831C61" w:rsidRPr="007E6F83">
        <w:rPr>
          <w:sz w:val="22"/>
          <w:szCs w:val="22"/>
        </w:rPr>
        <w:t xml:space="preserve"> </w:t>
      </w:r>
      <w:r w:rsidRPr="007E6F83">
        <w:rPr>
          <w:spacing w:val="-1"/>
          <w:sz w:val="22"/>
          <w:szCs w:val="22"/>
        </w:rPr>
        <w:t>ext</w:t>
      </w:r>
      <w:r w:rsidR="008741EC" w:rsidRPr="007E6F83">
        <w:rPr>
          <w:spacing w:val="-1"/>
          <w:sz w:val="22"/>
          <w:szCs w:val="22"/>
        </w:rPr>
        <w:t>.</w:t>
      </w:r>
      <w:r w:rsidRPr="007E6F83">
        <w:rPr>
          <w:spacing w:val="-8"/>
          <w:sz w:val="22"/>
          <w:szCs w:val="22"/>
        </w:rPr>
        <w:t xml:space="preserve"> </w:t>
      </w:r>
      <w:r w:rsidRPr="007E6F83">
        <w:rPr>
          <w:sz w:val="22"/>
          <w:szCs w:val="22"/>
        </w:rPr>
        <w:t>6300</w:t>
      </w:r>
      <w:r w:rsidRPr="007E6F83">
        <w:rPr>
          <w:spacing w:val="29"/>
          <w:sz w:val="22"/>
          <w:szCs w:val="22"/>
        </w:rPr>
        <w:t xml:space="preserve"> </w:t>
      </w:r>
      <w:r w:rsidRPr="007E6F83">
        <w:rPr>
          <w:sz w:val="22"/>
          <w:szCs w:val="22"/>
        </w:rPr>
        <w:t>or</w:t>
      </w:r>
      <w:r w:rsidRPr="007E6F83">
        <w:rPr>
          <w:spacing w:val="-6"/>
          <w:sz w:val="22"/>
          <w:szCs w:val="22"/>
        </w:rPr>
        <w:t xml:space="preserve"> </w:t>
      </w:r>
      <w:hyperlink r:id="rId6" w:history="1">
        <w:r w:rsidR="008741EC" w:rsidRPr="007E6F83">
          <w:rPr>
            <w:rStyle w:val="Hyperlink"/>
            <w:sz w:val="22"/>
            <w:szCs w:val="22"/>
            <w:u w:color="0000FF"/>
          </w:rPr>
          <w:t>Meghan.Innes@carleton.ca</w:t>
        </w:r>
        <w:r w:rsidR="008741EC" w:rsidRPr="007E6F83">
          <w:rPr>
            <w:rStyle w:val="Hyperlink"/>
            <w:sz w:val="22"/>
            <w:szCs w:val="22"/>
          </w:rPr>
          <w:t>.</w:t>
        </w:r>
      </w:hyperlink>
    </w:p>
    <w:p w14:paraId="088AC959" w14:textId="77777777" w:rsidR="00DB4FEC" w:rsidRDefault="00DB4FEC" w:rsidP="00831C61">
      <w:pPr>
        <w:contextualSpacing/>
        <w:rPr>
          <w:rFonts w:ascii="Calibri" w:eastAsia="Calibri" w:hAnsi="Calibri" w:cs="Calibri"/>
          <w:sz w:val="26"/>
          <w:szCs w:val="26"/>
        </w:rPr>
      </w:pPr>
    </w:p>
    <w:p w14:paraId="4F5B169A" w14:textId="4755A3B1" w:rsidR="00821EB5" w:rsidRPr="008741EC" w:rsidRDefault="001511EE" w:rsidP="008741EC">
      <w:pPr>
        <w:pStyle w:val="Heading1"/>
        <w:ind w:left="0"/>
        <w:contextualSpacing/>
        <w:jc w:val="center"/>
        <w:rPr>
          <w:b/>
        </w:rPr>
      </w:pPr>
      <w:r w:rsidRPr="008741EC">
        <w:rPr>
          <w:b/>
          <w:spacing w:val="-1"/>
        </w:rPr>
        <w:t xml:space="preserve">Applications, </w:t>
      </w:r>
      <w:r w:rsidRPr="008741EC">
        <w:rPr>
          <w:b/>
          <w:spacing w:val="-4"/>
        </w:rPr>
        <w:t>in</w:t>
      </w:r>
      <w:r w:rsidRPr="008741EC">
        <w:rPr>
          <w:b/>
          <w:spacing w:val="2"/>
        </w:rPr>
        <w:t xml:space="preserve"> </w:t>
      </w:r>
      <w:r w:rsidRPr="008741EC">
        <w:rPr>
          <w:b/>
          <w:spacing w:val="-2"/>
        </w:rPr>
        <w:t>the</w:t>
      </w:r>
      <w:r w:rsidRPr="008741EC">
        <w:rPr>
          <w:b/>
          <w:spacing w:val="-6"/>
        </w:rPr>
        <w:t xml:space="preserve"> </w:t>
      </w:r>
      <w:r w:rsidRPr="008741EC">
        <w:rPr>
          <w:b/>
          <w:spacing w:val="1"/>
        </w:rPr>
        <w:t>form</w:t>
      </w:r>
      <w:r w:rsidRPr="008741EC">
        <w:rPr>
          <w:b/>
          <w:spacing w:val="-8"/>
        </w:rPr>
        <w:t xml:space="preserve"> </w:t>
      </w:r>
      <w:r w:rsidRPr="008741EC">
        <w:rPr>
          <w:b/>
          <w:spacing w:val="-1"/>
        </w:rPr>
        <w:t>of</w:t>
      </w:r>
      <w:r w:rsidRPr="008741EC">
        <w:rPr>
          <w:b/>
          <w:spacing w:val="5"/>
        </w:rPr>
        <w:t xml:space="preserve"> </w:t>
      </w:r>
      <w:r w:rsidRPr="008741EC">
        <w:rPr>
          <w:b/>
          <w:spacing w:val="-2"/>
        </w:rPr>
        <w:t>letter</w:t>
      </w:r>
      <w:r w:rsidRPr="008741EC">
        <w:rPr>
          <w:b/>
        </w:rPr>
        <w:t xml:space="preserve"> </w:t>
      </w:r>
      <w:r w:rsidRPr="008741EC">
        <w:rPr>
          <w:b/>
          <w:spacing w:val="-1"/>
        </w:rPr>
        <w:t>and</w:t>
      </w:r>
      <w:r w:rsidRPr="008741EC">
        <w:rPr>
          <w:b/>
          <w:spacing w:val="2"/>
        </w:rPr>
        <w:t xml:space="preserve"> </w:t>
      </w:r>
      <w:r w:rsidRPr="008741EC">
        <w:rPr>
          <w:b/>
          <w:spacing w:val="-2"/>
        </w:rPr>
        <w:t>CV,</w:t>
      </w:r>
      <w:r w:rsidRPr="008741EC">
        <w:rPr>
          <w:b/>
          <w:spacing w:val="3"/>
        </w:rPr>
        <w:t xml:space="preserve"> </w:t>
      </w:r>
      <w:r w:rsidRPr="008741EC">
        <w:rPr>
          <w:b/>
          <w:spacing w:val="-2"/>
        </w:rPr>
        <w:t>should</w:t>
      </w:r>
      <w:r w:rsidRPr="008741EC">
        <w:rPr>
          <w:b/>
          <w:spacing w:val="-3"/>
        </w:rPr>
        <w:t xml:space="preserve"> </w:t>
      </w:r>
      <w:r w:rsidRPr="008741EC">
        <w:rPr>
          <w:b/>
          <w:spacing w:val="-2"/>
        </w:rPr>
        <w:t>be</w:t>
      </w:r>
      <w:r w:rsidRPr="008741EC">
        <w:rPr>
          <w:b/>
          <w:spacing w:val="1"/>
        </w:rPr>
        <w:t xml:space="preserve"> </w:t>
      </w:r>
      <w:r w:rsidRPr="008741EC">
        <w:rPr>
          <w:b/>
          <w:spacing w:val="-1"/>
        </w:rPr>
        <w:t>sent</w:t>
      </w:r>
      <w:r w:rsidRPr="008741EC">
        <w:rPr>
          <w:b/>
          <w:spacing w:val="-2"/>
        </w:rPr>
        <w:t xml:space="preserve"> </w:t>
      </w:r>
      <w:r w:rsidRPr="00B227D0">
        <w:rPr>
          <w:b/>
        </w:rPr>
        <w:t>by</w:t>
      </w:r>
      <w:r w:rsidRPr="00B227D0">
        <w:rPr>
          <w:b/>
          <w:spacing w:val="-1"/>
        </w:rPr>
        <w:t xml:space="preserve"> </w:t>
      </w:r>
      <w:r w:rsidR="007B5779">
        <w:rPr>
          <w:b/>
          <w:spacing w:val="-1"/>
        </w:rPr>
        <w:t>April 28</w:t>
      </w:r>
      <w:r w:rsidR="007B5779" w:rsidRPr="007B5779">
        <w:rPr>
          <w:b/>
          <w:spacing w:val="-1"/>
          <w:vertAlign w:val="superscript"/>
        </w:rPr>
        <w:t>th</w:t>
      </w:r>
      <w:r w:rsidR="007B5779">
        <w:rPr>
          <w:b/>
          <w:spacing w:val="-1"/>
        </w:rPr>
        <w:t xml:space="preserve"> </w:t>
      </w:r>
      <w:r w:rsidR="002E2929">
        <w:rPr>
          <w:b/>
          <w:spacing w:val="-1"/>
        </w:rPr>
        <w:t>202</w:t>
      </w:r>
      <w:r w:rsidR="007B5779">
        <w:rPr>
          <w:b/>
          <w:spacing w:val="-1"/>
        </w:rPr>
        <w:t>5</w:t>
      </w:r>
      <w:r w:rsidR="00B227D0" w:rsidRPr="00B227D0">
        <w:rPr>
          <w:b/>
          <w:spacing w:val="-1"/>
        </w:rPr>
        <w:t xml:space="preserve"> </w:t>
      </w:r>
      <w:r w:rsidR="000E595C" w:rsidRPr="008741EC">
        <w:rPr>
          <w:b/>
          <w:spacing w:val="-1"/>
        </w:rPr>
        <w:t>to</w:t>
      </w:r>
      <w:r w:rsidRPr="008741EC">
        <w:rPr>
          <w:b/>
          <w:spacing w:val="-2"/>
        </w:rPr>
        <w:t>:</w:t>
      </w:r>
    </w:p>
    <w:p w14:paraId="747EDF6B" w14:textId="77777777" w:rsidR="00821EB5" w:rsidRDefault="00831C61" w:rsidP="008741EC">
      <w:pPr>
        <w:contextualSpacing/>
        <w:jc w:val="center"/>
        <w:rPr>
          <w:rFonts w:ascii="Calibri" w:eastAsia="Calibri" w:hAnsi="Calibri" w:cs="Calibri"/>
        </w:rPr>
      </w:pPr>
      <w:r>
        <w:rPr>
          <w:rFonts w:ascii="Calibri"/>
        </w:rPr>
        <w:t>Professor</w:t>
      </w:r>
      <w:r w:rsidR="001511EE">
        <w:rPr>
          <w:rFonts w:ascii="Calibri"/>
          <w:spacing w:val="3"/>
        </w:rPr>
        <w:t xml:space="preserve"> </w:t>
      </w:r>
      <w:r w:rsidR="0082729D">
        <w:rPr>
          <w:rFonts w:ascii="Calibri"/>
          <w:spacing w:val="-1"/>
        </w:rPr>
        <w:t>Jennifer Stewart</w:t>
      </w:r>
      <w:r w:rsidR="001511EE">
        <w:rPr>
          <w:rFonts w:ascii="Calibri"/>
        </w:rPr>
        <w:t>,</w:t>
      </w:r>
      <w:r>
        <w:rPr>
          <w:rFonts w:ascii="Calibri"/>
        </w:rPr>
        <w:t xml:space="preserve"> Director, School of Public Policy and Administration</w:t>
      </w:r>
    </w:p>
    <w:p w14:paraId="424E0508" w14:textId="77777777" w:rsidR="00821EB5" w:rsidRDefault="008741EC" w:rsidP="008741EC">
      <w:pPr>
        <w:contextualSpacing/>
        <w:jc w:val="center"/>
        <w:rPr>
          <w:rStyle w:val="Hyperlink"/>
          <w:rFonts w:ascii="Calibri"/>
          <w:spacing w:val="-5"/>
          <w:u w:color="0000FF"/>
        </w:rPr>
      </w:pPr>
      <w:r>
        <w:rPr>
          <w:rFonts w:ascii="Calibri"/>
          <w:spacing w:val="-1"/>
        </w:rPr>
        <w:t>c</w:t>
      </w:r>
      <w:r w:rsidR="001511EE">
        <w:rPr>
          <w:rFonts w:ascii="Calibri"/>
          <w:spacing w:val="-1"/>
        </w:rPr>
        <w:t>/o</w:t>
      </w:r>
      <w:r w:rsidR="001511EE">
        <w:rPr>
          <w:rFonts w:ascii="Calibri"/>
          <w:spacing w:val="2"/>
        </w:rPr>
        <w:t xml:space="preserve"> </w:t>
      </w:r>
      <w:r w:rsidR="001511EE">
        <w:rPr>
          <w:rFonts w:ascii="Calibri"/>
          <w:spacing w:val="1"/>
        </w:rPr>
        <w:t>Meghan</w:t>
      </w:r>
      <w:r w:rsidR="001511EE">
        <w:rPr>
          <w:rFonts w:ascii="Calibri"/>
          <w:spacing w:val="4"/>
        </w:rPr>
        <w:t xml:space="preserve"> </w:t>
      </w:r>
      <w:r w:rsidR="001511EE">
        <w:rPr>
          <w:rFonts w:ascii="Calibri"/>
          <w:spacing w:val="1"/>
        </w:rPr>
        <w:t>Innes</w:t>
      </w:r>
      <w:r w:rsidR="00831C61">
        <w:rPr>
          <w:rFonts w:ascii="Calibri"/>
          <w:spacing w:val="1"/>
        </w:rPr>
        <w:t xml:space="preserve">, </w:t>
      </w:r>
      <w:r w:rsidR="001511EE">
        <w:rPr>
          <w:rFonts w:ascii="Calibri"/>
          <w:spacing w:val="-1"/>
        </w:rPr>
        <w:t>Administrator</w:t>
      </w:r>
      <w:r w:rsidR="00831C61">
        <w:rPr>
          <w:rFonts w:ascii="Calibri"/>
          <w:spacing w:val="-1"/>
        </w:rPr>
        <w:t>, School of Public Policy and Administration</w:t>
      </w:r>
      <w:r w:rsidR="001511EE">
        <w:rPr>
          <w:rFonts w:ascii="Calibri"/>
          <w:color w:val="0000FF"/>
        </w:rPr>
        <w:t xml:space="preserve"> </w:t>
      </w:r>
      <w:hyperlink r:id="rId7" w:history="1">
        <w:r w:rsidRPr="000F4711">
          <w:rPr>
            <w:rStyle w:val="Hyperlink"/>
            <w:rFonts w:ascii="Calibri"/>
            <w:spacing w:val="-5"/>
            <w:u w:color="0000FF"/>
          </w:rPr>
          <w:t>Meghan.Innes@carleton.ca</w:t>
        </w:r>
      </w:hyperlink>
    </w:p>
    <w:p w14:paraId="4623D2CE" w14:textId="77777777" w:rsidR="00FD49D6" w:rsidRDefault="00FD49D6" w:rsidP="008741EC">
      <w:pPr>
        <w:contextualSpacing/>
        <w:jc w:val="center"/>
        <w:rPr>
          <w:rStyle w:val="Hyperlink"/>
          <w:rFonts w:ascii="Calibri"/>
          <w:spacing w:val="-5"/>
          <w:u w:color="0000FF"/>
        </w:rPr>
      </w:pPr>
    </w:p>
    <w:p w14:paraId="675B0CF0" w14:textId="1D78BE12" w:rsidR="00FD49D6" w:rsidRDefault="00FD49D6" w:rsidP="00FD49D6">
      <w:r>
        <w:rPr>
          <w:rFonts w:ascii="Helvetica" w:eastAsia="Times New Roman" w:hAnsi="Helvetica" w:cs="Helvetica"/>
          <w:sz w:val="20"/>
          <w:szCs w:val="20"/>
        </w:rPr>
        <w:t>A note to all applicants: </w:t>
      </w:r>
      <w:r>
        <w:t xml:space="preserve">As per Articles 16.3 and 16.4 in the CUPE 4600-2 Collective Agreement, the posted </w:t>
      </w:r>
      <w:r w:rsidR="0082729D">
        <w:t>vacancy</w:t>
      </w:r>
      <w:r>
        <w:t xml:space="preserve"> listed above are first offered to applicants meeting the incumbency criterion. A link to the current CUPE 4600-2 Collective Agreement can be found at the Academic Staff Agreements webpage on the Carleton University Human Resources website (</w:t>
      </w:r>
      <w:hyperlink r:id="rId8" w:history="1">
        <w:r w:rsidR="00612015" w:rsidRPr="00E875BF">
          <w:rPr>
            <w:rStyle w:val="Hyperlink"/>
          </w:rPr>
          <w:t>https://carleton.ca/hr/cu-files/cupe-4600-unit-2-collective-agreement/</w:t>
        </w:r>
      </w:hyperlink>
      <w:r>
        <w:t>)  and the CUPE 4600 website (</w:t>
      </w:r>
      <w:hyperlink r:id="rId9" w:history="1">
        <w:r>
          <w:rPr>
            <w:rStyle w:val="Hyperlink"/>
          </w:rPr>
          <w:t>https://www.cupe4600.ca/</w:t>
        </w:r>
      </w:hyperlink>
      <w:r>
        <w:t>).</w:t>
      </w:r>
    </w:p>
    <w:p w14:paraId="628F06FD" w14:textId="2E63EBA6" w:rsidR="00082C64" w:rsidRDefault="006D3EF4" w:rsidP="00FD49D6">
      <w:pPr>
        <w:rPr>
          <w:rFonts w:ascii="Calibri" w:eastAsia="Calibri" w:hAnsi="Calibri" w:cs="Calibri"/>
        </w:rPr>
      </w:pPr>
      <w:r>
        <w:t>*</w:t>
      </w:r>
      <w:r w:rsidR="00082C64">
        <w:t>The above course does not have a teaching assistant assigned to it</w:t>
      </w:r>
      <w:r>
        <w:t>.</w:t>
      </w:r>
    </w:p>
    <w:p w14:paraId="2B0C46CE" w14:textId="361BD2F3" w:rsidR="00FD49D6" w:rsidRDefault="006D3EF4" w:rsidP="00FD49D6">
      <w:pPr>
        <w:contextualSpacing/>
        <w:rPr>
          <w:rFonts w:ascii="Calibri" w:eastAsia="Calibri" w:hAnsi="Calibri" w:cs="Calibri"/>
        </w:rPr>
      </w:pPr>
      <w:r>
        <w:rPr>
          <w:rFonts w:ascii="Calibri" w:eastAsia="Calibri" w:hAnsi="Calibri" w:cs="Calibri"/>
        </w:rPr>
        <w:t>*</w:t>
      </w:r>
      <w:r w:rsidR="00082C64">
        <w:rPr>
          <w:rFonts w:ascii="Calibri" w:eastAsia="Calibri" w:hAnsi="Calibri" w:cs="Calibri"/>
        </w:rPr>
        <w:t xml:space="preserve">The </w:t>
      </w:r>
      <w:r w:rsidR="000530F0">
        <w:rPr>
          <w:rFonts w:ascii="Calibri" w:eastAsia="Calibri" w:hAnsi="Calibri" w:cs="Calibri"/>
        </w:rPr>
        <w:t>approximate</w:t>
      </w:r>
      <w:r w:rsidR="00082C64">
        <w:rPr>
          <w:rFonts w:ascii="Calibri" w:eastAsia="Calibri" w:hAnsi="Calibri" w:cs="Calibri"/>
        </w:rPr>
        <w:t xml:space="preserve"> number of </w:t>
      </w:r>
      <w:r>
        <w:rPr>
          <w:rFonts w:ascii="Calibri" w:eastAsia="Calibri" w:hAnsi="Calibri" w:cs="Calibri"/>
        </w:rPr>
        <w:t>students</w:t>
      </w:r>
      <w:r w:rsidR="00082C64">
        <w:rPr>
          <w:rFonts w:ascii="Calibri" w:eastAsia="Calibri" w:hAnsi="Calibri" w:cs="Calibri"/>
        </w:rPr>
        <w:t xml:space="preserve"> expected </w:t>
      </w:r>
      <w:r>
        <w:rPr>
          <w:rFonts w:ascii="Calibri" w:eastAsia="Calibri" w:hAnsi="Calibri" w:cs="Calibri"/>
        </w:rPr>
        <w:t>is 25.</w:t>
      </w:r>
    </w:p>
    <w:sectPr w:rsidR="00FD49D6" w:rsidSect="00894329">
      <w:pgSz w:w="12240" w:h="163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E1096B"/>
    <w:multiLevelType w:val="hybridMultilevel"/>
    <w:tmpl w:val="E9E23B1E"/>
    <w:lvl w:ilvl="0" w:tplc="56706576">
      <w:numFmt w:val="bullet"/>
      <w:lvlText w:val=""/>
      <w:lvlJc w:val="left"/>
      <w:pPr>
        <w:ind w:left="475" w:hanging="360"/>
      </w:pPr>
      <w:rPr>
        <w:rFonts w:ascii="Symbol" w:eastAsia="Calibri" w:hAnsi="Symbol" w:cstheme="minorBidi" w:hint="default"/>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num w:numId="1" w16cid:durableId="942225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EB5"/>
    <w:rsid w:val="0002634E"/>
    <w:rsid w:val="000530F0"/>
    <w:rsid w:val="00082C64"/>
    <w:rsid w:val="000A0709"/>
    <w:rsid w:val="000E595C"/>
    <w:rsid w:val="001511EE"/>
    <w:rsid w:val="00172BFD"/>
    <w:rsid w:val="001A36BA"/>
    <w:rsid w:val="001E5589"/>
    <w:rsid w:val="002163F9"/>
    <w:rsid w:val="00232185"/>
    <w:rsid w:val="002E2929"/>
    <w:rsid w:val="002E61B7"/>
    <w:rsid w:val="004F0BC3"/>
    <w:rsid w:val="004F6DC3"/>
    <w:rsid w:val="00543841"/>
    <w:rsid w:val="00571312"/>
    <w:rsid w:val="00571D74"/>
    <w:rsid w:val="00600084"/>
    <w:rsid w:val="00612015"/>
    <w:rsid w:val="006D3EF4"/>
    <w:rsid w:val="00750776"/>
    <w:rsid w:val="007B5779"/>
    <w:rsid w:val="007E6F83"/>
    <w:rsid w:val="007F5D28"/>
    <w:rsid w:val="00821EB5"/>
    <w:rsid w:val="0082729D"/>
    <w:rsid w:val="00831C61"/>
    <w:rsid w:val="00861C28"/>
    <w:rsid w:val="00871797"/>
    <w:rsid w:val="008741EC"/>
    <w:rsid w:val="008857D9"/>
    <w:rsid w:val="00894329"/>
    <w:rsid w:val="008B07FF"/>
    <w:rsid w:val="008C4212"/>
    <w:rsid w:val="008E6F3F"/>
    <w:rsid w:val="008F32A8"/>
    <w:rsid w:val="00900B0E"/>
    <w:rsid w:val="00902CBC"/>
    <w:rsid w:val="00904041"/>
    <w:rsid w:val="009553DA"/>
    <w:rsid w:val="00982F95"/>
    <w:rsid w:val="009B4852"/>
    <w:rsid w:val="00A72628"/>
    <w:rsid w:val="00AB116B"/>
    <w:rsid w:val="00B04B4D"/>
    <w:rsid w:val="00B227D0"/>
    <w:rsid w:val="00B27E38"/>
    <w:rsid w:val="00B46E65"/>
    <w:rsid w:val="00B634FB"/>
    <w:rsid w:val="00B9012B"/>
    <w:rsid w:val="00BD368A"/>
    <w:rsid w:val="00C33931"/>
    <w:rsid w:val="00C35302"/>
    <w:rsid w:val="00C50B93"/>
    <w:rsid w:val="00C632A2"/>
    <w:rsid w:val="00CC6661"/>
    <w:rsid w:val="00CE3049"/>
    <w:rsid w:val="00DB4FEC"/>
    <w:rsid w:val="00DC592B"/>
    <w:rsid w:val="00DF3551"/>
    <w:rsid w:val="00E00ACF"/>
    <w:rsid w:val="00E331BA"/>
    <w:rsid w:val="00E77D5B"/>
    <w:rsid w:val="00EA45E4"/>
    <w:rsid w:val="00ED1DEF"/>
    <w:rsid w:val="00ED75C1"/>
    <w:rsid w:val="00F024FC"/>
    <w:rsid w:val="00F11291"/>
    <w:rsid w:val="00F34781"/>
    <w:rsid w:val="00F52AEB"/>
    <w:rsid w:val="00F724DE"/>
    <w:rsid w:val="00F92041"/>
    <w:rsid w:val="00FC0E03"/>
    <w:rsid w:val="00FD427C"/>
    <w:rsid w:val="00FD49D6"/>
    <w:rsid w:val="00FF2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656588"/>
  <w15:docId w15:val="{C3FF565E-D894-404A-BF72-F91C0551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12"/>
      <w:outlineLvl w:val="0"/>
    </w:pPr>
    <w:rPr>
      <w:rFonts w:ascii="Calibri" w:eastAsia="Calibri" w:hAnsi="Calibri"/>
    </w:rPr>
  </w:style>
  <w:style w:type="paragraph" w:styleId="Heading2">
    <w:name w:val="heading 2"/>
    <w:basedOn w:val="Normal"/>
    <w:uiPriority w:val="1"/>
    <w:qFormat/>
    <w:pPr>
      <w:spacing w:before="12"/>
      <w:ind w:left="112"/>
      <w:outlineLvl w:val="1"/>
    </w:pPr>
    <w:rPr>
      <w:rFonts w:ascii="Calibri" w:eastAsia="Calibri" w:hAnsi="Calibri"/>
      <w:b/>
      <w:bCs/>
      <w:sz w:val="20"/>
      <w:szCs w:val="20"/>
    </w:rPr>
  </w:style>
  <w:style w:type="paragraph" w:styleId="Heading4">
    <w:name w:val="heading 4"/>
    <w:basedOn w:val="Normal"/>
    <w:next w:val="Normal"/>
    <w:link w:val="Heading4Char"/>
    <w:uiPriority w:val="9"/>
    <w:semiHidden/>
    <w:unhideWhenUsed/>
    <w:qFormat/>
    <w:rsid w:val="00172BF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741EC"/>
    <w:rPr>
      <w:color w:val="0000FF" w:themeColor="hyperlink"/>
      <w:u w:val="single"/>
    </w:rPr>
  </w:style>
  <w:style w:type="paragraph" w:styleId="BalloonText">
    <w:name w:val="Balloon Text"/>
    <w:basedOn w:val="Normal"/>
    <w:link w:val="BalloonTextChar"/>
    <w:uiPriority w:val="99"/>
    <w:semiHidden/>
    <w:unhideWhenUsed/>
    <w:rsid w:val="007E6F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F83"/>
    <w:rPr>
      <w:rFonts w:ascii="Segoe UI" w:hAnsi="Segoe UI" w:cs="Segoe UI"/>
      <w:sz w:val="18"/>
      <w:szCs w:val="18"/>
    </w:rPr>
  </w:style>
  <w:style w:type="character" w:styleId="Strong">
    <w:name w:val="Strong"/>
    <w:basedOn w:val="DefaultParagraphFont"/>
    <w:uiPriority w:val="22"/>
    <w:qFormat/>
    <w:rsid w:val="00C35302"/>
    <w:rPr>
      <w:rFonts w:cs="Times New Roman"/>
      <w:b/>
    </w:rPr>
  </w:style>
  <w:style w:type="character" w:customStyle="1" w:styleId="courseblocktitle">
    <w:name w:val="courseblocktitle"/>
    <w:basedOn w:val="DefaultParagraphFont"/>
    <w:rsid w:val="0082729D"/>
  </w:style>
  <w:style w:type="character" w:customStyle="1" w:styleId="Heading4Char">
    <w:name w:val="Heading 4 Char"/>
    <w:basedOn w:val="DefaultParagraphFont"/>
    <w:link w:val="Heading4"/>
    <w:uiPriority w:val="9"/>
    <w:semiHidden/>
    <w:rsid w:val="00172BFD"/>
    <w:rPr>
      <w:rFonts w:asciiTheme="majorHAnsi" w:eastAsiaTheme="majorEastAsia" w:hAnsiTheme="majorHAnsi" w:cstheme="majorBidi"/>
      <w:i/>
      <w:iCs/>
      <w:color w:val="365F91" w:themeColor="accent1" w:themeShade="BF"/>
    </w:rPr>
  </w:style>
  <w:style w:type="character" w:styleId="FollowedHyperlink">
    <w:name w:val="FollowedHyperlink"/>
    <w:basedOn w:val="DefaultParagraphFont"/>
    <w:uiPriority w:val="99"/>
    <w:semiHidden/>
    <w:unhideWhenUsed/>
    <w:rsid w:val="00612015"/>
    <w:rPr>
      <w:color w:val="800080" w:themeColor="followedHyperlink"/>
      <w:u w:val="single"/>
    </w:rPr>
  </w:style>
  <w:style w:type="character" w:styleId="UnresolvedMention">
    <w:name w:val="Unresolved Mention"/>
    <w:basedOn w:val="DefaultParagraphFont"/>
    <w:uiPriority w:val="99"/>
    <w:semiHidden/>
    <w:unhideWhenUsed/>
    <w:rsid w:val="00612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586">
      <w:bodyDiv w:val="1"/>
      <w:marLeft w:val="0"/>
      <w:marRight w:val="0"/>
      <w:marTop w:val="0"/>
      <w:marBottom w:val="0"/>
      <w:divBdr>
        <w:top w:val="none" w:sz="0" w:space="0" w:color="auto"/>
        <w:left w:val="none" w:sz="0" w:space="0" w:color="auto"/>
        <w:bottom w:val="none" w:sz="0" w:space="0" w:color="auto"/>
        <w:right w:val="none" w:sz="0" w:space="0" w:color="auto"/>
      </w:divBdr>
    </w:div>
    <w:div w:id="728462239">
      <w:bodyDiv w:val="1"/>
      <w:marLeft w:val="0"/>
      <w:marRight w:val="0"/>
      <w:marTop w:val="0"/>
      <w:marBottom w:val="0"/>
      <w:divBdr>
        <w:top w:val="none" w:sz="0" w:space="0" w:color="auto"/>
        <w:left w:val="none" w:sz="0" w:space="0" w:color="auto"/>
        <w:bottom w:val="none" w:sz="0" w:space="0" w:color="auto"/>
        <w:right w:val="none" w:sz="0" w:space="0" w:color="auto"/>
      </w:divBdr>
    </w:div>
    <w:div w:id="949093717">
      <w:bodyDiv w:val="1"/>
      <w:marLeft w:val="0"/>
      <w:marRight w:val="0"/>
      <w:marTop w:val="0"/>
      <w:marBottom w:val="0"/>
      <w:divBdr>
        <w:top w:val="none" w:sz="0" w:space="0" w:color="auto"/>
        <w:left w:val="none" w:sz="0" w:space="0" w:color="auto"/>
        <w:bottom w:val="none" w:sz="0" w:space="0" w:color="auto"/>
        <w:right w:val="none" w:sz="0" w:space="0" w:color="auto"/>
      </w:divBdr>
    </w:div>
    <w:div w:id="1337919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rleton.ca/hr/cu-files/cupe-4600-unit-2-collective-agreement/" TargetMode="External"/><Relationship Id="rId3" Type="http://schemas.openxmlformats.org/officeDocument/2006/relationships/settings" Target="settings.xml"/><Relationship Id="rId7" Type="http://schemas.openxmlformats.org/officeDocument/2006/relationships/hyperlink" Target="mailto:Meghan.Innes@carleton.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ghan.Innes@carleton.ca."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upe4600.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299</Words>
  <Characters>2049</Characters>
  <Application>Microsoft Office Word</Application>
  <DocSecurity>0</DocSecurity>
  <Lines>42</Lines>
  <Paragraphs>19</Paragraphs>
  <ScaleCrop>false</ScaleCrop>
  <HeadingPairs>
    <vt:vector size="2" baseType="variant">
      <vt:variant>
        <vt:lpstr>Title</vt:lpstr>
      </vt:variant>
      <vt:variant>
        <vt:i4>1</vt:i4>
      </vt:variant>
    </vt:vector>
  </HeadingPairs>
  <TitlesOfParts>
    <vt:vector size="1" baseType="lpstr">
      <vt:lpstr>Carleton University</vt:lpstr>
    </vt:vector>
  </TitlesOfParts>
  <Company>Carleton University</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Carleton University</dc:title>
  <dc:creator>Carleton University</dc:creator>
  <cp:lastModifiedBy>Meghan Innes</cp:lastModifiedBy>
  <cp:revision>4</cp:revision>
  <cp:lastPrinted>2022-08-02T13:59:00Z</cp:lastPrinted>
  <dcterms:created xsi:type="dcterms:W3CDTF">2025-04-04T19:31:00Z</dcterms:created>
  <dcterms:modified xsi:type="dcterms:W3CDTF">2025-04-04T19:32:00Z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2015-02-03T00:00:00Z</vt:filetime>
  </property>
  <property fmtid="{D5CDD505-2E9C-101B-9397-08002B2CF9AE}" pid="3" name="LastSaved">
    <vt:filetime>2016-04-04T00:00:00Z</vt:filetime>
  </property>
  <property fmtid="{D5CDD505-2E9C-101B-9397-08002B2CF9AE}" pid="4" name="GrammarlyDocumentId">
    <vt:lpwstr>f5fc445d04ae72656a0ce8e781c039499e58cc01358a389e049e152f101a3086</vt:lpwstr>
  </property>
</Properties>
</file>