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27" w:rsidRDefault="00336B14" w:rsidP="00050C28">
      <w:pPr>
        <w:spacing w:before="225" w:after="225" w:line="300" w:lineRule="atLeast"/>
        <w:outlineLvl w:val="0"/>
        <w:rPr>
          <w:rFonts w:ascii="Arial" w:hAnsi="Arial" w:cs="Arial"/>
          <w:b/>
          <w:bCs/>
          <w:color w:val="851326"/>
          <w:kern w:val="36"/>
          <w:sz w:val="60"/>
          <w:szCs w:val="60"/>
          <w:lang w:val="en" w:eastAsia="en-CA"/>
        </w:rPr>
      </w:pPr>
      <w:r w:rsidRPr="00FE180D">
        <w:rPr>
          <w:rFonts w:ascii="Arial" w:hAnsi="Arial" w:cs="Arial"/>
          <w:b/>
          <w:bCs/>
          <w:color w:val="851326"/>
          <w:kern w:val="36"/>
          <w:sz w:val="60"/>
          <w:szCs w:val="60"/>
          <w:lang w:val="en" w:eastAsia="en-CA"/>
        </w:rPr>
        <w:t>Transgender Inclusion Policies</w:t>
      </w:r>
    </w:p>
    <w:p w:rsidR="00336B14" w:rsidRPr="00FE180D" w:rsidRDefault="00336B14" w:rsidP="00050C28">
      <w:pPr>
        <w:spacing w:before="225" w:after="225" w:line="300" w:lineRule="atLeast"/>
        <w:outlineLvl w:val="0"/>
        <w:rPr>
          <w:rFonts w:ascii="Arial" w:hAnsi="Arial" w:cs="Arial"/>
          <w:color w:val="000000"/>
          <w:lang w:val="en" w:eastAsia="en-CA"/>
        </w:rPr>
      </w:pPr>
      <w:r w:rsidRPr="00FE180D">
        <w:rPr>
          <w:rFonts w:ascii="Arial" w:hAnsi="Arial" w:cs="Arial"/>
          <w:i/>
          <w:iCs/>
          <w:color w:val="000000"/>
          <w:lang w:val="en" w:eastAsia="en-CA"/>
        </w:rPr>
        <w:t xml:space="preserve">For additional information and resources on transgender inclusion in athletics visit </w:t>
      </w:r>
      <w:hyperlink r:id="rId8" w:tgtFrame="_blank" w:history="1">
        <w:r w:rsidRPr="00FE180D">
          <w:rPr>
            <w:rFonts w:ascii="Arial" w:hAnsi="Arial" w:cs="Arial"/>
            <w:b/>
            <w:bCs/>
            <w:i/>
            <w:iCs/>
            <w:color w:val="851326"/>
            <w:lang w:val="en" w:eastAsia="en-CA"/>
          </w:rPr>
          <w:t>transathlete.com</w:t>
        </w:r>
      </w:hyperlink>
      <w:r w:rsidRPr="00FE180D">
        <w:rPr>
          <w:rFonts w:ascii="Arial" w:hAnsi="Arial" w:cs="Arial"/>
          <w:i/>
          <w:iCs/>
          <w:color w:val="000000"/>
          <w:lang w:val="en" w:eastAsia="en-CA"/>
        </w:rPr>
        <w:t>.</w:t>
      </w:r>
    </w:p>
    <w:p w:rsidR="00FE180D" w:rsidRDefault="00336B14" w:rsidP="00FE180D">
      <w:pPr>
        <w:spacing w:before="225" w:after="225" w:line="300" w:lineRule="atLeast"/>
        <w:outlineLvl w:val="2"/>
        <w:rPr>
          <w:rFonts w:ascii="Arial" w:hAnsi="Arial" w:cs="Arial"/>
          <w:b/>
          <w:bCs/>
          <w:color w:val="851326"/>
          <w:sz w:val="30"/>
          <w:szCs w:val="30"/>
          <w:lang w:val="en" w:eastAsia="en-CA"/>
        </w:rPr>
      </w:pPr>
      <w:r w:rsidRPr="00FE180D">
        <w:rPr>
          <w:rFonts w:ascii="Arial" w:hAnsi="Arial" w:cs="Arial"/>
          <w:b/>
          <w:bCs/>
          <w:color w:val="851326"/>
          <w:sz w:val="30"/>
          <w:szCs w:val="30"/>
          <w:lang w:val="en" w:eastAsia="en-CA"/>
        </w:rPr>
        <w:t>Introduction</w:t>
      </w:r>
    </w:p>
    <w:p w:rsidR="00D96B15" w:rsidRPr="00FE180D" w:rsidRDefault="00D96B15" w:rsidP="00050C28">
      <w:pPr>
        <w:spacing w:before="225" w:after="225"/>
        <w:outlineLvl w:val="2"/>
        <w:rPr>
          <w:rFonts w:ascii="Arial" w:hAnsi="Arial" w:cs="Arial"/>
          <w:lang w:val="en"/>
        </w:rPr>
      </w:pPr>
      <w:r w:rsidRPr="00FE180D">
        <w:rPr>
          <w:rFonts w:ascii="Arial" w:hAnsi="Arial" w:cs="Arial"/>
          <w:lang w:val="en"/>
        </w:rPr>
        <w:t>In keeping with</w:t>
      </w:r>
      <w:r w:rsidR="00FE180D">
        <w:rPr>
          <w:rFonts w:ascii="Arial" w:hAnsi="Arial" w:cs="Arial"/>
          <w:lang w:val="en"/>
        </w:rPr>
        <w:t xml:space="preserve"> </w:t>
      </w:r>
      <w:r w:rsidRPr="00FE180D">
        <w:rPr>
          <w:rFonts w:ascii="Arial" w:hAnsi="Arial" w:cs="Arial"/>
          <w:lang w:val="en"/>
        </w:rPr>
        <w:t xml:space="preserve">the University’s policy of nondiscrimination on the basis of gender identity and gender expression, Carleton University Recreation and Athletics  supports and values an individual’s right to access and utilize recreation facilities, restrooms, locker rooms, programs, and services in accordance with an individual’s gender identity and gender expression.  Participation in Varsity or </w:t>
      </w:r>
      <w:r w:rsidR="00647B12" w:rsidRPr="00FE180D">
        <w:rPr>
          <w:rFonts w:ascii="Arial" w:hAnsi="Arial" w:cs="Arial"/>
          <w:lang w:val="en"/>
        </w:rPr>
        <w:t>C</w:t>
      </w:r>
      <w:r w:rsidRPr="00FE180D">
        <w:rPr>
          <w:rFonts w:ascii="Arial" w:hAnsi="Arial" w:cs="Arial"/>
          <w:lang w:val="en"/>
        </w:rPr>
        <w:t>lub sport</w:t>
      </w:r>
      <w:r w:rsidR="00EC4965">
        <w:rPr>
          <w:rFonts w:ascii="Arial" w:hAnsi="Arial" w:cs="Arial"/>
          <w:lang w:val="en"/>
        </w:rPr>
        <w:t>s</w:t>
      </w:r>
      <w:r w:rsidRPr="00FE180D">
        <w:rPr>
          <w:rFonts w:ascii="Arial" w:hAnsi="Arial" w:cs="Arial"/>
          <w:lang w:val="en"/>
        </w:rPr>
        <w:t xml:space="preserve"> may have policies related to </w:t>
      </w:r>
      <w:r w:rsidR="00EC4965">
        <w:rPr>
          <w:rFonts w:ascii="Arial" w:hAnsi="Arial" w:cs="Arial"/>
          <w:lang w:val="en"/>
        </w:rPr>
        <w:t xml:space="preserve">a </w:t>
      </w:r>
      <w:r w:rsidRPr="00FE180D">
        <w:rPr>
          <w:rFonts w:ascii="Arial" w:hAnsi="Arial" w:cs="Arial"/>
          <w:lang w:val="en"/>
        </w:rPr>
        <w:t xml:space="preserve">player’s eligibility that are stipulated by the national or provincial governing body of each </w:t>
      </w:r>
      <w:r w:rsidR="00647B12" w:rsidRPr="00FE180D">
        <w:rPr>
          <w:rFonts w:ascii="Arial" w:hAnsi="Arial" w:cs="Arial"/>
          <w:lang w:val="en"/>
        </w:rPr>
        <w:t>association.</w:t>
      </w:r>
      <w:r w:rsidRPr="00FE180D">
        <w:rPr>
          <w:rFonts w:ascii="Arial" w:hAnsi="Arial" w:cs="Arial"/>
          <w:lang w:val="en"/>
        </w:rPr>
        <w:t>  While the department does not have control over governing body policies, we support and advocate for the inclusion of all players, regardless of gender identity and gender expression.</w:t>
      </w:r>
    </w:p>
    <w:p w:rsidR="00050C28" w:rsidRDefault="006B4BAB" w:rsidP="00050C28">
      <w:pPr>
        <w:pStyle w:val="NormalWeb"/>
        <w:rPr>
          <w:rFonts w:ascii="Arial" w:hAnsi="Arial" w:cs="Arial"/>
          <w:b/>
          <w:sz w:val="22"/>
          <w:szCs w:val="22"/>
          <w:lang w:val="en"/>
        </w:rPr>
      </w:pPr>
      <w:r w:rsidRPr="00FE180D">
        <w:rPr>
          <w:rFonts w:ascii="Arial" w:hAnsi="Arial" w:cs="Arial"/>
          <w:b/>
          <w:sz w:val="22"/>
          <w:szCs w:val="22"/>
          <w:lang w:val="en"/>
        </w:rPr>
        <w:t xml:space="preserve">Purpose </w:t>
      </w:r>
    </w:p>
    <w:p w:rsidR="006B4BAB" w:rsidRPr="00FE180D" w:rsidRDefault="006B4BAB" w:rsidP="00050C28">
      <w:pPr>
        <w:pStyle w:val="NormalWeb"/>
        <w:rPr>
          <w:rFonts w:ascii="Arial" w:hAnsi="Arial" w:cs="Arial"/>
          <w:color w:val="000000"/>
          <w:sz w:val="20"/>
          <w:szCs w:val="20"/>
        </w:rPr>
      </w:pPr>
      <w:r w:rsidRPr="00FE180D">
        <w:rPr>
          <w:rFonts w:ascii="Arial" w:hAnsi="Arial" w:cs="Arial"/>
          <w:sz w:val="20"/>
          <w:szCs w:val="20"/>
        </w:rPr>
        <w:t>The policy promotes understanding and awareness about trans</w:t>
      </w:r>
      <w:r w:rsidR="00EC4965">
        <w:rPr>
          <w:rFonts w:ascii="Arial" w:hAnsi="Arial" w:cs="Arial"/>
          <w:sz w:val="20"/>
          <w:szCs w:val="20"/>
        </w:rPr>
        <w:t>*</w:t>
      </w:r>
      <w:r w:rsidRPr="00FE180D">
        <w:rPr>
          <w:rFonts w:ascii="Arial" w:hAnsi="Arial" w:cs="Arial"/>
          <w:sz w:val="20"/>
          <w:szCs w:val="20"/>
        </w:rPr>
        <w:t xml:space="preserve"> people and their rights. It can help employers, unions</w:t>
      </w:r>
      <w:r w:rsidR="002C04BB">
        <w:rPr>
          <w:rFonts w:ascii="Arial" w:hAnsi="Arial" w:cs="Arial"/>
          <w:sz w:val="20"/>
          <w:szCs w:val="20"/>
        </w:rPr>
        <w:t xml:space="preserve"> </w:t>
      </w:r>
      <w:r w:rsidR="0038698F">
        <w:rPr>
          <w:rFonts w:ascii="Arial" w:hAnsi="Arial" w:cs="Arial"/>
          <w:sz w:val="20"/>
          <w:szCs w:val="20"/>
        </w:rPr>
        <w:t xml:space="preserve">and </w:t>
      </w:r>
      <w:r w:rsidRPr="00FE180D">
        <w:rPr>
          <w:rFonts w:ascii="Arial" w:hAnsi="Arial" w:cs="Arial"/>
          <w:sz w:val="20"/>
          <w:szCs w:val="20"/>
        </w:rPr>
        <w:t xml:space="preserve">other associations understand and meet their legal responsibilities under the </w:t>
      </w:r>
      <w:r w:rsidRPr="00FE180D">
        <w:rPr>
          <w:rFonts w:ascii="Arial" w:hAnsi="Arial" w:cs="Arial"/>
          <w:i/>
          <w:sz w:val="20"/>
          <w:szCs w:val="20"/>
        </w:rPr>
        <w:t>Human Rights</w:t>
      </w:r>
      <w:r w:rsidRPr="00FE180D">
        <w:rPr>
          <w:rFonts w:ascii="Arial" w:hAnsi="Arial" w:cs="Arial"/>
          <w:sz w:val="20"/>
          <w:szCs w:val="20"/>
        </w:rPr>
        <w:t xml:space="preserve"> </w:t>
      </w:r>
      <w:r w:rsidRPr="00FE180D">
        <w:rPr>
          <w:rFonts w:ascii="Arial" w:hAnsi="Arial" w:cs="Arial"/>
          <w:i/>
          <w:iCs/>
          <w:sz w:val="20"/>
          <w:szCs w:val="20"/>
        </w:rPr>
        <w:t xml:space="preserve">Code </w:t>
      </w:r>
      <w:r w:rsidRPr="00FE180D">
        <w:rPr>
          <w:rFonts w:ascii="Arial" w:hAnsi="Arial" w:cs="Arial"/>
          <w:sz w:val="20"/>
          <w:szCs w:val="20"/>
        </w:rPr>
        <w:t xml:space="preserve">to prevent and address discrimination based on gender identity </w:t>
      </w:r>
      <w:r w:rsidRPr="00FE180D">
        <w:rPr>
          <w:rFonts w:ascii="Arial" w:hAnsi="Arial" w:cs="Arial"/>
          <w:sz w:val="20"/>
          <w:szCs w:val="20"/>
        </w:rPr>
        <w:lastRenderedPageBreak/>
        <w:t>and gender expression. The duty to accommodate the needs of trans</w:t>
      </w:r>
      <w:r w:rsidR="00EC4965">
        <w:rPr>
          <w:rFonts w:ascii="Arial" w:hAnsi="Arial" w:cs="Arial"/>
          <w:sz w:val="20"/>
          <w:szCs w:val="20"/>
        </w:rPr>
        <w:t>*</w:t>
      </w:r>
      <w:r w:rsidRPr="00FE180D">
        <w:rPr>
          <w:rFonts w:ascii="Arial" w:hAnsi="Arial" w:cs="Arial"/>
          <w:sz w:val="20"/>
          <w:szCs w:val="20"/>
        </w:rPr>
        <w:t xml:space="preserve"> people is a shared responsibility. Everyone involved should cooperate in the process, exchange only necessary information and respect privacy</w:t>
      </w:r>
      <w:r w:rsidR="00EC4965">
        <w:rPr>
          <w:rFonts w:ascii="Arial" w:hAnsi="Arial" w:cs="Arial"/>
          <w:sz w:val="20"/>
          <w:szCs w:val="20"/>
        </w:rPr>
        <w:t xml:space="preserve">. The goal of the policy is </w:t>
      </w:r>
      <w:r w:rsidRPr="00FE180D">
        <w:rPr>
          <w:rFonts w:ascii="Arial" w:hAnsi="Arial" w:cs="Arial"/>
          <w:sz w:val="20"/>
          <w:szCs w:val="20"/>
        </w:rPr>
        <w:t xml:space="preserve">to </w:t>
      </w:r>
      <w:r w:rsidR="0038698F">
        <w:rPr>
          <w:rFonts w:ascii="Arial" w:hAnsi="Arial" w:cs="Arial"/>
          <w:color w:val="000000"/>
          <w:sz w:val="20"/>
          <w:szCs w:val="20"/>
        </w:rPr>
        <w:t xml:space="preserve">contribute to </w:t>
      </w:r>
      <w:r w:rsidRPr="00FE180D">
        <w:rPr>
          <w:rFonts w:ascii="Arial" w:hAnsi="Arial" w:cs="Arial"/>
          <w:color w:val="000000"/>
          <w:sz w:val="20"/>
          <w:szCs w:val="20"/>
        </w:rPr>
        <w:t>a climate of understanding and mutual respect so that trans</w:t>
      </w:r>
      <w:r w:rsidR="00EC4965">
        <w:rPr>
          <w:rFonts w:ascii="Arial" w:hAnsi="Arial" w:cs="Arial"/>
          <w:color w:val="000000"/>
          <w:sz w:val="20"/>
          <w:szCs w:val="20"/>
        </w:rPr>
        <w:t>*</w:t>
      </w:r>
      <w:r w:rsidRPr="00FE180D">
        <w:rPr>
          <w:rFonts w:ascii="Arial" w:hAnsi="Arial" w:cs="Arial"/>
          <w:color w:val="000000"/>
          <w:sz w:val="20"/>
          <w:szCs w:val="20"/>
        </w:rPr>
        <w:t xml:space="preserve"> people feel they belong in the community</w:t>
      </w:r>
      <w:r w:rsidR="00EE2334">
        <w:rPr>
          <w:rFonts w:ascii="Arial" w:hAnsi="Arial" w:cs="Arial"/>
          <w:color w:val="000000"/>
          <w:sz w:val="20"/>
          <w:szCs w:val="20"/>
        </w:rPr>
        <w:t>.</w:t>
      </w:r>
      <w:r w:rsidRPr="00FE180D">
        <w:rPr>
          <w:rFonts w:ascii="Arial" w:hAnsi="Arial" w:cs="Arial"/>
          <w:color w:val="000000"/>
          <w:sz w:val="20"/>
          <w:szCs w:val="20"/>
        </w:rPr>
        <w:t xml:space="preserve"> </w:t>
      </w:r>
    </w:p>
    <w:p w:rsidR="006B4BAB" w:rsidRPr="00FE180D" w:rsidRDefault="006B4BAB" w:rsidP="006B4BAB">
      <w:pPr>
        <w:rPr>
          <w:rFonts w:ascii="Arial" w:hAnsi="Arial" w:cs="Arial"/>
          <w:b/>
          <w:color w:val="000000"/>
          <w:sz w:val="22"/>
          <w:szCs w:val="22"/>
        </w:rPr>
      </w:pPr>
      <w:r w:rsidRPr="00FE180D">
        <w:rPr>
          <w:rFonts w:ascii="Arial" w:hAnsi="Arial" w:cs="Arial"/>
          <w:b/>
          <w:color w:val="000000"/>
          <w:sz w:val="22"/>
          <w:szCs w:val="22"/>
        </w:rPr>
        <w:t xml:space="preserve">Competing Human rights </w:t>
      </w:r>
    </w:p>
    <w:p w:rsidR="006B4BAB" w:rsidRPr="00FE180D" w:rsidRDefault="006B4BAB" w:rsidP="006B4BAB">
      <w:pPr>
        <w:rPr>
          <w:rFonts w:ascii="Arial" w:hAnsi="Arial" w:cs="Arial"/>
          <w:color w:val="000000"/>
          <w:sz w:val="22"/>
          <w:szCs w:val="22"/>
        </w:rPr>
      </w:pPr>
    </w:p>
    <w:p w:rsidR="006B4BAB" w:rsidRDefault="006B4BAB" w:rsidP="006B4BAB">
      <w:pPr>
        <w:autoSpaceDE w:val="0"/>
        <w:autoSpaceDN w:val="0"/>
        <w:adjustRightInd w:val="0"/>
        <w:rPr>
          <w:rFonts w:ascii="Arial" w:hAnsi="Arial" w:cs="Arial"/>
          <w:color w:val="000000"/>
        </w:rPr>
      </w:pPr>
      <w:r w:rsidRPr="00FE180D">
        <w:rPr>
          <w:rFonts w:ascii="Arial" w:hAnsi="Arial" w:cs="Arial"/>
          <w:color w:val="000000"/>
        </w:rPr>
        <w:t xml:space="preserve">Generally, when a person makes an accommodation request, the organization responsible for accommodation will be able to provide the accommodation without it affecting the legal rights of other people. </w:t>
      </w:r>
      <w:r w:rsidR="002C04BB">
        <w:rPr>
          <w:rFonts w:ascii="Arial" w:hAnsi="Arial" w:cs="Arial"/>
          <w:color w:val="000000"/>
        </w:rPr>
        <w:t>Occasionally</w:t>
      </w:r>
      <w:r w:rsidRPr="00FE180D">
        <w:rPr>
          <w:rFonts w:ascii="Arial" w:hAnsi="Arial" w:cs="Arial"/>
          <w:color w:val="000000"/>
        </w:rPr>
        <w:t xml:space="preserve"> a request for accommodation may result in a “competing human rights” situation if the rights of another person or group are also affected. We understand we have a legal obligation to take steps to prevent and respond to situations involving competing rights. The OHRC’s </w:t>
      </w:r>
      <w:r w:rsidRPr="00FE180D">
        <w:rPr>
          <w:rFonts w:ascii="Arial" w:hAnsi="Arial" w:cs="Arial"/>
          <w:i/>
          <w:iCs/>
          <w:color w:val="000000"/>
        </w:rPr>
        <w:t xml:space="preserve">Policy on </w:t>
      </w:r>
      <w:r w:rsidR="00EC4965">
        <w:rPr>
          <w:rFonts w:ascii="Arial" w:hAnsi="Arial" w:cs="Arial"/>
          <w:i/>
          <w:iCs/>
          <w:color w:val="000000"/>
        </w:rPr>
        <w:t>C</w:t>
      </w:r>
      <w:r w:rsidRPr="00FE180D">
        <w:rPr>
          <w:rFonts w:ascii="Arial" w:hAnsi="Arial" w:cs="Arial"/>
          <w:i/>
          <w:iCs/>
          <w:color w:val="000000"/>
        </w:rPr>
        <w:t xml:space="preserve">ompeting </w:t>
      </w:r>
      <w:r w:rsidR="00EC4965">
        <w:rPr>
          <w:rFonts w:ascii="Arial" w:hAnsi="Arial" w:cs="Arial"/>
          <w:i/>
          <w:iCs/>
          <w:color w:val="000000"/>
        </w:rPr>
        <w:t>H</w:t>
      </w:r>
      <w:r w:rsidRPr="00FE180D">
        <w:rPr>
          <w:rFonts w:ascii="Arial" w:hAnsi="Arial" w:cs="Arial"/>
          <w:i/>
          <w:iCs/>
          <w:color w:val="000000"/>
        </w:rPr>
        <w:t xml:space="preserve">uman </w:t>
      </w:r>
      <w:r w:rsidR="00EE2334">
        <w:rPr>
          <w:rFonts w:ascii="Arial" w:hAnsi="Arial" w:cs="Arial"/>
          <w:i/>
          <w:iCs/>
          <w:color w:val="000000"/>
        </w:rPr>
        <w:t>Ri</w:t>
      </w:r>
      <w:r w:rsidR="00EE2334" w:rsidRPr="00FE180D">
        <w:rPr>
          <w:rFonts w:ascii="Arial" w:hAnsi="Arial" w:cs="Arial"/>
          <w:i/>
          <w:iCs/>
          <w:color w:val="000000"/>
        </w:rPr>
        <w:t xml:space="preserve">ghts </w:t>
      </w:r>
      <w:r w:rsidRPr="00FE180D">
        <w:rPr>
          <w:rFonts w:ascii="Arial" w:hAnsi="Arial" w:cs="Arial"/>
          <w:color w:val="000000"/>
        </w:rPr>
        <w:t xml:space="preserve">sets out a framework for dealing with competing human rights situations as well as preventing conflicts from happening. The </w:t>
      </w:r>
      <w:r w:rsidR="0038698F">
        <w:rPr>
          <w:rFonts w:ascii="Arial" w:hAnsi="Arial" w:cs="Arial"/>
          <w:color w:val="000000"/>
        </w:rPr>
        <w:t>D</w:t>
      </w:r>
      <w:r w:rsidRPr="00FE180D">
        <w:rPr>
          <w:rFonts w:ascii="Arial" w:hAnsi="Arial" w:cs="Arial"/>
          <w:color w:val="000000"/>
        </w:rPr>
        <w:t xml:space="preserve">epartment of Recreation and Athletics will work closely with Equity Services to resolve any issues. </w:t>
      </w:r>
      <w:r w:rsidR="0038698F">
        <w:rPr>
          <w:rFonts w:ascii="Arial" w:hAnsi="Arial" w:cs="Arial"/>
          <w:color w:val="000000"/>
        </w:rPr>
        <w:br/>
      </w:r>
    </w:p>
    <w:p w:rsidR="0038698F" w:rsidRPr="0066330D" w:rsidRDefault="0038698F" w:rsidP="006B4BAB">
      <w:pPr>
        <w:autoSpaceDE w:val="0"/>
        <w:autoSpaceDN w:val="0"/>
        <w:adjustRightInd w:val="0"/>
        <w:rPr>
          <w:rFonts w:ascii="Arial" w:hAnsi="Arial" w:cs="Arial"/>
          <w:b/>
          <w:color w:val="000000"/>
          <w:sz w:val="22"/>
          <w:szCs w:val="22"/>
        </w:rPr>
      </w:pPr>
      <w:r w:rsidRPr="0066330D">
        <w:rPr>
          <w:rFonts w:ascii="Arial" w:hAnsi="Arial" w:cs="Arial"/>
          <w:b/>
          <w:color w:val="000000"/>
          <w:sz w:val="22"/>
          <w:szCs w:val="22"/>
        </w:rPr>
        <w:t>Data Collection</w:t>
      </w:r>
    </w:p>
    <w:p w:rsidR="0038698F" w:rsidRPr="00FE180D" w:rsidRDefault="0038698F" w:rsidP="0038698F">
      <w:pPr>
        <w:pStyle w:val="NormalWeb"/>
        <w:rPr>
          <w:rFonts w:ascii="Arial" w:hAnsi="Arial" w:cs="Arial"/>
          <w:color w:val="000000"/>
          <w:sz w:val="20"/>
          <w:szCs w:val="20"/>
        </w:rPr>
      </w:pPr>
      <w:r>
        <w:rPr>
          <w:rFonts w:ascii="Arial" w:hAnsi="Arial" w:cs="Arial"/>
          <w:sz w:val="20"/>
          <w:szCs w:val="20"/>
        </w:rPr>
        <w:t>The Department of Recreation and Athletics</w:t>
      </w:r>
      <w:r w:rsidRPr="00FE180D">
        <w:rPr>
          <w:rFonts w:ascii="Arial" w:hAnsi="Arial" w:cs="Arial"/>
          <w:sz w:val="20"/>
          <w:szCs w:val="20"/>
        </w:rPr>
        <w:t xml:space="preserve"> should have a valid reason for collecting and using personal information that identifies a person’s gender</w:t>
      </w:r>
      <w:r w:rsidR="002C04BB">
        <w:rPr>
          <w:rFonts w:ascii="Arial" w:hAnsi="Arial" w:cs="Arial"/>
          <w:sz w:val="20"/>
          <w:szCs w:val="20"/>
        </w:rPr>
        <w:t>. I</w:t>
      </w:r>
      <w:r>
        <w:rPr>
          <w:rFonts w:ascii="Arial" w:hAnsi="Arial" w:cs="Arial"/>
          <w:sz w:val="20"/>
          <w:szCs w:val="20"/>
        </w:rPr>
        <w:t xml:space="preserve">f this information needs to be collected it </w:t>
      </w:r>
      <w:r w:rsidR="00EE2334">
        <w:rPr>
          <w:rFonts w:ascii="Arial" w:hAnsi="Arial" w:cs="Arial"/>
          <w:sz w:val="20"/>
          <w:szCs w:val="20"/>
        </w:rPr>
        <w:t>must</w:t>
      </w:r>
      <w:r>
        <w:rPr>
          <w:rFonts w:ascii="Arial" w:hAnsi="Arial" w:cs="Arial"/>
          <w:sz w:val="20"/>
          <w:szCs w:val="20"/>
        </w:rPr>
        <w:t xml:space="preserve"> be</w:t>
      </w:r>
      <w:r w:rsidRPr="00FE180D">
        <w:rPr>
          <w:rFonts w:ascii="Arial" w:hAnsi="Arial" w:cs="Arial"/>
          <w:sz w:val="20"/>
          <w:szCs w:val="20"/>
        </w:rPr>
        <w:t xml:space="preserve"> ke</w:t>
      </w:r>
      <w:r>
        <w:rPr>
          <w:rFonts w:ascii="Arial" w:hAnsi="Arial" w:cs="Arial"/>
          <w:sz w:val="20"/>
          <w:szCs w:val="20"/>
        </w:rPr>
        <w:t>pt</w:t>
      </w:r>
      <w:r w:rsidRPr="00FE180D">
        <w:rPr>
          <w:rFonts w:ascii="Arial" w:hAnsi="Arial" w:cs="Arial"/>
          <w:sz w:val="20"/>
          <w:szCs w:val="20"/>
        </w:rPr>
        <w:t xml:space="preserve"> confidential.</w:t>
      </w:r>
    </w:p>
    <w:p w:rsidR="0038698F" w:rsidRDefault="0038698F">
      <w:pPr>
        <w:spacing w:after="200" w:line="276" w:lineRule="auto"/>
        <w:rPr>
          <w:rFonts w:ascii="Arial" w:hAnsi="Arial" w:cs="Arial"/>
        </w:rPr>
      </w:pPr>
      <w:r>
        <w:rPr>
          <w:rFonts w:ascii="Arial" w:hAnsi="Arial" w:cs="Arial"/>
        </w:rPr>
        <w:br w:type="page"/>
      </w:r>
    </w:p>
    <w:p w:rsidR="0038698F" w:rsidRPr="00FE180D" w:rsidRDefault="0038698F" w:rsidP="00D96B15">
      <w:pPr>
        <w:rPr>
          <w:rFonts w:ascii="Arial" w:hAnsi="Arial" w:cs="Arial"/>
        </w:rPr>
      </w:pPr>
    </w:p>
    <w:p w:rsidR="00336B14" w:rsidRPr="00FE180D" w:rsidRDefault="00FE180D" w:rsidP="00FE180D">
      <w:pPr>
        <w:spacing w:before="100" w:beforeAutospacing="1" w:after="225" w:line="270" w:lineRule="atLeast"/>
        <w:rPr>
          <w:rFonts w:ascii="Arial" w:hAnsi="Arial" w:cs="Arial"/>
          <w:b/>
          <w:bCs/>
          <w:color w:val="851326"/>
          <w:sz w:val="30"/>
          <w:szCs w:val="30"/>
          <w:lang w:val="en" w:eastAsia="en-CA"/>
        </w:rPr>
      </w:pPr>
      <w:r>
        <w:rPr>
          <w:rFonts w:ascii="Arial" w:hAnsi="Arial" w:cs="Arial"/>
          <w:b/>
          <w:bCs/>
          <w:color w:val="851326"/>
          <w:sz w:val="30"/>
          <w:szCs w:val="30"/>
          <w:lang w:val="en" w:eastAsia="en-CA"/>
        </w:rPr>
        <w:t>F</w:t>
      </w:r>
      <w:r w:rsidR="00336B14" w:rsidRPr="00FE180D">
        <w:rPr>
          <w:rFonts w:ascii="Arial" w:hAnsi="Arial" w:cs="Arial"/>
          <w:b/>
          <w:bCs/>
          <w:color w:val="851326"/>
          <w:sz w:val="30"/>
          <w:szCs w:val="30"/>
          <w:lang w:val="en" w:eastAsia="en-CA"/>
        </w:rPr>
        <w:t>acilities, Support, and Education</w:t>
      </w:r>
    </w:p>
    <w:p w:rsidR="006B4BAB" w:rsidRPr="00FE180D" w:rsidRDefault="006B4BAB" w:rsidP="006B4BAB">
      <w:pPr>
        <w:autoSpaceDE w:val="0"/>
        <w:autoSpaceDN w:val="0"/>
        <w:adjustRightInd w:val="0"/>
        <w:contextualSpacing/>
        <w:rPr>
          <w:rFonts w:ascii="Arial" w:hAnsi="Arial" w:cs="Arial"/>
          <w:b/>
          <w:bCs/>
          <w:sz w:val="22"/>
          <w:szCs w:val="22"/>
        </w:rPr>
      </w:pPr>
      <w:r w:rsidRPr="00FE180D">
        <w:rPr>
          <w:rFonts w:ascii="Arial" w:hAnsi="Arial" w:cs="Arial"/>
          <w:b/>
          <w:bCs/>
          <w:sz w:val="22"/>
          <w:szCs w:val="22"/>
        </w:rPr>
        <w:t>Facilities Access</w:t>
      </w:r>
    </w:p>
    <w:p w:rsidR="006B4BAB" w:rsidRPr="00FE180D" w:rsidRDefault="006B4BAB" w:rsidP="00050C28">
      <w:pPr>
        <w:spacing w:before="100" w:beforeAutospacing="1" w:after="225"/>
        <w:rPr>
          <w:rFonts w:ascii="Arial" w:hAnsi="Arial" w:cs="Arial"/>
          <w:color w:val="000000"/>
          <w:lang w:val="en" w:eastAsia="en-CA"/>
        </w:rPr>
      </w:pPr>
      <w:r w:rsidRPr="00FE180D">
        <w:rPr>
          <w:rFonts w:ascii="Arial" w:hAnsi="Arial" w:cs="Arial"/>
        </w:rPr>
        <w:t xml:space="preserve">Transgender patrons will have the right to use the </w:t>
      </w:r>
      <w:r w:rsidR="0038698F">
        <w:rPr>
          <w:rFonts w:ascii="Arial" w:hAnsi="Arial" w:cs="Arial"/>
        </w:rPr>
        <w:t>c</w:t>
      </w:r>
      <w:r w:rsidRPr="00FE180D">
        <w:rPr>
          <w:rFonts w:ascii="Arial" w:hAnsi="Arial" w:cs="Arial"/>
        </w:rPr>
        <w:t>hange rooms, showers, and toilet facilities in accordance with their gender identity. The general locker rooms will have private, enclosed changing areas, showers, and toilets for use by any patron who desires them. If patrons don’t feel comfortable in our general change rooms we also have a gender neutral changing, toilet</w:t>
      </w:r>
      <w:r w:rsidR="0038698F">
        <w:rPr>
          <w:rFonts w:ascii="Arial" w:hAnsi="Arial" w:cs="Arial"/>
        </w:rPr>
        <w:t xml:space="preserve"> and </w:t>
      </w:r>
      <w:r w:rsidRPr="00FE180D">
        <w:rPr>
          <w:rFonts w:ascii="Arial" w:hAnsi="Arial" w:cs="Arial"/>
        </w:rPr>
        <w:t>shower area as an option</w:t>
      </w:r>
      <w:r w:rsidRPr="00FE180D">
        <w:rPr>
          <w:rFonts w:ascii="Arial" w:hAnsi="Arial" w:cs="Arial"/>
          <w:color w:val="000000"/>
          <w:lang w:val="en" w:eastAsia="en-CA"/>
        </w:rPr>
        <w:t xml:space="preserve"> but transgender people will not be required to use them.</w:t>
      </w:r>
    </w:p>
    <w:p w:rsidR="006B4BAB" w:rsidRPr="00FE180D" w:rsidRDefault="006B4BAB" w:rsidP="006B4BAB">
      <w:pPr>
        <w:autoSpaceDE w:val="0"/>
        <w:autoSpaceDN w:val="0"/>
        <w:adjustRightInd w:val="0"/>
        <w:contextualSpacing/>
        <w:rPr>
          <w:rStyle w:val="Hyperlink"/>
          <w:rFonts w:ascii="Arial" w:hAnsi="Arial" w:cs="Arial"/>
        </w:rPr>
      </w:pPr>
      <w:r w:rsidRPr="00FE180D">
        <w:rPr>
          <w:rFonts w:ascii="Arial" w:hAnsi="Arial" w:cs="Arial"/>
        </w:rPr>
        <w:t xml:space="preserve"> A list of gender neutral washrooms on campus can be found here </w:t>
      </w:r>
      <w:hyperlink r:id="rId9" w:history="1">
        <w:r w:rsidRPr="00FE180D">
          <w:rPr>
            <w:rStyle w:val="Hyperlink"/>
            <w:rFonts w:ascii="Arial" w:hAnsi="Arial" w:cs="Arial"/>
          </w:rPr>
          <w:t>http://carleton.ca/equity/gender-neutral-washrooms/</w:t>
        </w:r>
      </w:hyperlink>
    </w:p>
    <w:p w:rsidR="006B4BAB" w:rsidRPr="00FE180D" w:rsidRDefault="006B4BAB" w:rsidP="006B4BAB">
      <w:pPr>
        <w:autoSpaceDE w:val="0"/>
        <w:autoSpaceDN w:val="0"/>
        <w:adjustRightInd w:val="0"/>
        <w:contextualSpacing/>
        <w:rPr>
          <w:rStyle w:val="Hyperlink"/>
          <w:rFonts w:ascii="Arial" w:hAnsi="Arial" w:cs="Arial"/>
          <w:sz w:val="24"/>
          <w:szCs w:val="24"/>
        </w:rPr>
      </w:pPr>
    </w:p>
    <w:p w:rsidR="006B4BAB" w:rsidRPr="00FE180D" w:rsidRDefault="006B4BAB" w:rsidP="006B4BAB">
      <w:pPr>
        <w:autoSpaceDE w:val="0"/>
        <w:autoSpaceDN w:val="0"/>
        <w:adjustRightInd w:val="0"/>
        <w:contextualSpacing/>
        <w:rPr>
          <w:rStyle w:val="Hyperlink"/>
          <w:rFonts w:ascii="Arial" w:hAnsi="Arial" w:cs="Arial"/>
          <w:sz w:val="24"/>
          <w:szCs w:val="24"/>
        </w:rPr>
      </w:pPr>
    </w:p>
    <w:p w:rsidR="006B4BAB" w:rsidRPr="00FE180D" w:rsidRDefault="006B4BAB" w:rsidP="006B4BAB">
      <w:pPr>
        <w:spacing w:before="225" w:after="225" w:line="300" w:lineRule="atLeast"/>
        <w:outlineLvl w:val="2"/>
        <w:rPr>
          <w:rFonts w:ascii="Arial" w:hAnsi="Arial" w:cs="Arial"/>
          <w:b/>
          <w:bCs/>
          <w:color w:val="851326"/>
          <w:sz w:val="30"/>
          <w:szCs w:val="30"/>
          <w:lang w:val="en" w:eastAsia="en-CA"/>
        </w:rPr>
      </w:pPr>
      <w:r w:rsidRPr="00FE180D">
        <w:rPr>
          <w:rFonts w:ascii="Arial" w:hAnsi="Arial" w:cs="Arial"/>
          <w:b/>
          <w:bCs/>
          <w:color w:val="851326"/>
          <w:sz w:val="30"/>
          <w:szCs w:val="30"/>
          <w:lang w:val="en" w:eastAsia="en-CA"/>
        </w:rPr>
        <w:t xml:space="preserve">Policies for Intramural Sports and Adult Leagues </w:t>
      </w:r>
    </w:p>
    <w:p w:rsidR="001A07C5" w:rsidRDefault="006B4BAB" w:rsidP="006B4BAB">
      <w:pPr>
        <w:rPr>
          <w:rFonts w:ascii="Arial" w:hAnsi="Arial" w:cs="Arial"/>
        </w:rPr>
      </w:pPr>
      <w:r w:rsidRPr="00FE180D">
        <w:rPr>
          <w:rFonts w:ascii="Arial" w:hAnsi="Arial" w:cs="Arial"/>
          <w:color w:val="000000"/>
          <w:lang w:val="en" w:eastAsia="en-CA"/>
        </w:rPr>
        <w:t xml:space="preserve">People participating in any </w:t>
      </w:r>
      <w:r w:rsidR="00D06C90">
        <w:rPr>
          <w:rFonts w:ascii="Arial" w:hAnsi="Arial" w:cs="Arial"/>
          <w:color w:val="000000"/>
          <w:lang w:val="en" w:eastAsia="en-CA"/>
        </w:rPr>
        <w:t xml:space="preserve">programming offered by the department such as </w:t>
      </w:r>
      <w:r w:rsidRPr="00FE180D">
        <w:rPr>
          <w:rFonts w:ascii="Arial" w:hAnsi="Arial" w:cs="Arial"/>
          <w:color w:val="000000"/>
          <w:lang w:val="en" w:eastAsia="en-CA"/>
        </w:rPr>
        <w:t xml:space="preserve">intramural sports, </w:t>
      </w:r>
      <w:r w:rsidR="0038698F">
        <w:rPr>
          <w:rFonts w:ascii="Arial" w:hAnsi="Arial" w:cs="Arial"/>
          <w:color w:val="000000"/>
          <w:lang w:val="en" w:eastAsia="en-CA"/>
        </w:rPr>
        <w:t>a</w:t>
      </w:r>
      <w:r w:rsidRPr="00FE180D">
        <w:rPr>
          <w:rFonts w:ascii="Arial" w:hAnsi="Arial" w:cs="Arial"/>
          <w:color w:val="000000"/>
          <w:lang w:val="en" w:eastAsia="en-CA"/>
        </w:rPr>
        <w:t xml:space="preserve">dult </w:t>
      </w:r>
      <w:r w:rsidR="0038698F">
        <w:rPr>
          <w:rFonts w:ascii="Arial" w:hAnsi="Arial" w:cs="Arial"/>
          <w:color w:val="000000"/>
          <w:lang w:val="en" w:eastAsia="en-CA"/>
        </w:rPr>
        <w:t>l</w:t>
      </w:r>
      <w:r w:rsidRPr="00FE180D">
        <w:rPr>
          <w:rFonts w:ascii="Arial" w:hAnsi="Arial" w:cs="Arial"/>
          <w:color w:val="000000"/>
          <w:lang w:val="en" w:eastAsia="en-CA"/>
        </w:rPr>
        <w:t xml:space="preserve">eagues or </w:t>
      </w:r>
      <w:r w:rsidR="0038698F">
        <w:rPr>
          <w:rFonts w:ascii="Arial" w:hAnsi="Arial" w:cs="Arial"/>
          <w:color w:val="000000"/>
          <w:lang w:val="en" w:eastAsia="en-CA"/>
        </w:rPr>
        <w:t>f</w:t>
      </w:r>
      <w:r w:rsidRPr="00FE180D">
        <w:rPr>
          <w:rFonts w:ascii="Arial" w:hAnsi="Arial" w:cs="Arial"/>
          <w:color w:val="000000"/>
          <w:lang w:val="en" w:eastAsia="en-CA"/>
        </w:rPr>
        <w:t xml:space="preserve">itness and </w:t>
      </w:r>
      <w:r w:rsidR="0038698F">
        <w:rPr>
          <w:rFonts w:ascii="Arial" w:hAnsi="Arial" w:cs="Arial"/>
          <w:color w:val="000000"/>
          <w:lang w:val="en" w:eastAsia="en-CA"/>
        </w:rPr>
        <w:t>i</w:t>
      </w:r>
      <w:r w:rsidR="007E46D7" w:rsidRPr="00FE180D">
        <w:rPr>
          <w:rFonts w:ascii="Arial" w:hAnsi="Arial" w:cs="Arial"/>
          <w:color w:val="000000"/>
          <w:lang w:val="en" w:eastAsia="en-CA"/>
        </w:rPr>
        <w:t>nstructional programs</w:t>
      </w:r>
      <w:r w:rsidRPr="00FE180D">
        <w:rPr>
          <w:rFonts w:ascii="Arial" w:hAnsi="Arial" w:cs="Arial"/>
          <w:color w:val="000000"/>
          <w:lang w:val="en" w:eastAsia="en-CA"/>
        </w:rPr>
        <w:t xml:space="preserve"> may participate in accordance with their gender </w:t>
      </w:r>
      <w:r w:rsidR="007E46D7" w:rsidRPr="00FE180D">
        <w:rPr>
          <w:rFonts w:ascii="Arial" w:hAnsi="Arial" w:cs="Arial"/>
          <w:color w:val="000000"/>
          <w:lang w:val="en" w:eastAsia="en-CA"/>
        </w:rPr>
        <w:t xml:space="preserve">identity </w:t>
      </w:r>
      <w:r w:rsidR="0038698F">
        <w:rPr>
          <w:rFonts w:ascii="Arial" w:hAnsi="Arial" w:cs="Arial"/>
          <w:color w:val="000000"/>
          <w:lang w:val="en" w:eastAsia="en-CA"/>
        </w:rPr>
        <w:t>(</w:t>
      </w:r>
      <w:r w:rsidRPr="00FE180D">
        <w:rPr>
          <w:rFonts w:ascii="Arial" w:hAnsi="Arial" w:cs="Arial"/>
          <w:color w:val="000000"/>
          <w:lang w:val="en" w:eastAsia="en-CA"/>
        </w:rPr>
        <w:t>should that be relevant</w:t>
      </w:r>
      <w:r w:rsidR="0038698F">
        <w:rPr>
          <w:rFonts w:ascii="Arial" w:hAnsi="Arial" w:cs="Arial"/>
          <w:color w:val="000000"/>
          <w:lang w:val="en" w:eastAsia="en-CA"/>
        </w:rPr>
        <w:t>)</w:t>
      </w:r>
      <w:r w:rsidR="00EE2334">
        <w:rPr>
          <w:rFonts w:ascii="Arial" w:hAnsi="Arial" w:cs="Arial"/>
          <w:color w:val="000000"/>
          <w:lang w:val="en" w:eastAsia="en-CA"/>
        </w:rPr>
        <w:t>.</w:t>
      </w:r>
      <w:r w:rsidRPr="00FE180D">
        <w:rPr>
          <w:rFonts w:ascii="Arial" w:hAnsi="Arial" w:cs="Arial"/>
          <w:color w:val="000000"/>
          <w:lang w:val="en" w:eastAsia="en-CA"/>
        </w:rPr>
        <w:t xml:space="preserve"> If conflicts arise</w:t>
      </w:r>
      <w:r w:rsidR="0038698F">
        <w:rPr>
          <w:rFonts w:ascii="Arial" w:hAnsi="Arial" w:cs="Arial"/>
          <w:color w:val="000000"/>
          <w:lang w:val="en" w:eastAsia="en-CA"/>
        </w:rPr>
        <w:t>,</w:t>
      </w:r>
      <w:r w:rsidR="00050C28">
        <w:rPr>
          <w:rFonts w:ascii="Arial" w:hAnsi="Arial" w:cs="Arial"/>
          <w:color w:val="000000"/>
          <w:lang w:val="en" w:eastAsia="en-CA"/>
        </w:rPr>
        <w:t xml:space="preserve"> Equity </w:t>
      </w:r>
      <w:r w:rsidR="009B7827">
        <w:rPr>
          <w:rFonts w:ascii="Arial" w:hAnsi="Arial" w:cs="Arial"/>
          <w:color w:val="000000"/>
          <w:lang w:val="en" w:eastAsia="en-CA"/>
        </w:rPr>
        <w:t xml:space="preserve">Services </w:t>
      </w:r>
      <w:r w:rsidR="009B7827" w:rsidRPr="00FE180D">
        <w:rPr>
          <w:rFonts w:ascii="Arial" w:hAnsi="Arial" w:cs="Arial"/>
          <w:color w:val="000000"/>
          <w:lang w:val="en" w:eastAsia="en-CA"/>
        </w:rPr>
        <w:t>shall</w:t>
      </w:r>
      <w:r w:rsidRPr="00FE180D">
        <w:rPr>
          <w:rFonts w:ascii="Arial" w:hAnsi="Arial" w:cs="Arial"/>
          <w:color w:val="000000"/>
          <w:lang w:val="en" w:eastAsia="en-CA"/>
        </w:rPr>
        <w:t xml:space="preserve"> be consulted for advice and resolution</w:t>
      </w:r>
      <w:r w:rsidRPr="00FE180D">
        <w:rPr>
          <w:rFonts w:ascii="Arial" w:hAnsi="Arial" w:cs="Arial"/>
        </w:rPr>
        <w:t xml:space="preserve"> </w:t>
      </w:r>
    </w:p>
    <w:p w:rsidR="00336B14" w:rsidRPr="00FE180D" w:rsidRDefault="00336B14" w:rsidP="00336B14">
      <w:pPr>
        <w:spacing w:before="100" w:beforeAutospacing="1" w:after="225" w:line="270" w:lineRule="atLeast"/>
        <w:rPr>
          <w:rFonts w:ascii="Arial" w:hAnsi="Arial" w:cs="Arial"/>
          <w:color w:val="000000"/>
          <w:sz w:val="24"/>
          <w:szCs w:val="24"/>
          <w:lang w:val="en" w:eastAsia="en-CA"/>
        </w:rPr>
      </w:pPr>
      <w:r w:rsidRPr="00050C28">
        <w:rPr>
          <w:rFonts w:ascii="Arial" w:hAnsi="Arial" w:cs="Arial"/>
          <w:b/>
          <w:bCs/>
          <w:color w:val="000000"/>
          <w:sz w:val="22"/>
          <w:szCs w:val="22"/>
          <w:lang w:val="en" w:eastAsia="en-CA"/>
        </w:rPr>
        <w:t>Educatio</w:t>
      </w:r>
      <w:r w:rsidRPr="00FE180D">
        <w:rPr>
          <w:rFonts w:ascii="Arial" w:hAnsi="Arial" w:cs="Arial"/>
          <w:b/>
          <w:bCs/>
          <w:color w:val="000000"/>
          <w:sz w:val="24"/>
          <w:szCs w:val="24"/>
          <w:lang w:val="en" w:eastAsia="en-CA"/>
        </w:rPr>
        <w:t>n</w:t>
      </w:r>
    </w:p>
    <w:p w:rsidR="00FE180D" w:rsidRPr="00FE180D" w:rsidRDefault="00336B14" w:rsidP="00FE180D">
      <w:pPr>
        <w:autoSpaceDE w:val="0"/>
        <w:autoSpaceDN w:val="0"/>
        <w:adjustRightInd w:val="0"/>
        <w:rPr>
          <w:rFonts w:ascii="Arial" w:hAnsi="Arial" w:cs="Arial"/>
        </w:rPr>
      </w:pPr>
      <w:r w:rsidRPr="00FE180D">
        <w:rPr>
          <w:rFonts w:ascii="Arial" w:hAnsi="Arial" w:cs="Arial"/>
          <w:color w:val="000000"/>
          <w:lang w:val="en" w:eastAsia="en-CA"/>
        </w:rPr>
        <w:lastRenderedPageBreak/>
        <w:t xml:space="preserve">Athletes, coaches, </w:t>
      </w:r>
      <w:r w:rsidR="005D6878" w:rsidRPr="00FE180D">
        <w:rPr>
          <w:rFonts w:ascii="Arial" w:hAnsi="Arial" w:cs="Arial"/>
          <w:color w:val="000000"/>
          <w:lang w:val="en" w:eastAsia="en-CA"/>
        </w:rPr>
        <w:t>support staff</w:t>
      </w:r>
      <w:r w:rsidRPr="00FE180D">
        <w:rPr>
          <w:rFonts w:ascii="Arial" w:hAnsi="Arial" w:cs="Arial"/>
          <w:color w:val="000000"/>
          <w:lang w:val="en" w:eastAsia="en-CA"/>
        </w:rPr>
        <w:t xml:space="preserve">, and other people involved in </w:t>
      </w:r>
      <w:r w:rsidR="005D6878" w:rsidRPr="00FE180D">
        <w:rPr>
          <w:rFonts w:ascii="Arial" w:hAnsi="Arial" w:cs="Arial"/>
          <w:color w:val="000000"/>
          <w:lang w:val="en" w:eastAsia="en-CA"/>
        </w:rPr>
        <w:t xml:space="preserve">Carleton </w:t>
      </w:r>
      <w:r w:rsidR="00050C28" w:rsidRPr="00FE180D">
        <w:rPr>
          <w:rFonts w:ascii="Arial" w:hAnsi="Arial" w:cs="Arial"/>
          <w:color w:val="000000"/>
          <w:lang w:val="en" w:eastAsia="en-CA"/>
        </w:rPr>
        <w:t>University Athletics</w:t>
      </w:r>
      <w:r w:rsidRPr="00FE180D">
        <w:rPr>
          <w:rFonts w:ascii="Arial" w:hAnsi="Arial" w:cs="Arial"/>
          <w:color w:val="000000"/>
          <w:lang w:val="en" w:eastAsia="en-CA"/>
        </w:rPr>
        <w:t xml:space="preserve"> </w:t>
      </w:r>
      <w:r w:rsidR="002C04BB">
        <w:rPr>
          <w:rFonts w:ascii="Arial" w:hAnsi="Arial" w:cs="Arial"/>
          <w:color w:val="000000"/>
          <w:lang w:val="en" w:eastAsia="en-CA"/>
        </w:rPr>
        <w:t xml:space="preserve">&amp; Recreation </w:t>
      </w:r>
      <w:r w:rsidRPr="00FE180D">
        <w:rPr>
          <w:rFonts w:ascii="Arial" w:hAnsi="Arial" w:cs="Arial"/>
          <w:color w:val="000000"/>
          <w:lang w:val="en" w:eastAsia="en-CA"/>
        </w:rPr>
        <w:t>should be educated about trans</w:t>
      </w:r>
      <w:r w:rsidR="00D06C90">
        <w:rPr>
          <w:rFonts w:ascii="Arial" w:hAnsi="Arial" w:cs="Arial"/>
          <w:color w:val="000000"/>
          <w:lang w:val="en" w:eastAsia="en-CA"/>
        </w:rPr>
        <w:t>*</w:t>
      </w:r>
      <w:r w:rsidRPr="00FE180D">
        <w:rPr>
          <w:rFonts w:ascii="Arial" w:hAnsi="Arial" w:cs="Arial"/>
          <w:color w:val="000000"/>
          <w:lang w:val="en" w:eastAsia="en-CA"/>
        </w:rPr>
        <w:t xml:space="preserve"> identities and the principles of transgender inclusion.  They should be knowledgeable about how</w:t>
      </w:r>
      <w:r w:rsidR="002C04BB">
        <w:rPr>
          <w:rFonts w:ascii="Arial" w:hAnsi="Arial" w:cs="Arial"/>
          <w:color w:val="000000"/>
          <w:lang w:val="en" w:eastAsia="en-CA"/>
        </w:rPr>
        <w:t xml:space="preserve"> </w:t>
      </w:r>
      <w:r w:rsidRPr="00FE180D">
        <w:rPr>
          <w:rFonts w:ascii="Arial" w:hAnsi="Arial" w:cs="Arial"/>
          <w:color w:val="000000"/>
          <w:lang w:val="en" w:eastAsia="en-CA"/>
        </w:rPr>
        <w:t>to support trans</w:t>
      </w:r>
      <w:r w:rsidR="002C04BB">
        <w:rPr>
          <w:rFonts w:ascii="Arial" w:hAnsi="Arial" w:cs="Arial"/>
          <w:color w:val="000000"/>
          <w:lang w:val="en" w:eastAsia="en-CA"/>
        </w:rPr>
        <w:t>*</w:t>
      </w:r>
      <w:r w:rsidRPr="00FE180D">
        <w:rPr>
          <w:rFonts w:ascii="Arial" w:hAnsi="Arial" w:cs="Arial"/>
          <w:color w:val="000000"/>
          <w:lang w:val="en" w:eastAsia="en-CA"/>
        </w:rPr>
        <w:t xml:space="preserve"> people and prepared to put this knowledge to use.</w:t>
      </w:r>
      <w:r w:rsidR="00FE180D" w:rsidRPr="00FE180D">
        <w:rPr>
          <w:rFonts w:ascii="Arial" w:hAnsi="Arial" w:cs="Arial"/>
          <w:bCs/>
        </w:rPr>
        <w:t xml:space="preserve"> </w:t>
      </w:r>
      <w:r w:rsidR="00FE180D" w:rsidRPr="00FE180D">
        <w:rPr>
          <w:rFonts w:ascii="Arial" w:hAnsi="Arial" w:cs="Arial"/>
        </w:rPr>
        <w:t>Any</w:t>
      </w:r>
      <w:r w:rsidR="00D06C90">
        <w:rPr>
          <w:rFonts w:ascii="Arial" w:hAnsi="Arial" w:cs="Arial"/>
        </w:rPr>
        <w:t>one</w:t>
      </w:r>
      <w:r w:rsidR="00FE180D" w:rsidRPr="00FE180D">
        <w:rPr>
          <w:rFonts w:ascii="Arial" w:hAnsi="Arial" w:cs="Arial"/>
        </w:rPr>
        <w:t xml:space="preserve"> who has been found to have violated this policy by threatening to withhold athletic opportunity</w:t>
      </w:r>
      <w:r w:rsidR="00D06C90">
        <w:rPr>
          <w:rFonts w:ascii="Arial" w:hAnsi="Arial" w:cs="Arial"/>
        </w:rPr>
        <w:t>,</w:t>
      </w:r>
      <w:r w:rsidR="00FE180D" w:rsidRPr="00FE180D">
        <w:rPr>
          <w:rFonts w:ascii="Arial" w:hAnsi="Arial" w:cs="Arial"/>
        </w:rPr>
        <w:t xml:space="preserve"> harassing any</w:t>
      </w:r>
      <w:r w:rsidR="002C04BB">
        <w:rPr>
          <w:rFonts w:ascii="Arial" w:hAnsi="Arial" w:cs="Arial"/>
        </w:rPr>
        <w:t>one</w:t>
      </w:r>
      <w:r w:rsidR="00FE180D" w:rsidRPr="00FE180D">
        <w:rPr>
          <w:rFonts w:ascii="Arial" w:hAnsi="Arial" w:cs="Arial"/>
        </w:rPr>
        <w:t xml:space="preserve"> on the basis of their gender identity or expression, or by breaching confidentiality, will be subject to disciplinary action. Any</w:t>
      </w:r>
      <w:r w:rsidR="002C04BB">
        <w:rPr>
          <w:rFonts w:ascii="Arial" w:hAnsi="Arial" w:cs="Arial"/>
        </w:rPr>
        <w:t>one</w:t>
      </w:r>
      <w:r w:rsidR="00FE180D" w:rsidRPr="00FE180D">
        <w:rPr>
          <w:rFonts w:ascii="Arial" w:hAnsi="Arial" w:cs="Arial"/>
        </w:rPr>
        <w:t xml:space="preserve"> who becomes aware of conduct that violates this policy should report the conduct to the appropriate official such as the </w:t>
      </w:r>
      <w:r w:rsidR="004E6E7A">
        <w:rPr>
          <w:rFonts w:ascii="Arial" w:hAnsi="Arial" w:cs="Arial"/>
        </w:rPr>
        <w:t xml:space="preserve">Assistant Vice President of </w:t>
      </w:r>
      <w:r w:rsidR="00FE180D" w:rsidRPr="00FE180D">
        <w:rPr>
          <w:rFonts w:ascii="Arial" w:hAnsi="Arial" w:cs="Arial"/>
        </w:rPr>
        <w:t>of</w:t>
      </w:r>
      <w:r w:rsidR="004E6E7A">
        <w:rPr>
          <w:rFonts w:ascii="Arial" w:hAnsi="Arial" w:cs="Arial"/>
        </w:rPr>
        <w:t xml:space="preserve"> Recreation and Athletics</w:t>
      </w:r>
      <w:r w:rsidR="00FE180D" w:rsidRPr="00FE180D">
        <w:rPr>
          <w:rFonts w:ascii="Arial" w:hAnsi="Arial" w:cs="Arial"/>
        </w:rPr>
        <w:t>.</w:t>
      </w:r>
      <w:r w:rsidR="004F31C5">
        <w:rPr>
          <w:rFonts w:ascii="Arial" w:hAnsi="Arial" w:cs="Arial"/>
        </w:rPr>
        <w:t xml:space="preserve"> </w:t>
      </w:r>
      <w:r w:rsidR="00FE180D" w:rsidRPr="00FE180D">
        <w:rPr>
          <w:rFonts w:ascii="Arial" w:hAnsi="Arial" w:cs="Arial"/>
        </w:rPr>
        <w:t xml:space="preserve">Retaliation </w:t>
      </w:r>
      <w:r w:rsidR="002C04BB" w:rsidRPr="00FE180D">
        <w:rPr>
          <w:rFonts w:ascii="Arial" w:hAnsi="Arial" w:cs="Arial"/>
        </w:rPr>
        <w:t xml:space="preserve">against anyone who complains about discrimination based on gender identity or expression </w:t>
      </w:r>
      <w:r w:rsidR="00FE180D" w:rsidRPr="00FE180D">
        <w:rPr>
          <w:rFonts w:ascii="Arial" w:hAnsi="Arial" w:cs="Arial"/>
        </w:rPr>
        <w:t>is specifically forbidden</w:t>
      </w:r>
      <w:r w:rsidR="007E46D7">
        <w:rPr>
          <w:rFonts w:ascii="Arial" w:hAnsi="Arial" w:cs="Arial"/>
        </w:rPr>
        <w:t>.</w:t>
      </w:r>
      <w:r w:rsidR="00FE180D" w:rsidRPr="00FE180D">
        <w:rPr>
          <w:rFonts w:ascii="Arial" w:hAnsi="Arial" w:cs="Arial"/>
        </w:rPr>
        <w:t xml:space="preserve">.  </w:t>
      </w:r>
      <w:r w:rsidR="002C04BB">
        <w:rPr>
          <w:rFonts w:ascii="Arial" w:hAnsi="Arial" w:cs="Arial"/>
        </w:rPr>
        <w:t>The Department of Recreation and</w:t>
      </w:r>
      <w:r w:rsidR="00FE180D" w:rsidRPr="00FE180D">
        <w:rPr>
          <w:rFonts w:ascii="Arial" w:hAnsi="Arial" w:cs="Arial"/>
        </w:rPr>
        <w:t xml:space="preserve"> </w:t>
      </w:r>
      <w:r w:rsidR="002C04BB">
        <w:rPr>
          <w:rFonts w:ascii="Arial" w:hAnsi="Arial" w:cs="Arial"/>
        </w:rPr>
        <w:t xml:space="preserve">Athletics </w:t>
      </w:r>
      <w:r w:rsidR="00FE180D" w:rsidRPr="00FE180D">
        <w:rPr>
          <w:rFonts w:ascii="Arial" w:hAnsi="Arial" w:cs="Arial"/>
        </w:rPr>
        <w:t>will take steps to prevent retaliation against any person who makes such a complaint</w:t>
      </w:r>
    </w:p>
    <w:p w:rsidR="002C04BB" w:rsidRDefault="002C04BB">
      <w:pPr>
        <w:spacing w:after="200" w:line="276" w:lineRule="auto"/>
        <w:rPr>
          <w:rFonts w:ascii="Arial" w:hAnsi="Arial" w:cs="Arial"/>
          <w:b/>
          <w:sz w:val="22"/>
          <w:szCs w:val="22"/>
          <w:lang w:val="en" w:eastAsia="en-CA"/>
        </w:rPr>
      </w:pPr>
    </w:p>
    <w:p w:rsidR="00FE180D" w:rsidRPr="00050C28" w:rsidRDefault="00FE180D" w:rsidP="00FE180D">
      <w:pPr>
        <w:pStyle w:val="NormalWeb"/>
        <w:rPr>
          <w:rFonts w:ascii="Arial" w:hAnsi="Arial" w:cs="Arial"/>
          <w:b/>
          <w:sz w:val="22"/>
          <w:szCs w:val="22"/>
          <w:lang w:val="en"/>
        </w:rPr>
      </w:pPr>
      <w:r w:rsidRPr="00050C28">
        <w:rPr>
          <w:rFonts w:ascii="Arial" w:hAnsi="Arial" w:cs="Arial"/>
          <w:b/>
          <w:sz w:val="22"/>
          <w:szCs w:val="22"/>
          <w:lang w:val="en"/>
        </w:rPr>
        <w:t>Problem Solving</w:t>
      </w:r>
    </w:p>
    <w:p w:rsidR="00FE180D" w:rsidRPr="00FE180D" w:rsidRDefault="00FE180D" w:rsidP="00FE180D">
      <w:pPr>
        <w:pStyle w:val="NormalWeb"/>
        <w:rPr>
          <w:rFonts w:ascii="Arial" w:hAnsi="Arial" w:cs="Arial"/>
          <w:sz w:val="20"/>
          <w:szCs w:val="20"/>
          <w:lang w:val="en"/>
        </w:rPr>
      </w:pPr>
      <w:r w:rsidRPr="00FE180D">
        <w:rPr>
          <w:rFonts w:ascii="Arial" w:hAnsi="Arial" w:cs="Arial"/>
          <w:sz w:val="20"/>
          <w:szCs w:val="20"/>
          <w:lang w:val="en"/>
        </w:rPr>
        <w:t>Anyone who has a concern related to implementation of this Policy may bring it in</w:t>
      </w:r>
      <w:r w:rsidRPr="00FE180D">
        <w:rPr>
          <w:rFonts w:ascii="Arial" w:hAnsi="Arial" w:cs="Arial"/>
          <w:sz w:val="20"/>
          <w:szCs w:val="20"/>
          <w:lang w:val="en"/>
        </w:rPr>
        <w:br/>
        <w:t xml:space="preserve">writing to the </w:t>
      </w:r>
      <w:r w:rsidR="004E6E7A" w:rsidRPr="004E6E7A">
        <w:rPr>
          <w:rFonts w:ascii="Arial" w:hAnsi="Arial" w:cs="Arial"/>
          <w:sz w:val="20"/>
          <w:szCs w:val="20"/>
        </w:rPr>
        <w:t>Assistant Vice President of of Recreation and Athletics</w:t>
      </w:r>
      <w:r w:rsidR="004E6E7A" w:rsidRPr="00FE180D">
        <w:rPr>
          <w:rFonts w:ascii="Arial" w:hAnsi="Arial" w:cs="Arial"/>
          <w:sz w:val="20"/>
          <w:szCs w:val="20"/>
          <w:lang w:val="en"/>
        </w:rPr>
        <w:t xml:space="preserve"> </w:t>
      </w:r>
      <w:r w:rsidRPr="00FE180D">
        <w:rPr>
          <w:rFonts w:ascii="Arial" w:hAnsi="Arial" w:cs="Arial"/>
          <w:sz w:val="20"/>
          <w:szCs w:val="20"/>
          <w:lang w:val="en"/>
        </w:rPr>
        <w:t xml:space="preserve">or Equity Services </w:t>
      </w:r>
    </w:p>
    <w:p w:rsidR="00336B14" w:rsidRPr="00FE180D" w:rsidRDefault="00336B14" w:rsidP="00336B14">
      <w:pPr>
        <w:spacing w:before="100" w:beforeAutospacing="1" w:after="225" w:line="270" w:lineRule="atLeast"/>
        <w:rPr>
          <w:rFonts w:ascii="Arial" w:hAnsi="Arial" w:cs="Arial"/>
          <w:color w:val="000000"/>
          <w:lang w:val="en" w:eastAsia="en-CA"/>
        </w:rPr>
      </w:pPr>
      <w:r w:rsidRPr="00FE180D">
        <w:rPr>
          <w:rFonts w:ascii="Arial" w:hAnsi="Arial" w:cs="Arial"/>
          <w:color w:val="000000"/>
          <w:lang w:val="en" w:eastAsia="en-CA"/>
        </w:rPr>
        <w:t> </w:t>
      </w:r>
    </w:p>
    <w:p w:rsidR="00336B14" w:rsidRDefault="004E6E7A" w:rsidP="00336B14">
      <w:pPr>
        <w:rPr>
          <w:rFonts w:ascii="Arial" w:hAnsi="Arial" w:cs="Arial"/>
          <w:lang w:val="en"/>
        </w:rPr>
      </w:pPr>
      <w:hyperlink r:id="rId10" w:history="1">
        <w:r w:rsidR="0066330D" w:rsidRPr="00FB45A4">
          <w:rPr>
            <w:rStyle w:val="Hyperlink"/>
            <w:rFonts w:ascii="Arial" w:hAnsi="Arial" w:cs="Arial"/>
            <w:lang w:val="en"/>
          </w:rPr>
          <w:t>http://athletics.bates.edu/transgender-inclusion-policies</w:t>
        </w:r>
      </w:hyperlink>
    </w:p>
    <w:p w:rsidR="0066330D" w:rsidRDefault="0066330D" w:rsidP="00336B14">
      <w:pPr>
        <w:rPr>
          <w:rFonts w:ascii="Arial" w:hAnsi="Arial" w:cs="Arial"/>
          <w:lang w:val="en"/>
        </w:rPr>
      </w:pPr>
    </w:p>
    <w:p w:rsidR="0066330D" w:rsidRDefault="0066330D" w:rsidP="00336B14">
      <w:pPr>
        <w:rPr>
          <w:rFonts w:ascii="Arial" w:hAnsi="Arial" w:cs="Arial"/>
          <w:lang w:val="en"/>
        </w:rPr>
      </w:pPr>
    </w:p>
    <w:p w:rsidR="0066330D" w:rsidRDefault="004E6E7A" w:rsidP="00336B14">
      <w:pPr>
        <w:rPr>
          <w:rFonts w:ascii="Arial" w:hAnsi="Arial" w:cs="Arial"/>
          <w:lang w:val="en"/>
        </w:rPr>
      </w:pPr>
      <w:r>
        <w:rPr>
          <w:rFonts w:ascii="Arial" w:hAnsi="Arial" w:cs="Arial"/>
          <w:lang w:val="en"/>
        </w:rPr>
        <w:t>May 2019</w:t>
      </w:r>
      <w:bookmarkStart w:id="0" w:name="_GoBack"/>
      <w:bookmarkEnd w:id="0"/>
    </w:p>
    <w:sectPr w:rsidR="006633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AF" w:rsidRDefault="00BF0CAF" w:rsidP="00D623E4">
      <w:r>
        <w:separator/>
      </w:r>
    </w:p>
  </w:endnote>
  <w:endnote w:type="continuationSeparator" w:id="0">
    <w:p w:rsidR="00BF0CAF" w:rsidRDefault="00BF0CAF" w:rsidP="00D6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AF" w:rsidRDefault="00BF0CAF" w:rsidP="00D623E4">
      <w:r>
        <w:separator/>
      </w:r>
    </w:p>
  </w:footnote>
  <w:footnote w:type="continuationSeparator" w:id="0">
    <w:p w:rsidR="00BF0CAF" w:rsidRDefault="00BF0CAF" w:rsidP="00D62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35A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1D13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3E05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F084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1976DF"/>
    <w:multiLevelType w:val="hybridMultilevel"/>
    <w:tmpl w:val="27FEB78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B55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7A056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F562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7C0D73"/>
    <w:multiLevelType w:val="multilevel"/>
    <w:tmpl w:val="457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E1B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29B0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DB30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7F128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1"/>
  </w:num>
  <w:num w:numId="4">
    <w:abstractNumId w:val="6"/>
  </w:num>
  <w:num w:numId="5">
    <w:abstractNumId w:val="11"/>
  </w:num>
  <w:num w:numId="6">
    <w:abstractNumId w:val="5"/>
  </w:num>
  <w:num w:numId="7">
    <w:abstractNumId w:val="8"/>
  </w:num>
  <w:num w:numId="8">
    <w:abstractNumId w:val="3"/>
  </w:num>
  <w:num w:numId="9">
    <w:abstractNumId w:val="7"/>
  </w:num>
  <w:num w:numId="10">
    <w:abstractNumId w:val="12"/>
  </w:num>
  <w:num w:numId="11">
    <w:abstractNumId w:val="13"/>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14"/>
    <w:rsid w:val="00026691"/>
    <w:rsid w:val="00050C28"/>
    <w:rsid w:val="00185715"/>
    <w:rsid w:val="001A07C5"/>
    <w:rsid w:val="001A641E"/>
    <w:rsid w:val="001B16AC"/>
    <w:rsid w:val="001E52AF"/>
    <w:rsid w:val="001E64B6"/>
    <w:rsid w:val="002C04BB"/>
    <w:rsid w:val="00336B14"/>
    <w:rsid w:val="0038698F"/>
    <w:rsid w:val="004E6E7A"/>
    <w:rsid w:val="004F31C5"/>
    <w:rsid w:val="00596283"/>
    <w:rsid w:val="005D6878"/>
    <w:rsid w:val="005E42C1"/>
    <w:rsid w:val="00647B12"/>
    <w:rsid w:val="0066330D"/>
    <w:rsid w:val="006B4BAB"/>
    <w:rsid w:val="00775A9E"/>
    <w:rsid w:val="007A2058"/>
    <w:rsid w:val="007E46D7"/>
    <w:rsid w:val="008312B1"/>
    <w:rsid w:val="0089541E"/>
    <w:rsid w:val="00954EAD"/>
    <w:rsid w:val="00965F20"/>
    <w:rsid w:val="0099007D"/>
    <w:rsid w:val="00991FD4"/>
    <w:rsid w:val="009B7827"/>
    <w:rsid w:val="00A26428"/>
    <w:rsid w:val="00A95641"/>
    <w:rsid w:val="00BC0456"/>
    <w:rsid w:val="00BF0CAF"/>
    <w:rsid w:val="00CC2BA7"/>
    <w:rsid w:val="00D06C90"/>
    <w:rsid w:val="00D623E4"/>
    <w:rsid w:val="00D96B15"/>
    <w:rsid w:val="00DB53FA"/>
    <w:rsid w:val="00E33EA2"/>
    <w:rsid w:val="00EC4965"/>
    <w:rsid w:val="00EE2334"/>
    <w:rsid w:val="00FD41FC"/>
    <w:rsid w:val="00FE1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3ACE"/>
  <w15:docId w15:val="{0F762565-FA32-49F0-85B0-451940A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E4"/>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D623E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3E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623E4"/>
    <w:pPr>
      <w:tabs>
        <w:tab w:val="center" w:pos="4680"/>
        <w:tab w:val="right" w:pos="9360"/>
      </w:tabs>
    </w:pPr>
  </w:style>
  <w:style w:type="character" w:customStyle="1" w:styleId="HeaderChar">
    <w:name w:val="Header Char"/>
    <w:basedOn w:val="DefaultParagraphFont"/>
    <w:link w:val="Header"/>
    <w:uiPriority w:val="99"/>
    <w:rsid w:val="00D623E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623E4"/>
    <w:pPr>
      <w:tabs>
        <w:tab w:val="center" w:pos="4680"/>
        <w:tab w:val="right" w:pos="9360"/>
      </w:tabs>
    </w:pPr>
  </w:style>
  <w:style w:type="character" w:customStyle="1" w:styleId="FooterChar">
    <w:name w:val="Footer Char"/>
    <w:basedOn w:val="DefaultParagraphFont"/>
    <w:link w:val="Footer"/>
    <w:uiPriority w:val="99"/>
    <w:rsid w:val="00D623E4"/>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6B4BAB"/>
    <w:pPr>
      <w:spacing w:before="100" w:beforeAutospacing="1" w:after="100" w:afterAutospacing="1"/>
    </w:pPr>
    <w:rPr>
      <w:sz w:val="24"/>
      <w:szCs w:val="24"/>
      <w:lang w:eastAsia="en-CA"/>
    </w:rPr>
  </w:style>
  <w:style w:type="character" w:styleId="Hyperlink">
    <w:name w:val="Hyperlink"/>
    <w:basedOn w:val="DefaultParagraphFont"/>
    <w:uiPriority w:val="99"/>
    <w:unhideWhenUsed/>
    <w:rsid w:val="006B4BAB"/>
    <w:rPr>
      <w:color w:val="0000FF" w:themeColor="hyperlink"/>
      <w:u w:val="single"/>
    </w:rPr>
  </w:style>
  <w:style w:type="paragraph" w:styleId="BalloonText">
    <w:name w:val="Balloon Text"/>
    <w:basedOn w:val="Normal"/>
    <w:link w:val="BalloonTextChar"/>
    <w:uiPriority w:val="99"/>
    <w:semiHidden/>
    <w:unhideWhenUsed/>
    <w:rsid w:val="00EC4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65"/>
    <w:rPr>
      <w:rFonts w:ascii="Segoe UI" w:hAnsi="Segoe UI" w:cs="Segoe UI"/>
      <w:sz w:val="18"/>
      <w:szCs w:val="18"/>
    </w:rPr>
  </w:style>
  <w:style w:type="paragraph" w:styleId="Revision">
    <w:name w:val="Revision"/>
    <w:hidden/>
    <w:uiPriority w:val="99"/>
    <w:semiHidden/>
    <w:rsid w:val="00954EA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12257">
      <w:bodyDiv w:val="1"/>
      <w:marLeft w:val="0"/>
      <w:marRight w:val="0"/>
      <w:marTop w:val="0"/>
      <w:marBottom w:val="0"/>
      <w:divBdr>
        <w:top w:val="none" w:sz="0" w:space="0" w:color="auto"/>
        <w:left w:val="none" w:sz="0" w:space="0" w:color="auto"/>
        <w:bottom w:val="none" w:sz="0" w:space="0" w:color="auto"/>
        <w:right w:val="none" w:sz="0" w:space="0" w:color="auto"/>
      </w:divBdr>
      <w:divsChild>
        <w:div w:id="1890190159">
          <w:marLeft w:val="0"/>
          <w:marRight w:val="0"/>
          <w:marTop w:val="0"/>
          <w:marBottom w:val="0"/>
          <w:divBdr>
            <w:top w:val="none" w:sz="0" w:space="0" w:color="auto"/>
            <w:left w:val="none" w:sz="0" w:space="0" w:color="auto"/>
            <w:bottom w:val="none" w:sz="0" w:space="0" w:color="auto"/>
            <w:right w:val="none" w:sz="0" w:space="0" w:color="auto"/>
          </w:divBdr>
          <w:divsChild>
            <w:div w:id="900214530">
              <w:marLeft w:val="0"/>
              <w:marRight w:val="0"/>
              <w:marTop w:val="0"/>
              <w:marBottom w:val="0"/>
              <w:divBdr>
                <w:top w:val="none" w:sz="0" w:space="0" w:color="auto"/>
                <w:left w:val="none" w:sz="0" w:space="0" w:color="auto"/>
                <w:bottom w:val="none" w:sz="0" w:space="0" w:color="auto"/>
                <w:right w:val="none" w:sz="0" w:space="0" w:color="auto"/>
              </w:divBdr>
              <w:divsChild>
                <w:div w:id="731926578">
                  <w:marLeft w:val="0"/>
                  <w:marRight w:val="0"/>
                  <w:marTop w:val="0"/>
                  <w:marBottom w:val="0"/>
                  <w:divBdr>
                    <w:top w:val="none" w:sz="0" w:space="0" w:color="auto"/>
                    <w:left w:val="none" w:sz="0" w:space="0" w:color="auto"/>
                    <w:bottom w:val="none" w:sz="0" w:space="0" w:color="auto"/>
                    <w:right w:val="none" w:sz="0" w:space="0" w:color="auto"/>
                  </w:divBdr>
                  <w:divsChild>
                    <w:div w:id="662010860">
                      <w:marLeft w:val="0"/>
                      <w:marRight w:val="0"/>
                      <w:marTop w:val="0"/>
                      <w:marBottom w:val="0"/>
                      <w:divBdr>
                        <w:top w:val="none" w:sz="0" w:space="0" w:color="auto"/>
                        <w:left w:val="none" w:sz="0" w:space="0" w:color="auto"/>
                        <w:bottom w:val="none" w:sz="0" w:space="0" w:color="auto"/>
                        <w:right w:val="none" w:sz="0" w:space="0" w:color="auto"/>
                      </w:divBdr>
                      <w:divsChild>
                        <w:div w:id="2029940101">
                          <w:marLeft w:val="0"/>
                          <w:marRight w:val="0"/>
                          <w:marTop w:val="0"/>
                          <w:marBottom w:val="0"/>
                          <w:divBdr>
                            <w:top w:val="none" w:sz="0" w:space="0" w:color="auto"/>
                            <w:left w:val="none" w:sz="0" w:space="0" w:color="auto"/>
                            <w:bottom w:val="none" w:sz="0" w:space="0" w:color="auto"/>
                            <w:right w:val="none" w:sz="0" w:space="0" w:color="auto"/>
                          </w:divBdr>
                          <w:divsChild>
                            <w:div w:id="794833570">
                              <w:marLeft w:val="0"/>
                              <w:marRight w:val="0"/>
                              <w:marTop w:val="0"/>
                              <w:marBottom w:val="0"/>
                              <w:divBdr>
                                <w:top w:val="none" w:sz="0" w:space="0" w:color="auto"/>
                                <w:left w:val="none" w:sz="0" w:space="0" w:color="auto"/>
                                <w:bottom w:val="none" w:sz="0" w:space="0" w:color="auto"/>
                                <w:right w:val="none" w:sz="0" w:space="0" w:color="auto"/>
                              </w:divBdr>
                              <w:divsChild>
                                <w:div w:id="830876246">
                                  <w:marLeft w:val="0"/>
                                  <w:marRight w:val="0"/>
                                  <w:marTop w:val="0"/>
                                  <w:marBottom w:val="0"/>
                                  <w:divBdr>
                                    <w:top w:val="none" w:sz="0" w:space="0" w:color="auto"/>
                                    <w:left w:val="none" w:sz="0" w:space="0" w:color="auto"/>
                                    <w:bottom w:val="none" w:sz="0" w:space="0" w:color="auto"/>
                                    <w:right w:val="none" w:sz="0" w:space="0" w:color="auto"/>
                                  </w:divBdr>
                                  <w:divsChild>
                                    <w:div w:id="12520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athle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thletics.bates.edu/transgender-inclusion-policies" TargetMode="External"/><Relationship Id="rId4" Type="http://schemas.openxmlformats.org/officeDocument/2006/relationships/settings" Target="settings.xml"/><Relationship Id="rId9" Type="http://schemas.openxmlformats.org/officeDocument/2006/relationships/hyperlink" Target="http://carleton.ca/equity/gender-neutral-wash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8796-316C-4C83-9812-73C89C05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Marshall</dc:creator>
  <cp:lastModifiedBy>Bruce Marshall</cp:lastModifiedBy>
  <cp:revision>3</cp:revision>
  <cp:lastPrinted>2015-06-10T12:52:00Z</cp:lastPrinted>
  <dcterms:created xsi:type="dcterms:W3CDTF">2015-07-23T18:56:00Z</dcterms:created>
  <dcterms:modified xsi:type="dcterms:W3CDTF">2019-05-27T15:02:00Z</dcterms:modified>
  <cp:contentStatus/>
</cp:coreProperties>
</file>