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4D" w:rsidRDefault="007D214D" w:rsidP="007D2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14D" w:rsidRPr="0097013A" w:rsidRDefault="007D214D" w:rsidP="007D2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013A">
        <w:rPr>
          <w:rFonts w:ascii="Times New Roman" w:hAnsi="Times New Roman" w:cs="Times New Roman"/>
          <w:b/>
          <w:sz w:val="24"/>
          <w:szCs w:val="24"/>
        </w:rPr>
        <w:t>Figure 1.  Life expectancy and PPP GDP per capita in G20 countries in 2017</w:t>
      </w:r>
    </w:p>
    <w:p w:rsidR="007D214D" w:rsidRPr="0097013A" w:rsidRDefault="007D214D" w:rsidP="007D2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1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A5ADC0" wp14:editId="74078C38">
            <wp:extent cx="5786750" cy="3357249"/>
            <wp:effectExtent l="0" t="0" r="508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D214D" w:rsidRDefault="007D214D" w:rsidP="007D21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13A">
        <w:rPr>
          <w:rFonts w:ascii="Times New Roman" w:hAnsi="Times New Roman" w:cs="Times New Roman"/>
          <w:sz w:val="24"/>
          <w:szCs w:val="24"/>
        </w:rPr>
        <w:t>Source: WDI.</w:t>
      </w:r>
    </w:p>
    <w:p w:rsidR="007D214D" w:rsidRDefault="007D214D" w:rsidP="007D21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20A9" w:rsidRDefault="001C20A9">
      <w:bookmarkStart w:id="0" w:name="_GoBack"/>
      <w:bookmarkEnd w:id="0"/>
    </w:p>
    <w:sectPr w:rsidR="001C2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4D"/>
    <w:rsid w:val="001C20A9"/>
    <w:rsid w:val="007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E2B32-0E2B-4315-8E30-6B5985E0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C:\Users\vpopov\Documents\DOC\CORONAVIRUS\Health%20care%20expenditu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944532961142805"/>
          <c:y val="7.9031488858952115E-2"/>
          <c:w val="0.804530183727034"/>
          <c:h val="0.70999762266679145"/>
        </c:manualLayout>
      </c:layout>
      <c:scatterChart>
        <c:scatterStyle val="lineMarker"/>
        <c:varyColors val="0"/>
        <c:ser>
          <c:idx val="0"/>
          <c:order val="0"/>
          <c:tx>
            <c:strRef>
              <c:f>'Life exp=GDP per capita'!$C$1</c:f>
              <c:strCache>
                <c:ptCount val="1"/>
                <c:pt idx="0">
                  <c:v>Life expectancy, 2017</c:v>
                </c:pt>
              </c:strCache>
            </c:strRef>
          </c:tx>
          <c:spPr>
            <a:ln w="28575" cap="rnd">
              <a:noFill/>
              <a:round/>
            </a:ln>
            <a:effectLst>
              <a:outerShdw blurRad="50800" dist="50800" dir="5400000" sx="23000" sy="23000" algn="ctr" rotWithShape="0">
                <a:srgbClr val="000000">
                  <a:alpha val="43137"/>
                </a:srgbClr>
              </a:outerShdw>
            </a:effectLst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63500">
                <a:solidFill>
                  <a:schemeClr val="accent1"/>
                </a:solidFill>
              </a:ln>
              <a:effectLst>
                <a:outerShdw blurRad="50800" dist="50800" dir="5400000" sx="23000" sy="23000" algn="ctr" rotWithShape="0">
                  <a:srgbClr val="000000">
                    <a:alpha val="43137"/>
                  </a:srgbClr>
                </a:outerShdw>
              </a:effectLst>
            </c:spPr>
          </c:marker>
          <c:trendline>
            <c:spPr>
              <a:ln w="47625" cap="rnd">
                <a:solidFill>
                  <a:srgbClr val="FF0000"/>
                </a:solidFill>
                <a:prstDash val="sysDot"/>
              </a:ln>
              <a:effectLst/>
            </c:spPr>
            <c:trendlineType val="log"/>
            <c:dispRSqr val="0"/>
            <c:dispEq val="0"/>
          </c:trendline>
          <c:xVal>
            <c:numRef>
              <c:f>'Life exp=GDP per capita'!$B$2:$B$21</c:f>
              <c:numCache>
                <c:formatCode>General</c:formatCode>
                <c:ptCount val="20"/>
                <c:pt idx="0">
                  <c:v>20843.155067644162</c:v>
                </c:pt>
                <c:pt idx="1">
                  <c:v>49628.811813879161</c:v>
                </c:pt>
                <c:pt idx="2">
                  <c:v>15662.240472085361</c:v>
                </c:pt>
                <c:pt idx="3">
                  <c:v>46723.317764363725</c:v>
                </c:pt>
                <c:pt idx="4">
                  <c:v>16782.207758294113</c:v>
                </c:pt>
                <c:pt idx="5">
                  <c:v>44255.941640102305</c:v>
                </c:pt>
                <c:pt idx="6">
                  <c:v>52055.309953520686</c:v>
                </c:pt>
                <c:pt idx="7">
                  <c:v>7168.9924844475308</c:v>
                </c:pt>
                <c:pt idx="8">
                  <c:v>12279.183275731975</c:v>
                </c:pt>
                <c:pt idx="9">
                  <c:v>41200.028721087139</c:v>
                </c:pt>
                <c:pt idx="10">
                  <c:v>41958.962155772657</c:v>
                </c:pt>
                <c:pt idx="11">
                  <c:v>38824.115390261177</c:v>
                </c:pt>
                <c:pt idx="12">
                  <c:v>19423.927693959413</c:v>
                </c:pt>
                <c:pt idx="13">
                  <c:v>25766.9288144165</c:v>
                </c:pt>
                <c:pt idx="14">
                  <c:v>53693.369701248012</c:v>
                </c:pt>
                <c:pt idx="15">
                  <c:v>38888.735474242101</c:v>
                </c:pt>
                <c:pt idx="16">
                  <c:v>13438.282887041179</c:v>
                </c:pt>
                <c:pt idx="17">
                  <c:v>27915.523645672911</c:v>
                </c:pt>
                <c:pt idx="18">
                  <c:v>45378.99774182785</c:v>
                </c:pt>
                <c:pt idx="19">
                  <c:v>59927.929833953538</c:v>
                </c:pt>
              </c:numCache>
            </c:numRef>
          </c:xVal>
          <c:yVal>
            <c:numRef>
              <c:f>'Life exp=GDP per capita'!$C$2:$C$21</c:f>
              <c:numCache>
                <c:formatCode>General</c:formatCode>
                <c:ptCount val="20"/>
                <c:pt idx="0">
                  <c:v>76.372</c:v>
                </c:pt>
                <c:pt idx="1">
                  <c:v>82.500000000000014</c:v>
                </c:pt>
                <c:pt idx="2">
                  <c:v>75.456000000000003</c:v>
                </c:pt>
                <c:pt idx="3">
                  <c:v>81.948780487804882</c:v>
                </c:pt>
                <c:pt idx="4">
                  <c:v>76.47</c:v>
                </c:pt>
                <c:pt idx="5">
                  <c:v>82.526829268292687</c:v>
                </c:pt>
                <c:pt idx="6">
                  <c:v>80.992682926829289</c:v>
                </c:pt>
                <c:pt idx="7">
                  <c:v>69.165000000000006</c:v>
                </c:pt>
                <c:pt idx="8">
                  <c:v>71.281999999999996</c:v>
                </c:pt>
                <c:pt idx="9">
                  <c:v>82.946341463414655</c:v>
                </c:pt>
                <c:pt idx="10">
                  <c:v>84.099756097560984</c:v>
                </c:pt>
                <c:pt idx="11">
                  <c:v>82.626829268292681</c:v>
                </c:pt>
                <c:pt idx="12">
                  <c:v>74.947000000000003</c:v>
                </c:pt>
                <c:pt idx="13">
                  <c:v>72.4319512195122</c:v>
                </c:pt>
                <c:pt idx="14">
                  <c:v>74.873999999999995</c:v>
                </c:pt>
                <c:pt idx="15">
                  <c:v>83.282926829268291</c:v>
                </c:pt>
                <c:pt idx="16">
                  <c:v>63.537999999999997</c:v>
                </c:pt>
                <c:pt idx="17">
                  <c:v>77.161000000000001</c:v>
                </c:pt>
                <c:pt idx="18">
                  <c:v>81.256097560975604</c:v>
                </c:pt>
                <c:pt idx="19">
                  <c:v>78.53902439024391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76C-4C4D-AA47-D15AC75C0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993128"/>
        <c:axId val="463964536"/>
      </c:scatterChart>
      <c:valAx>
        <c:axId val="463993128"/>
        <c:scaling>
          <c:orientation val="minMax"/>
          <c:max val="60000"/>
          <c:min val="6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PPP GDP per capita, current dollars, 2017</a:t>
                </a:r>
              </a:p>
            </c:rich>
          </c:tx>
          <c:layout>
            <c:manualLayout>
              <c:xMode val="edge"/>
              <c:yMode val="edge"/>
              <c:x val="0.36135266594078302"/>
              <c:y val="0.9068635770940343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64536"/>
        <c:crosses val="autoZero"/>
        <c:crossBetween val="midCat"/>
      </c:valAx>
      <c:valAx>
        <c:axId val="463964536"/>
        <c:scaling>
          <c:orientation val="minMax"/>
          <c:max val="85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Life expectancy in 2017, years</a:t>
                </a:r>
              </a:p>
            </c:rich>
          </c:tx>
          <c:layout>
            <c:manualLayout>
              <c:xMode val="edge"/>
              <c:yMode val="edge"/>
              <c:x val="4.7242076587730324E-2"/>
              <c:y val="0.240516961912240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931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en-U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0.83958</cdr:x>
      <cdr:y>0.38542</cdr:y>
    </cdr:from>
    <cdr:to>
      <cdr:x>0.93958</cdr:x>
      <cdr:y>0.44329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38575" y="1057275"/>
          <a:ext cx="457200" cy="158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0.75833</cdr:x>
      <cdr:y>0.52546</cdr:y>
    </cdr:from>
    <cdr:to>
      <cdr:x>0.85833</cdr:x>
      <cdr:y>0.58333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467100" y="1441450"/>
          <a:ext cx="457200" cy="158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0.79097</cdr:x>
      <cdr:y>0.35301</cdr:y>
    </cdr:from>
    <cdr:to>
      <cdr:x>0.93819</cdr:x>
      <cdr:y>0.44329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616325" y="968375"/>
          <a:ext cx="6731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0.70661</cdr:x>
      <cdr:y>0.33902</cdr:y>
    </cdr:from>
    <cdr:to>
      <cdr:x>0.9323</cdr:x>
      <cdr:y>0.43393</cdr:y>
    </cdr:to>
    <cdr:sp macro="" textlink="">
      <cdr:nvSpPr>
        <cdr:cNvPr id="6" name="TextBox 2"/>
        <cdr:cNvSpPr txBox="1"/>
      </cdr:nvSpPr>
      <cdr:spPr>
        <a:xfrm xmlns:a="http://schemas.openxmlformats.org/drawingml/2006/main">
          <a:off x="4202041" y="1176492"/>
          <a:ext cx="1342154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Saudi</a:t>
          </a:r>
          <a:r>
            <a:rPr lang="en-US" sz="1100" baseline="0"/>
            <a:t> Arabia</a:t>
          </a:r>
          <a:endParaRPr lang="en-US" sz="1100"/>
        </a:p>
      </cdr:txBody>
    </cdr:sp>
  </cdr:relSizeAnchor>
  <cdr:relSizeAnchor xmlns:cdr="http://schemas.openxmlformats.org/drawingml/2006/chartDrawing">
    <cdr:from>
      <cdr:x>0.22103</cdr:x>
      <cdr:y>0.44733</cdr:y>
    </cdr:from>
    <cdr:to>
      <cdr:x>0.39673</cdr:x>
      <cdr:y>0.54224</cdr:y>
    </cdr:to>
    <cdr:sp macro="" textlink="">
      <cdr:nvSpPr>
        <cdr:cNvPr id="7" name="TextBox 2"/>
        <cdr:cNvSpPr txBox="1"/>
      </cdr:nvSpPr>
      <cdr:spPr>
        <a:xfrm xmlns:a="http://schemas.openxmlformats.org/drawingml/2006/main">
          <a:off x="1314444" y="1552362"/>
          <a:ext cx="1044816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Indonesia</a:t>
          </a:r>
        </a:p>
      </cdr:txBody>
    </cdr:sp>
  </cdr:relSizeAnchor>
  <cdr:relSizeAnchor xmlns:cdr="http://schemas.openxmlformats.org/drawingml/2006/chartDrawing">
    <cdr:from>
      <cdr:x>0.12864</cdr:x>
      <cdr:y>0.43838</cdr:y>
    </cdr:from>
    <cdr:to>
      <cdr:x>0.25364</cdr:x>
      <cdr:y>0.53329</cdr:y>
    </cdr:to>
    <cdr:sp macro="" textlink="">
      <cdr:nvSpPr>
        <cdr:cNvPr id="8" name="TextBox 2"/>
        <cdr:cNvSpPr txBox="1"/>
      </cdr:nvSpPr>
      <cdr:spPr>
        <a:xfrm xmlns:a="http://schemas.openxmlformats.org/drawingml/2006/main">
          <a:off x="764972" y="1521295"/>
          <a:ext cx="743347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India</a:t>
          </a:r>
        </a:p>
      </cdr:txBody>
    </cdr:sp>
  </cdr:relSizeAnchor>
  <cdr:relSizeAnchor xmlns:cdr="http://schemas.openxmlformats.org/drawingml/2006/chartDrawing">
    <cdr:from>
      <cdr:x>0.66983</cdr:x>
      <cdr:y>0.05207</cdr:y>
    </cdr:from>
    <cdr:to>
      <cdr:x>0.79135</cdr:x>
      <cdr:y>0.14698</cdr:y>
    </cdr:to>
    <cdr:sp macro="" textlink="">
      <cdr:nvSpPr>
        <cdr:cNvPr id="9" name="TextBox 2"/>
        <cdr:cNvSpPr txBox="1"/>
      </cdr:nvSpPr>
      <cdr:spPr>
        <a:xfrm xmlns:a="http://schemas.openxmlformats.org/drawingml/2006/main">
          <a:off x="3983302" y="180703"/>
          <a:ext cx="722698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Japan</a:t>
          </a:r>
        </a:p>
      </cdr:txBody>
    </cdr:sp>
  </cdr:relSizeAnchor>
  <cdr:relSizeAnchor xmlns:cdr="http://schemas.openxmlformats.org/drawingml/2006/chartDrawing">
    <cdr:from>
      <cdr:x>0.2731</cdr:x>
      <cdr:y>0.25465</cdr:y>
    </cdr:from>
    <cdr:to>
      <cdr:x>0.39671</cdr:x>
      <cdr:y>0.34956</cdr:y>
    </cdr:to>
    <cdr:sp macro="" textlink="">
      <cdr:nvSpPr>
        <cdr:cNvPr id="10" name="TextBox 2"/>
        <cdr:cNvSpPr txBox="1"/>
      </cdr:nvSpPr>
      <cdr:spPr>
        <a:xfrm xmlns:a="http://schemas.openxmlformats.org/drawingml/2006/main">
          <a:off x="1624041" y="883708"/>
          <a:ext cx="735088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China</a:t>
          </a:r>
        </a:p>
      </cdr:txBody>
    </cdr:sp>
  </cdr:relSizeAnchor>
  <cdr:relSizeAnchor xmlns:cdr="http://schemas.openxmlformats.org/drawingml/2006/chartDrawing">
    <cdr:from>
      <cdr:x>0.40682</cdr:x>
      <cdr:y>0.42789</cdr:y>
    </cdr:from>
    <cdr:to>
      <cdr:x>0.53043</cdr:x>
      <cdr:y>0.52279</cdr:y>
    </cdr:to>
    <cdr:sp macro="" textlink="">
      <cdr:nvSpPr>
        <cdr:cNvPr id="11" name="TextBox 2"/>
        <cdr:cNvSpPr txBox="1"/>
      </cdr:nvSpPr>
      <cdr:spPr>
        <a:xfrm xmlns:a="http://schemas.openxmlformats.org/drawingml/2006/main">
          <a:off x="2419253" y="1484886"/>
          <a:ext cx="735087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Russia</a:t>
          </a:r>
        </a:p>
      </cdr:txBody>
    </cdr:sp>
  </cdr:relSizeAnchor>
  <cdr:relSizeAnchor xmlns:cdr="http://schemas.openxmlformats.org/drawingml/2006/chartDrawing">
    <cdr:from>
      <cdr:x>0.85104</cdr:x>
      <cdr:y>0.11894</cdr:y>
    </cdr:from>
    <cdr:to>
      <cdr:x>1</cdr:x>
      <cdr:y>0.21385</cdr:y>
    </cdr:to>
    <cdr:sp macro="" textlink="">
      <cdr:nvSpPr>
        <cdr:cNvPr id="12" name="TextBox 2"/>
        <cdr:cNvSpPr txBox="1"/>
      </cdr:nvSpPr>
      <cdr:spPr>
        <a:xfrm xmlns:a="http://schemas.openxmlformats.org/drawingml/2006/main">
          <a:off x="5060950" y="412750"/>
          <a:ext cx="885825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0.88681</cdr:x>
      <cdr:y>0.22141</cdr:y>
    </cdr:from>
    <cdr:to>
      <cdr:x>0.99039</cdr:x>
      <cdr:y>0.31632</cdr:y>
    </cdr:to>
    <cdr:sp macro="" textlink="">
      <cdr:nvSpPr>
        <cdr:cNvPr id="13" name="TextBox 2"/>
        <cdr:cNvSpPr txBox="1"/>
      </cdr:nvSpPr>
      <cdr:spPr>
        <a:xfrm xmlns:a="http://schemas.openxmlformats.org/drawingml/2006/main">
          <a:off x="5273675" y="768350"/>
          <a:ext cx="615950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US</a:t>
          </a:r>
        </a:p>
      </cdr:txBody>
    </cdr:sp>
  </cdr:relSizeAnchor>
  <cdr:relSizeAnchor xmlns:cdr="http://schemas.openxmlformats.org/drawingml/2006/chartDrawing">
    <cdr:from>
      <cdr:x>0.567</cdr:x>
      <cdr:y>0.06038</cdr:y>
    </cdr:from>
    <cdr:to>
      <cdr:x>0.67058</cdr:x>
      <cdr:y>0.15529</cdr:y>
    </cdr:to>
    <cdr:sp macro="" textlink="">
      <cdr:nvSpPr>
        <cdr:cNvPr id="14" name="TextBox 2"/>
        <cdr:cNvSpPr txBox="1"/>
      </cdr:nvSpPr>
      <cdr:spPr>
        <a:xfrm xmlns:a="http://schemas.openxmlformats.org/drawingml/2006/main">
          <a:off x="3371850" y="209550"/>
          <a:ext cx="615950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Spain</a:t>
          </a:r>
        </a:p>
      </cdr:txBody>
    </cdr:sp>
  </cdr:relSizeAnchor>
  <cdr:relSizeAnchor xmlns:cdr="http://schemas.openxmlformats.org/drawingml/2006/chartDrawing">
    <cdr:from>
      <cdr:x>0.252</cdr:x>
      <cdr:y>0.64959</cdr:y>
    </cdr:from>
    <cdr:to>
      <cdr:x>0.4277</cdr:x>
      <cdr:y>0.7445</cdr:y>
    </cdr:to>
    <cdr:sp macro="" textlink="">
      <cdr:nvSpPr>
        <cdr:cNvPr id="15" name="TextBox 2"/>
        <cdr:cNvSpPr txBox="1"/>
      </cdr:nvSpPr>
      <cdr:spPr>
        <a:xfrm xmlns:a="http://schemas.openxmlformats.org/drawingml/2006/main">
          <a:off x="1498600" y="2254250"/>
          <a:ext cx="1044816" cy="3293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 cmpd="sng">
          <a:noFill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South Africa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</dc:creator>
  <cp:keywords/>
  <dc:description/>
  <cp:lastModifiedBy>Vladimir Popov</cp:lastModifiedBy>
  <cp:revision>1</cp:revision>
  <dcterms:created xsi:type="dcterms:W3CDTF">2020-05-08T09:09:00Z</dcterms:created>
  <dcterms:modified xsi:type="dcterms:W3CDTF">2020-05-08T09:10:00Z</dcterms:modified>
</cp:coreProperties>
</file>